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7B3" w:rsidRDefault="00C507B3">
      <w:pPr>
        <w:rPr>
          <w:rFonts w:ascii="Arial" w:hAnsi="Arial" w:cs="Arial"/>
          <w:sz w:val="24"/>
        </w:rPr>
      </w:pPr>
      <w:r>
        <w:rPr>
          <w:noProof/>
          <w:lang w:eastAsia="en-GB"/>
        </w:rPr>
        <w:drawing>
          <wp:anchor distT="0" distB="0" distL="114300" distR="114300" simplePos="0" relativeHeight="251659264" behindDoc="1" locked="0" layoutInCell="1" allowOverlap="1" wp14:anchorId="736F0E31" wp14:editId="0680622B">
            <wp:simplePos x="0" y="0"/>
            <wp:positionH relativeFrom="column">
              <wp:posOffset>2019300</wp:posOffset>
            </wp:positionH>
            <wp:positionV relativeFrom="paragraph">
              <wp:posOffset>0</wp:posOffset>
            </wp:positionV>
            <wp:extent cx="1768475" cy="1223645"/>
            <wp:effectExtent l="0" t="0" r="3175" b="0"/>
            <wp:wrapNone/>
            <wp:docPr id="54" name="Picture 1"/>
            <wp:cNvGraphicFramePr/>
            <a:graphic xmlns:a="http://schemas.openxmlformats.org/drawingml/2006/main">
              <a:graphicData uri="http://schemas.openxmlformats.org/drawingml/2006/picture">
                <pic:pic xmlns:pic="http://schemas.openxmlformats.org/drawingml/2006/picture">
                  <pic:nvPicPr>
                    <pic:cNvPr id="54"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8475" cy="1223645"/>
                    </a:xfrm>
                    <a:prstGeom prst="rect">
                      <a:avLst/>
                    </a:prstGeom>
                  </pic:spPr>
                </pic:pic>
              </a:graphicData>
            </a:graphic>
          </wp:anchor>
        </w:drawing>
      </w:r>
    </w:p>
    <w:p w:rsidR="00C507B3" w:rsidRDefault="00C507B3">
      <w:pPr>
        <w:rPr>
          <w:rFonts w:ascii="Arial" w:hAnsi="Arial" w:cs="Arial"/>
          <w:sz w:val="24"/>
        </w:rPr>
      </w:pPr>
    </w:p>
    <w:p w:rsidR="00C507B3" w:rsidRDefault="00C507B3">
      <w:pPr>
        <w:rPr>
          <w:rFonts w:ascii="Arial" w:hAnsi="Arial" w:cs="Arial"/>
          <w:sz w:val="24"/>
        </w:rPr>
      </w:pPr>
      <w:bookmarkStart w:id="0" w:name="_GoBack"/>
      <w:bookmarkEnd w:id="0"/>
    </w:p>
    <w:p w:rsidR="00C507B3" w:rsidRDefault="00C507B3">
      <w:pPr>
        <w:rPr>
          <w:rFonts w:ascii="Arial" w:hAnsi="Arial" w:cs="Arial"/>
          <w:sz w:val="24"/>
        </w:rPr>
      </w:pPr>
    </w:p>
    <w:p w:rsidR="00C507B3" w:rsidRDefault="00C507B3">
      <w:pPr>
        <w:rPr>
          <w:rFonts w:ascii="Arial" w:hAnsi="Arial" w:cs="Arial"/>
          <w:sz w:val="24"/>
        </w:rPr>
      </w:pPr>
    </w:p>
    <w:p w:rsidR="00C507B3" w:rsidRDefault="00C507B3">
      <w:pPr>
        <w:rPr>
          <w:rFonts w:ascii="Arial" w:hAnsi="Arial" w:cs="Arial"/>
          <w:sz w:val="24"/>
        </w:rPr>
      </w:pPr>
    </w:p>
    <w:p w:rsidR="00C507B3" w:rsidRDefault="00C507B3">
      <w:pPr>
        <w:rPr>
          <w:rFonts w:ascii="Arial" w:hAnsi="Arial" w:cs="Arial"/>
          <w:sz w:val="24"/>
        </w:rPr>
      </w:pPr>
      <w:r w:rsidRPr="00C507B3">
        <w:rPr>
          <w:rFonts w:ascii="Arial" w:hAnsi="Arial" w:cs="Arial"/>
          <w:noProof/>
          <w:sz w:val="24"/>
          <w:lang w:eastAsia="en-GB"/>
        </w:rPr>
        <w:drawing>
          <wp:inline distT="0" distB="0" distL="0" distR="0" wp14:anchorId="59E49EFD" wp14:editId="2D71DE40">
            <wp:extent cx="5731510" cy="40944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094480"/>
                    </a:xfrm>
                    <a:prstGeom prst="rect">
                      <a:avLst/>
                    </a:prstGeom>
                  </pic:spPr>
                </pic:pic>
              </a:graphicData>
            </a:graphic>
          </wp:inline>
        </w:drawing>
      </w:r>
    </w:p>
    <w:p w:rsidR="00C507B3" w:rsidRDefault="00C507B3">
      <w:pPr>
        <w:rPr>
          <w:rFonts w:ascii="Arial" w:hAnsi="Arial" w:cs="Arial"/>
          <w:sz w:val="24"/>
        </w:rPr>
      </w:pPr>
    </w:p>
    <w:p w:rsidR="0006396D" w:rsidRDefault="0006396D" w:rsidP="00C507B3">
      <w:pPr>
        <w:jc w:val="right"/>
        <w:rPr>
          <w:rFonts w:ascii="Arial" w:hAnsi="Arial" w:cs="Arial"/>
          <w:sz w:val="24"/>
        </w:rPr>
      </w:pPr>
    </w:p>
    <w:p w:rsidR="00020DD3" w:rsidRDefault="00020DD3" w:rsidP="00020DD3">
      <w:pPr>
        <w:jc w:val="right"/>
        <w:rPr>
          <w:rFonts w:ascii="Arial" w:hAnsi="Arial" w:cs="Arial"/>
          <w:sz w:val="24"/>
        </w:rPr>
      </w:pPr>
    </w:p>
    <w:p w:rsidR="00C507B3" w:rsidRDefault="00C507B3" w:rsidP="00020DD3">
      <w:pPr>
        <w:jc w:val="right"/>
        <w:rPr>
          <w:rFonts w:ascii="Arial" w:hAnsi="Arial" w:cs="Arial"/>
          <w:sz w:val="24"/>
        </w:rPr>
      </w:pPr>
    </w:p>
    <w:p w:rsidR="00C507B3" w:rsidRDefault="00C507B3" w:rsidP="00020DD3">
      <w:pPr>
        <w:jc w:val="right"/>
        <w:rPr>
          <w:rFonts w:ascii="Arial" w:hAnsi="Arial" w:cs="Arial"/>
          <w:sz w:val="24"/>
        </w:rPr>
      </w:pPr>
    </w:p>
    <w:p w:rsidR="00C507B3" w:rsidRDefault="00C507B3" w:rsidP="00020DD3">
      <w:pPr>
        <w:jc w:val="right"/>
        <w:rPr>
          <w:rFonts w:ascii="Arial" w:hAnsi="Arial" w:cs="Arial"/>
          <w:sz w:val="24"/>
        </w:rPr>
      </w:pPr>
    </w:p>
    <w:p w:rsidR="00C507B3" w:rsidRDefault="00C507B3" w:rsidP="00020DD3">
      <w:pPr>
        <w:jc w:val="right"/>
        <w:rPr>
          <w:rFonts w:ascii="Arial" w:hAnsi="Arial" w:cs="Arial"/>
          <w:sz w:val="24"/>
        </w:rPr>
      </w:pPr>
    </w:p>
    <w:p w:rsidR="00C507B3" w:rsidRDefault="00C507B3" w:rsidP="00020DD3">
      <w:pPr>
        <w:jc w:val="right"/>
        <w:rPr>
          <w:rFonts w:ascii="Arial" w:hAnsi="Arial" w:cs="Arial"/>
          <w:sz w:val="24"/>
        </w:rPr>
      </w:pPr>
    </w:p>
    <w:p w:rsidR="00C507B3" w:rsidRDefault="00C507B3" w:rsidP="00020DD3">
      <w:pPr>
        <w:jc w:val="right"/>
        <w:rPr>
          <w:rFonts w:ascii="Arial" w:hAnsi="Arial" w:cs="Arial"/>
          <w:sz w:val="24"/>
        </w:rPr>
      </w:pPr>
    </w:p>
    <w:p w:rsidR="00020DD3" w:rsidRDefault="00020DD3" w:rsidP="00020DD3">
      <w:pPr>
        <w:jc w:val="right"/>
        <w:rPr>
          <w:rFonts w:ascii="Arial" w:hAnsi="Arial" w:cs="Arial"/>
          <w:sz w:val="24"/>
        </w:rPr>
      </w:pPr>
      <w:r>
        <w:rPr>
          <w:rFonts w:ascii="Arial" w:hAnsi="Arial" w:cs="Arial"/>
          <w:sz w:val="24"/>
        </w:rPr>
        <w:t>July 2024</w:t>
      </w:r>
    </w:p>
    <w:bookmarkStart w:id="1" w:name="_Toc169768362" w:displacedByCustomXml="next"/>
    <w:sdt>
      <w:sdtPr>
        <w:rPr>
          <w:b/>
          <w:sz w:val="44"/>
          <w:szCs w:val="26"/>
        </w:rPr>
        <w:id w:val="644781382"/>
        <w:docPartObj>
          <w:docPartGallery w:val="Table of Contents"/>
          <w:docPartUnique/>
        </w:docPartObj>
      </w:sdtPr>
      <w:sdtEndPr>
        <w:rPr>
          <w:rFonts w:ascii="Arial" w:hAnsi="Arial" w:cs="Arial"/>
          <w:b w:val="0"/>
          <w:noProof/>
          <w:color w:val="auto"/>
          <w:sz w:val="32"/>
        </w:rPr>
      </w:sdtEndPr>
      <w:sdtContent>
        <w:p w:rsidR="0006396D" w:rsidRPr="0006396D" w:rsidRDefault="0006396D" w:rsidP="0006396D">
          <w:pPr>
            <w:pStyle w:val="Heading1"/>
            <w:rPr>
              <w:b/>
              <w:sz w:val="44"/>
            </w:rPr>
          </w:pPr>
          <w:r w:rsidRPr="0006396D">
            <w:rPr>
              <w:b/>
              <w:sz w:val="44"/>
            </w:rPr>
            <w:t>Contents</w:t>
          </w:r>
          <w:bookmarkEnd w:id="1"/>
        </w:p>
        <w:p w:rsidR="00020DD3" w:rsidRDefault="00020DD3">
          <w:pPr>
            <w:pStyle w:val="TOC1"/>
            <w:tabs>
              <w:tab w:val="right" w:leader="dot" w:pos="9016"/>
            </w:tabs>
            <w:rPr>
              <w:rFonts w:ascii="Arial" w:hAnsi="Arial" w:cs="Arial"/>
              <w:sz w:val="24"/>
              <w:szCs w:val="24"/>
            </w:rPr>
          </w:pPr>
        </w:p>
        <w:p w:rsidR="00020DD3" w:rsidRPr="00020DD3" w:rsidRDefault="0006396D">
          <w:pPr>
            <w:pStyle w:val="TOC1"/>
            <w:tabs>
              <w:tab w:val="right" w:leader="dot" w:pos="9016"/>
            </w:tabs>
            <w:rPr>
              <w:rFonts w:ascii="Arial" w:eastAsiaTheme="minorEastAsia" w:hAnsi="Arial" w:cs="Arial"/>
              <w:noProof/>
              <w:sz w:val="24"/>
              <w:szCs w:val="24"/>
              <w:lang w:eastAsia="en-GB"/>
            </w:rPr>
          </w:pPr>
          <w:r w:rsidRPr="00020DD3">
            <w:rPr>
              <w:rFonts w:ascii="Arial" w:hAnsi="Arial" w:cs="Arial"/>
              <w:sz w:val="24"/>
              <w:szCs w:val="24"/>
            </w:rPr>
            <w:fldChar w:fldCharType="begin"/>
          </w:r>
          <w:r w:rsidRPr="00020DD3">
            <w:rPr>
              <w:rFonts w:ascii="Arial" w:hAnsi="Arial" w:cs="Arial"/>
              <w:sz w:val="24"/>
              <w:szCs w:val="24"/>
            </w:rPr>
            <w:instrText xml:space="preserve"> TOC \o "1-3" \h \z \u </w:instrText>
          </w:r>
          <w:r w:rsidRPr="00020DD3">
            <w:rPr>
              <w:rFonts w:ascii="Arial" w:hAnsi="Arial" w:cs="Arial"/>
              <w:sz w:val="24"/>
              <w:szCs w:val="24"/>
            </w:rPr>
            <w:fldChar w:fldCharType="separate"/>
          </w:r>
          <w:hyperlink w:anchor="_Toc169768362" w:history="1">
            <w:r w:rsidR="00020DD3" w:rsidRPr="00020DD3">
              <w:rPr>
                <w:rStyle w:val="Hyperlink"/>
                <w:rFonts w:ascii="Arial" w:hAnsi="Arial" w:cs="Arial"/>
                <w:b/>
                <w:noProof/>
                <w:sz w:val="24"/>
                <w:szCs w:val="24"/>
              </w:rPr>
              <w:t>Contents</w:t>
            </w:r>
            <w:r w:rsidR="00020DD3" w:rsidRPr="00020DD3">
              <w:rPr>
                <w:rFonts w:ascii="Arial" w:hAnsi="Arial" w:cs="Arial"/>
                <w:noProof/>
                <w:webHidden/>
                <w:sz w:val="24"/>
                <w:szCs w:val="24"/>
              </w:rPr>
              <w:tab/>
            </w:r>
            <w:r w:rsidR="00020DD3" w:rsidRPr="00020DD3">
              <w:rPr>
                <w:rFonts w:ascii="Arial" w:hAnsi="Arial" w:cs="Arial"/>
                <w:noProof/>
                <w:webHidden/>
                <w:sz w:val="24"/>
                <w:szCs w:val="24"/>
              </w:rPr>
              <w:fldChar w:fldCharType="begin"/>
            </w:r>
            <w:r w:rsidR="00020DD3" w:rsidRPr="00020DD3">
              <w:rPr>
                <w:rFonts w:ascii="Arial" w:hAnsi="Arial" w:cs="Arial"/>
                <w:noProof/>
                <w:webHidden/>
                <w:sz w:val="24"/>
                <w:szCs w:val="24"/>
              </w:rPr>
              <w:instrText xml:space="preserve"> PAGEREF _Toc169768362 \h </w:instrText>
            </w:r>
            <w:r w:rsidR="00020DD3" w:rsidRPr="00020DD3">
              <w:rPr>
                <w:rFonts w:ascii="Arial" w:hAnsi="Arial" w:cs="Arial"/>
                <w:noProof/>
                <w:webHidden/>
                <w:sz w:val="24"/>
                <w:szCs w:val="24"/>
              </w:rPr>
            </w:r>
            <w:r w:rsidR="00020DD3" w:rsidRPr="00020DD3">
              <w:rPr>
                <w:rFonts w:ascii="Arial" w:hAnsi="Arial" w:cs="Arial"/>
                <w:noProof/>
                <w:webHidden/>
                <w:sz w:val="24"/>
                <w:szCs w:val="24"/>
              </w:rPr>
              <w:fldChar w:fldCharType="separate"/>
            </w:r>
            <w:r w:rsidR="00020DD3" w:rsidRPr="00020DD3">
              <w:rPr>
                <w:rFonts w:ascii="Arial" w:hAnsi="Arial" w:cs="Arial"/>
                <w:noProof/>
                <w:webHidden/>
                <w:sz w:val="24"/>
                <w:szCs w:val="24"/>
              </w:rPr>
              <w:t>2</w:t>
            </w:r>
            <w:r w:rsidR="00020DD3" w:rsidRPr="00020DD3">
              <w:rPr>
                <w:rFonts w:ascii="Arial" w:hAnsi="Arial" w:cs="Arial"/>
                <w:noProof/>
                <w:webHidden/>
                <w:sz w:val="24"/>
                <w:szCs w:val="24"/>
              </w:rPr>
              <w:fldChar w:fldCharType="end"/>
            </w:r>
          </w:hyperlink>
        </w:p>
        <w:p w:rsidR="00020DD3" w:rsidRPr="00020DD3" w:rsidRDefault="00E54BE6">
          <w:pPr>
            <w:pStyle w:val="TOC1"/>
            <w:tabs>
              <w:tab w:val="right" w:leader="dot" w:pos="9016"/>
            </w:tabs>
            <w:rPr>
              <w:rFonts w:ascii="Arial" w:eastAsiaTheme="minorEastAsia" w:hAnsi="Arial" w:cs="Arial"/>
              <w:noProof/>
              <w:sz w:val="24"/>
              <w:szCs w:val="24"/>
              <w:lang w:eastAsia="en-GB"/>
            </w:rPr>
          </w:pPr>
          <w:hyperlink w:anchor="_Toc169768363" w:history="1">
            <w:r w:rsidR="00020DD3" w:rsidRPr="00020DD3">
              <w:rPr>
                <w:rStyle w:val="Hyperlink"/>
                <w:rFonts w:ascii="Arial" w:hAnsi="Arial" w:cs="Arial"/>
                <w:b/>
                <w:noProof/>
                <w:sz w:val="24"/>
                <w:szCs w:val="24"/>
              </w:rPr>
              <w:t>1.0 Introduction</w:t>
            </w:r>
            <w:r w:rsidR="00020DD3" w:rsidRPr="00020DD3">
              <w:rPr>
                <w:rFonts w:ascii="Arial" w:hAnsi="Arial" w:cs="Arial"/>
                <w:noProof/>
                <w:webHidden/>
                <w:sz w:val="24"/>
                <w:szCs w:val="24"/>
              </w:rPr>
              <w:tab/>
            </w:r>
            <w:r w:rsidR="00020DD3" w:rsidRPr="00020DD3">
              <w:rPr>
                <w:rFonts w:ascii="Arial" w:hAnsi="Arial" w:cs="Arial"/>
                <w:noProof/>
                <w:webHidden/>
                <w:sz w:val="24"/>
                <w:szCs w:val="24"/>
              </w:rPr>
              <w:fldChar w:fldCharType="begin"/>
            </w:r>
            <w:r w:rsidR="00020DD3" w:rsidRPr="00020DD3">
              <w:rPr>
                <w:rFonts w:ascii="Arial" w:hAnsi="Arial" w:cs="Arial"/>
                <w:noProof/>
                <w:webHidden/>
                <w:sz w:val="24"/>
                <w:szCs w:val="24"/>
              </w:rPr>
              <w:instrText xml:space="preserve"> PAGEREF _Toc169768363 \h </w:instrText>
            </w:r>
            <w:r w:rsidR="00020DD3" w:rsidRPr="00020DD3">
              <w:rPr>
                <w:rFonts w:ascii="Arial" w:hAnsi="Arial" w:cs="Arial"/>
                <w:noProof/>
                <w:webHidden/>
                <w:sz w:val="24"/>
                <w:szCs w:val="24"/>
              </w:rPr>
            </w:r>
            <w:r w:rsidR="00020DD3" w:rsidRPr="00020DD3">
              <w:rPr>
                <w:rFonts w:ascii="Arial" w:hAnsi="Arial" w:cs="Arial"/>
                <w:noProof/>
                <w:webHidden/>
                <w:sz w:val="24"/>
                <w:szCs w:val="24"/>
              </w:rPr>
              <w:fldChar w:fldCharType="separate"/>
            </w:r>
            <w:r w:rsidR="00020DD3" w:rsidRPr="00020DD3">
              <w:rPr>
                <w:rFonts w:ascii="Arial" w:hAnsi="Arial" w:cs="Arial"/>
                <w:noProof/>
                <w:webHidden/>
                <w:sz w:val="24"/>
                <w:szCs w:val="24"/>
              </w:rPr>
              <w:t>3</w:t>
            </w:r>
            <w:r w:rsidR="00020DD3" w:rsidRPr="00020DD3">
              <w:rPr>
                <w:rFonts w:ascii="Arial" w:hAnsi="Arial" w:cs="Arial"/>
                <w:noProof/>
                <w:webHidden/>
                <w:sz w:val="24"/>
                <w:szCs w:val="24"/>
              </w:rPr>
              <w:fldChar w:fldCharType="end"/>
            </w:r>
          </w:hyperlink>
        </w:p>
        <w:p w:rsidR="00020DD3" w:rsidRPr="00020DD3" w:rsidRDefault="00E54BE6">
          <w:pPr>
            <w:pStyle w:val="TOC1"/>
            <w:tabs>
              <w:tab w:val="right" w:leader="dot" w:pos="9016"/>
            </w:tabs>
            <w:rPr>
              <w:rFonts w:ascii="Arial" w:eastAsiaTheme="minorEastAsia" w:hAnsi="Arial" w:cs="Arial"/>
              <w:noProof/>
              <w:sz w:val="24"/>
              <w:szCs w:val="24"/>
              <w:lang w:eastAsia="en-GB"/>
            </w:rPr>
          </w:pPr>
          <w:hyperlink w:anchor="_Toc169768364" w:history="1">
            <w:r w:rsidR="00020DD3" w:rsidRPr="00020DD3">
              <w:rPr>
                <w:rStyle w:val="Hyperlink"/>
                <w:rFonts w:ascii="Arial" w:hAnsi="Arial" w:cs="Arial"/>
                <w:b/>
                <w:noProof/>
                <w:sz w:val="24"/>
                <w:szCs w:val="24"/>
              </w:rPr>
              <w:t>2.0 Background</w:t>
            </w:r>
            <w:r w:rsidR="00020DD3" w:rsidRPr="00020DD3">
              <w:rPr>
                <w:rFonts w:ascii="Arial" w:hAnsi="Arial" w:cs="Arial"/>
                <w:noProof/>
                <w:webHidden/>
                <w:sz w:val="24"/>
                <w:szCs w:val="24"/>
              </w:rPr>
              <w:tab/>
            </w:r>
            <w:r w:rsidR="00020DD3" w:rsidRPr="00020DD3">
              <w:rPr>
                <w:rFonts w:ascii="Arial" w:hAnsi="Arial" w:cs="Arial"/>
                <w:noProof/>
                <w:webHidden/>
                <w:sz w:val="24"/>
                <w:szCs w:val="24"/>
              </w:rPr>
              <w:fldChar w:fldCharType="begin"/>
            </w:r>
            <w:r w:rsidR="00020DD3" w:rsidRPr="00020DD3">
              <w:rPr>
                <w:rFonts w:ascii="Arial" w:hAnsi="Arial" w:cs="Arial"/>
                <w:noProof/>
                <w:webHidden/>
                <w:sz w:val="24"/>
                <w:szCs w:val="24"/>
              </w:rPr>
              <w:instrText xml:space="preserve"> PAGEREF _Toc169768364 \h </w:instrText>
            </w:r>
            <w:r w:rsidR="00020DD3" w:rsidRPr="00020DD3">
              <w:rPr>
                <w:rFonts w:ascii="Arial" w:hAnsi="Arial" w:cs="Arial"/>
                <w:noProof/>
                <w:webHidden/>
                <w:sz w:val="24"/>
                <w:szCs w:val="24"/>
              </w:rPr>
            </w:r>
            <w:r w:rsidR="00020DD3" w:rsidRPr="00020DD3">
              <w:rPr>
                <w:rFonts w:ascii="Arial" w:hAnsi="Arial" w:cs="Arial"/>
                <w:noProof/>
                <w:webHidden/>
                <w:sz w:val="24"/>
                <w:szCs w:val="24"/>
              </w:rPr>
              <w:fldChar w:fldCharType="separate"/>
            </w:r>
            <w:r w:rsidR="00020DD3" w:rsidRPr="00020DD3">
              <w:rPr>
                <w:rFonts w:ascii="Arial" w:hAnsi="Arial" w:cs="Arial"/>
                <w:noProof/>
                <w:webHidden/>
                <w:sz w:val="24"/>
                <w:szCs w:val="24"/>
              </w:rPr>
              <w:t>4</w:t>
            </w:r>
            <w:r w:rsidR="00020DD3" w:rsidRPr="00020DD3">
              <w:rPr>
                <w:rFonts w:ascii="Arial" w:hAnsi="Arial" w:cs="Arial"/>
                <w:noProof/>
                <w:webHidden/>
                <w:sz w:val="24"/>
                <w:szCs w:val="24"/>
              </w:rPr>
              <w:fldChar w:fldCharType="end"/>
            </w:r>
          </w:hyperlink>
        </w:p>
        <w:p w:rsidR="00020DD3" w:rsidRPr="00020DD3" w:rsidRDefault="00E54BE6">
          <w:pPr>
            <w:pStyle w:val="TOC1"/>
            <w:tabs>
              <w:tab w:val="right" w:leader="dot" w:pos="9016"/>
            </w:tabs>
            <w:rPr>
              <w:rFonts w:ascii="Arial" w:eastAsiaTheme="minorEastAsia" w:hAnsi="Arial" w:cs="Arial"/>
              <w:noProof/>
              <w:sz w:val="24"/>
              <w:szCs w:val="24"/>
              <w:lang w:eastAsia="en-GB"/>
            </w:rPr>
          </w:pPr>
          <w:hyperlink w:anchor="_Toc169768365" w:history="1">
            <w:r w:rsidR="00020DD3" w:rsidRPr="00020DD3">
              <w:rPr>
                <w:rStyle w:val="Hyperlink"/>
                <w:rFonts w:ascii="Arial" w:hAnsi="Arial" w:cs="Arial"/>
                <w:b/>
                <w:noProof/>
                <w:sz w:val="24"/>
                <w:szCs w:val="24"/>
              </w:rPr>
              <w:t>3.0 Concerns Received</w:t>
            </w:r>
            <w:r w:rsidR="00020DD3" w:rsidRPr="00020DD3">
              <w:rPr>
                <w:rFonts w:ascii="Arial" w:hAnsi="Arial" w:cs="Arial"/>
                <w:noProof/>
                <w:webHidden/>
                <w:sz w:val="24"/>
                <w:szCs w:val="24"/>
              </w:rPr>
              <w:tab/>
            </w:r>
            <w:r w:rsidR="00020DD3" w:rsidRPr="00020DD3">
              <w:rPr>
                <w:rFonts w:ascii="Arial" w:hAnsi="Arial" w:cs="Arial"/>
                <w:noProof/>
                <w:webHidden/>
                <w:sz w:val="24"/>
                <w:szCs w:val="24"/>
              </w:rPr>
              <w:fldChar w:fldCharType="begin"/>
            </w:r>
            <w:r w:rsidR="00020DD3" w:rsidRPr="00020DD3">
              <w:rPr>
                <w:rFonts w:ascii="Arial" w:hAnsi="Arial" w:cs="Arial"/>
                <w:noProof/>
                <w:webHidden/>
                <w:sz w:val="24"/>
                <w:szCs w:val="24"/>
              </w:rPr>
              <w:instrText xml:space="preserve"> PAGEREF _Toc169768365 \h </w:instrText>
            </w:r>
            <w:r w:rsidR="00020DD3" w:rsidRPr="00020DD3">
              <w:rPr>
                <w:rFonts w:ascii="Arial" w:hAnsi="Arial" w:cs="Arial"/>
                <w:noProof/>
                <w:webHidden/>
                <w:sz w:val="24"/>
                <w:szCs w:val="24"/>
              </w:rPr>
            </w:r>
            <w:r w:rsidR="00020DD3" w:rsidRPr="00020DD3">
              <w:rPr>
                <w:rFonts w:ascii="Arial" w:hAnsi="Arial" w:cs="Arial"/>
                <w:noProof/>
                <w:webHidden/>
                <w:sz w:val="24"/>
                <w:szCs w:val="24"/>
              </w:rPr>
              <w:fldChar w:fldCharType="separate"/>
            </w:r>
            <w:r w:rsidR="00020DD3" w:rsidRPr="00020DD3">
              <w:rPr>
                <w:rFonts w:ascii="Arial" w:hAnsi="Arial" w:cs="Arial"/>
                <w:noProof/>
                <w:webHidden/>
                <w:sz w:val="24"/>
                <w:szCs w:val="24"/>
              </w:rPr>
              <w:t>4</w:t>
            </w:r>
            <w:r w:rsidR="00020DD3" w:rsidRPr="00020DD3">
              <w:rPr>
                <w:rFonts w:ascii="Arial" w:hAnsi="Arial" w:cs="Arial"/>
                <w:noProof/>
                <w:webHidden/>
                <w:sz w:val="24"/>
                <w:szCs w:val="24"/>
              </w:rPr>
              <w:fldChar w:fldCharType="end"/>
            </w:r>
          </w:hyperlink>
        </w:p>
        <w:p w:rsidR="00020DD3" w:rsidRPr="00020DD3" w:rsidRDefault="00E54BE6">
          <w:pPr>
            <w:pStyle w:val="TOC1"/>
            <w:tabs>
              <w:tab w:val="right" w:leader="dot" w:pos="9016"/>
            </w:tabs>
            <w:rPr>
              <w:rFonts w:ascii="Arial" w:eastAsiaTheme="minorEastAsia" w:hAnsi="Arial" w:cs="Arial"/>
              <w:noProof/>
              <w:sz w:val="24"/>
              <w:szCs w:val="24"/>
              <w:lang w:eastAsia="en-GB"/>
            </w:rPr>
          </w:pPr>
          <w:hyperlink w:anchor="_Toc169768366" w:history="1">
            <w:r w:rsidR="00020DD3" w:rsidRPr="00020DD3">
              <w:rPr>
                <w:rStyle w:val="Hyperlink"/>
                <w:rFonts w:ascii="Arial" w:hAnsi="Arial" w:cs="Arial"/>
                <w:b/>
                <w:noProof/>
                <w:sz w:val="24"/>
                <w:szCs w:val="24"/>
              </w:rPr>
              <w:t>4.0 Whistleblowing Annual Return and Key Performance Indicators</w:t>
            </w:r>
            <w:r w:rsidR="00020DD3" w:rsidRPr="00020DD3">
              <w:rPr>
                <w:rFonts w:ascii="Arial" w:hAnsi="Arial" w:cs="Arial"/>
                <w:noProof/>
                <w:webHidden/>
                <w:sz w:val="24"/>
                <w:szCs w:val="24"/>
              </w:rPr>
              <w:tab/>
            </w:r>
            <w:r w:rsidR="00020DD3" w:rsidRPr="00020DD3">
              <w:rPr>
                <w:rFonts w:ascii="Arial" w:hAnsi="Arial" w:cs="Arial"/>
                <w:noProof/>
                <w:webHidden/>
                <w:sz w:val="24"/>
                <w:szCs w:val="24"/>
              </w:rPr>
              <w:fldChar w:fldCharType="begin"/>
            </w:r>
            <w:r w:rsidR="00020DD3" w:rsidRPr="00020DD3">
              <w:rPr>
                <w:rFonts w:ascii="Arial" w:hAnsi="Arial" w:cs="Arial"/>
                <w:noProof/>
                <w:webHidden/>
                <w:sz w:val="24"/>
                <w:szCs w:val="24"/>
              </w:rPr>
              <w:instrText xml:space="preserve"> PAGEREF _Toc169768366 \h </w:instrText>
            </w:r>
            <w:r w:rsidR="00020DD3" w:rsidRPr="00020DD3">
              <w:rPr>
                <w:rFonts w:ascii="Arial" w:hAnsi="Arial" w:cs="Arial"/>
                <w:noProof/>
                <w:webHidden/>
                <w:sz w:val="24"/>
                <w:szCs w:val="24"/>
              </w:rPr>
            </w:r>
            <w:r w:rsidR="00020DD3" w:rsidRPr="00020DD3">
              <w:rPr>
                <w:rFonts w:ascii="Arial" w:hAnsi="Arial" w:cs="Arial"/>
                <w:noProof/>
                <w:webHidden/>
                <w:sz w:val="24"/>
                <w:szCs w:val="24"/>
              </w:rPr>
              <w:fldChar w:fldCharType="separate"/>
            </w:r>
            <w:r w:rsidR="00020DD3" w:rsidRPr="00020DD3">
              <w:rPr>
                <w:rFonts w:ascii="Arial" w:hAnsi="Arial" w:cs="Arial"/>
                <w:noProof/>
                <w:webHidden/>
                <w:sz w:val="24"/>
                <w:szCs w:val="24"/>
              </w:rPr>
              <w:t>5</w:t>
            </w:r>
            <w:r w:rsidR="00020DD3" w:rsidRPr="00020DD3">
              <w:rPr>
                <w:rFonts w:ascii="Arial" w:hAnsi="Arial" w:cs="Arial"/>
                <w:noProof/>
                <w:webHidden/>
                <w:sz w:val="24"/>
                <w:szCs w:val="24"/>
              </w:rPr>
              <w:fldChar w:fldCharType="end"/>
            </w:r>
          </w:hyperlink>
        </w:p>
        <w:p w:rsidR="00020DD3" w:rsidRPr="00020DD3" w:rsidRDefault="00E54BE6">
          <w:pPr>
            <w:pStyle w:val="TOC1"/>
            <w:tabs>
              <w:tab w:val="right" w:leader="dot" w:pos="9016"/>
            </w:tabs>
            <w:rPr>
              <w:rFonts w:ascii="Arial" w:eastAsiaTheme="minorEastAsia" w:hAnsi="Arial" w:cs="Arial"/>
              <w:noProof/>
              <w:sz w:val="24"/>
              <w:szCs w:val="24"/>
              <w:lang w:eastAsia="en-GB"/>
            </w:rPr>
          </w:pPr>
          <w:hyperlink w:anchor="_Toc169768367" w:history="1">
            <w:r w:rsidR="00020DD3" w:rsidRPr="00020DD3">
              <w:rPr>
                <w:rStyle w:val="Hyperlink"/>
                <w:rFonts w:ascii="Arial" w:hAnsi="Arial" w:cs="Arial"/>
                <w:b/>
                <w:noProof/>
                <w:sz w:val="24"/>
                <w:szCs w:val="24"/>
              </w:rPr>
              <w:t>5.0 Whistleblowing themes, trends and patterns</w:t>
            </w:r>
            <w:r w:rsidR="00020DD3" w:rsidRPr="00020DD3">
              <w:rPr>
                <w:rFonts w:ascii="Arial" w:hAnsi="Arial" w:cs="Arial"/>
                <w:noProof/>
                <w:webHidden/>
                <w:sz w:val="24"/>
                <w:szCs w:val="24"/>
              </w:rPr>
              <w:tab/>
            </w:r>
            <w:r w:rsidR="00020DD3" w:rsidRPr="00020DD3">
              <w:rPr>
                <w:rFonts w:ascii="Arial" w:hAnsi="Arial" w:cs="Arial"/>
                <w:noProof/>
                <w:webHidden/>
                <w:sz w:val="24"/>
                <w:szCs w:val="24"/>
              </w:rPr>
              <w:fldChar w:fldCharType="begin"/>
            </w:r>
            <w:r w:rsidR="00020DD3" w:rsidRPr="00020DD3">
              <w:rPr>
                <w:rFonts w:ascii="Arial" w:hAnsi="Arial" w:cs="Arial"/>
                <w:noProof/>
                <w:webHidden/>
                <w:sz w:val="24"/>
                <w:szCs w:val="24"/>
              </w:rPr>
              <w:instrText xml:space="preserve"> PAGEREF _Toc169768367 \h </w:instrText>
            </w:r>
            <w:r w:rsidR="00020DD3" w:rsidRPr="00020DD3">
              <w:rPr>
                <w:rFonts w:ascii="Arial" w:hAnsi="Arial" w:cs="Arial"/>
                <w:noProof/>
                <w:webHidden/>
                <w:sz w:val="24"/>
                <w:szCs w:val="24"/>
              </w:rPr>
            </w:r>
            <w:r w:rsidR="00020DD3" w:rsidRPr="00020DD3">
              <w:rPr>
                <w:rFonts w:ascii="Arial" w:hAnsi="Arial" w:cs="Arial"/>
                <w:noProof/>
                <w:webHidden/>
                <w:sz w:val="24"/>
                <w:szCs w:val="24"/>
              </w:rPr>
              <w:fldChar w:fldCharType="separate"/>
            </w:r>
            <w:r w:rsidR="00020DD3" w:rsidRPr="00020DD3">
              <w:rPr>
                <w:rFonts w:ascii="Arial" w:hAnsi="Arial" w:cs="Arial"/>
                <w:noProof/>
                <w:webHidden/>
                <w:sz w:val="24"/>
                <w:szCs w:val="24"/>
              </w:rPr>
              <w:t>5</w:t>
            </w:r>
            <w:r w:rsidR="00020DD3" w:rsidRPr="00020DD3">
              <w:rPr>
                <w:rFonts w:ascii="Arial" w:hAnsi="Arial" w:cs="Arial"/>
                <w:noProof/>
                <w:webHidden/>
                <w:sz w:val="24"/>
                <w:szCs w:val="24"/>
              </w:rPr>
              <w:fldChar w:fldCharType="end"/>
            </w:r>
          </w:hyperlink>
        </w:p>
        <w:p w:rsidR="00020DD3" w:rsidRPr="00020DD3" w:rsidRDefault="00E54BE6">
          <w:pPr>
            <w:pStyle w:val="TOC1"/>
            <w:tabs>
              <w:tab w:val="right" w:leader="dot" w:pos="9016"/>
            </w:tabs>
            <w:rPr>
              <w:rFonts w:ascii="Arial" w:eastAsiaTheme="minorEastAsia" w:hAnsi="Arial" w:cs="Arial"/>
              <w:noProof/>
              <w:sz w:val="24"/>
              <w:szCs w:val="24"/>
              <w:lang w:eastAsia="en-GB"/>
            </w:rPr>
          </w:pPr>
          <w:hyperlink w:anchor="_Toc169768368" w:history="1">
            <w:r w:rsidR="00020DD3" w:rsidRPr="00020DD3">
              <w:rPr>
                <w:rStyle w:val="Hyperlink"/>
                <w:rFonts w:ascii="Arial" w:hAnsi="Arial" w:cs="Arial"/>
                <w:b/>
                <w:noProof/>
                <w:sz w:val="24"/>
                <w:szCs w:val="24"/>
              </w:rPr>
              <w:t>6.0 Independent National Whistleblowing Officer referrals and investigations</w:t>
            </w:r>
            <w:r w:rsidR="00020DD3" w:rsidRPr="00020DD3">
              <w:rPr>
                <w:rFonts w:ascii="Arial" w:hAnsi="Arial" w:cs="Arial"/>
                <w:noProof/>
                <w:webHidden/>
                <w:sz w:val="24"/>
                <w:szCs w:val="24"/>
              </w:rPr>
              <w:tab/>
            </w:r>
            <w:r w:rsidR="00020DD3" w:rsidRPr="00020DD3">
              <w:rPr>
                <w:rFonts w:ascii="Arial" w:hAnsi="Arial" w:cs="Arial"/>
                <w:noProof/>
                <w:webHidden/>
                <w:sz w:val="24"/>
                <w:szCs w:val="24"/>
              </w:rPr>
              <w:fldChar w:fldCharType="begin"/>
            </w:r>
            <w:r w:rsidR="00020DD3" w:rsidRPr="00020DD3">
              <w:rPr>
                <w:rFonts w:ascii="Arial" w:hAnsi="Arial" w:cs="Arial"/>
                <w:noProof/>
                <w:webHidden/>
                <w:sz w:val="24"/>
                <w:szCs w:val="24"/>
              </w:rPr>
              <w:instrText xml:space="preserve"> PAGEREF _Toc169768368 \h </w:instrText>
            </w:r>
            <w:r w:rsidR="00020DD3" w:rsidRPr="00020DD3">
              <w:rPr>
                <w:rFonts w:ascii="Arial" w:hAnsi="Arial" w:cs="Arial"/>
                <w:noProof/>
                <w:webHidden/>
                <w:sz w:val="24"/>
                <w:szCs w:val="24"/>
              </w:rPr>
            </w:r>
            <w:r w:rsidR="00020DD3" w:rsidRPr="00020DD3">
              <w:rPr>
                <w:rFonts w:ascii="Arial" w:hAnsi="Arial" w:cs="Arial"/>
                <w:noProof/>
                <w:webHidden/>
                <w:sz w:val="24"/>
                <w:szCs w:val="24"/>
              </w:rPr>
              <w:fldChar w:fldCharType="separate"/>
            </w:r>
            <w:r w:rsidR="00020DD3" w:rsidRPr="00020DD3">
              <w:rPr>
                <w:rFonts w:ascii="Arial" w:hAnsi="Arial" w:cs="Arial"/>
                <w:noProof/>
                <w:webHidden/>
                <w:sz w:val="24"/>
                <w:szCs w:val="24"/>
              </w:rPr>
              <w:t>5</w:t>
            </w:r>
            <w:r w:rsidR="00020DD3" w:rsidRPr="00020DD3">
              <w:rPr>
                <w:rFonts w:ascii="Arial" w:hAnsi="Arial" w:cs="Arial"/>
                <w:noProof/>
                <w:webHidden/>
                <w:sz w:val="24"/>
                <w:szCs w:val="24"/>
              </w:rPr>
              <w:fldChar w:fldCharType="end"/>
            </w:r>
          </w:hyperlink>
        </w:p>
        <w:p w:rsidR="00020DD3" w:rsidRPr="00020DD3" w:rsidRDefault="00E54BE6">
          <w:pPr>
            <w:pStyle w:val="TOC1"/>
            <w:tabs>
              <w:tab w:val="right" w:leader="dot" w:pos="9016"/>
            </w:tabs>
            <w:rPr>
              <w:rFonts w:ascii="Arial" w:eastAsiaTheme="minorEastAsia" w:hAnsi="Arial" w:cs="Arial"/>
              <w:noProof/>
              <w:sz w:val="24"/>
              <w:szCs w:val="24"/>
              <w:lang w:eastAsia="en-GB"/>
            </w:rPr>
          </w:pPr>
          <w:hyperlink w:anchor="_Toc169768369" w:history="1">
            <w:r w:rsidR="00020DD3" w:rsidRPr="00020DD3">
              <w:rPr>
                <w:rStyle w:val="Hyperlink"/>
                <w:rFonts w:ascii="Arial" w:hAnsi="Arial" w:cs="Arial"/>
                <w:b/>
                <w:noProof/>
                <w:sz w:val="24"/>
                <w:szCs w:val="24"/>
              </w:rPr>
              <w:t>7.0 Governance</w:t>
            </w:r>
            <w:r w:rsidR="00020DD3" w:rsidRPr="00020DD3">
              <w:rPr>
                <w:rFonts w:ascii="Arial" w:hAnsi="Arial" w:cs="Arial"/>
                <w:noProof/>
                <w:webHidden/>
                <w:sz w:val="24"/>
                <w:szCs w:val="24"/>
              </w:rPr>
              <w:tab/>
            </w:r>
            <w:r w:rsidR="00020DD3" w:rsidRPr="00020DD3">
              <w:rPr>
                <w:rFonts w:ascii="Arial" w:hAnsi="Arial" w:cs="Arial"/>
                <w:noProof/>
                <w:webHidden/>
                <w:sz w:val="24"/>
                <w:szCs w:val="24"/>
              </w:rPr>
              <w:fldChar w:fldCharType="begin"/>
            </w:r>
            <w:r w:rsidR="00020DD3" w:rsidRPr="00020DD3">
              <w:rPr>
                <w:rFonts w:ascii="Arial" w:hAnsi="Arial" w:cs="Arial"/>
                <w:noProof/>
                <w:webHidden/>
                <w:sz w:val="24"/>
                <w:szCs w:val="24"/>
              </w:rPr>
              <w:instrText xml:space="preserve"> PAGEREF _Toc169768369 \h </w:instrText>
            </w:r>
            <w:r w:rsidR="00020DD3" w:rsidRPr="00020DD3">
              <w:rPr>
                <w:rFonts w:ascii="Arial" w:hAnsi="Arial" w:cs="Arial"/>
                <w:noProof/>
                <w:webHidden/>
                <w:sz w:val="24"/>
                <w:szCs w:val="24"/>
              </w:rPr>
            </w:r>
            <w:r w:rsidR="00020DD3" w:rsidRPr="00020DD3">
              <w:rPr>
                <w:rFonts w:ascii="Arial" w:hAnsi="Arial" w:cs="Arial"/>
                <w:noProof/>
                <w:webHidden/>
                <w:sz w:val="24"/>
                <w:szCs w:val="24"/>
              </w:rPr>
              <w:fldChar w:fldCharType="separate"/>
            </w:r>
            <w:r w:rsidR="00020DD3" w:rsidRPr="00020DD3">
              <w:rPr>
                <w:rFonts w:ascii="Arial" w:hAnsi="Arial" w:cs="Arial"/>
                <w:noProof/>
                <w:webHidden/>
                <w:sz w:val="24"/>
                <w:szCs w:val="24"/>
              </w:rPr>
              <w:t>6</w:t>
            </w:r>
            <w:r w:rsidR="00020DD3" w:rsidRPr="00020DD3">
              <w:rPr>
                <w:rFonts w:ascii="Arial" w:hAnsi="Arial" w:cs="Arial"/>
                <w:noProof/>
                <w:webHidden/>
                <w:sz w:val="24"/>
                <w:szCs w:val="24"/>
              </w:rPr>
              <w:fldChar w:fldCharType="end"/>
            </w:r>
          </w:hyperlink>
        </w:p>
        <w:p w:rsidR="00020DD3" w:rsidRPr="00020DD3" w:rsidRDefault="00E54BE6">
          <w:pPr>
            <w:pStyle w:val="TOC1"/>
            <w:tabs>
              <w:tab w:val="right" w:leader="dot" w:pos="9016"/>
            </w:tabs>
            <w:rPr>
              <w:rFonts w:ascii="Arial" w:eastAsiaTheme="minorEastAsia" w:hAnsi="Arial" w:cs="Arial"/>
              <w:noProof/>
              <w:sz w:val="24"/>
              <w:szCs w:val="24"/>
              <w:lang w:eastAsia="en-GB"/>
            </w:rPr>
          </w:pPr>
          <w:hyperlink w:anchor="_Toc169768377" w:history="1">
            <w:r w:rsidR="00020DD3" w:rsidRPr="00020DD3">
              <w:rPr>
                <w:rStyle w:val="Hyperlink"/>
                <w:rFonts w:ascii="Arial" w:hAnsi="Arial" w:cs="Arial"/>
                <w:b/>
                <w:noProof/>
                <w:sz w:val="24"/>
                <w:szCs w:val="24"/>
              </w:rPr>
              <w:t>8.0 Conclusion</w:t>
            </w:r>
            <w:r w:rsidR="00020DD3" w:rsidRPr="00020DD3">
              <w:rPr>
                <w:rFonts w:ascii="Arial" w:hAnsi="Arial" w:cs="Arial"/>
                <w:noProof/>
                <w:webHidden/>
                <w:sz w:val="24"/>
                <w:szCs w:val="24"/>
              </w:rPr>
              <w:tab/>
            </w:r>
            <w:r w:rsidR="00020DD3" w:rsidRPr="00020DD3">
              <w:rPr>
                <w:rFonts w:ascii="Arial" w:hAnsi="Arial" w:cs="Arial"/>
                <w:noProof/>
                <w:webHidden/>
                <w:sz w:val="24"/>
                <w:szCs w:val="24"/>
              </w:rPr>
              <w:fldChar w:fldCharType="begin"/>
            </w:r>
            <w:r w:rsidR="00020DD3" w:rsidRPr="00020DD3">
              <w:rPr>
                <w:rFonts w:ascii="Arial" w:hAnsi="Arial" w:cs="Arial"/>
                <w:noProof/>
                <w:webHidden/>
                <w:sz w:val="24"/>
                <w:szCs w:val="24"/>
              </w:rPr>
              <w:instrText xml:space="preserve"> PAGEREF _Toc169768377 \h </w:instrText>
            </w:r>
            <w:r w:rsidR="00020DD3" w:rsidRPr="00020DD3">
              <w:rPr>
                <w:rFonts w:ascii="Arial" w:hAnsi="Arial" w:cs="Arial"/>
                <w:noProof/>
                <w:webHidden/>
                <w:sz w:val="24"/>
                <w:szCs w:val="24"/>
              </w:rPr>
            </w:r>
            <w:r w:rsidR="00020DD3" w:rsidRPr="00020DD3">
              <w:rPr>
                <w:rFonts w:ascii="Arial" w:hAnsi="Arial" w:cs="Arial"/>
                <w:noProof/>
                <w:webHidden/>
                <w:sz w:val="24"/>
                <w:szCs w:val="24"/>
              </w:rPr>
              <w:fldChar w:fldCharType="separate"/>
            </w:r>
            <w:r w:rsidR="00020DD3" w:rsidRPr="00020DD3">
              <w:rPr>
                <w:rFonts w:ascii="Arial" w:hAnsi="Arial" w:cs="Arial"/>
                <w:noProof/>
                <w:webHidden/>
                <w:sz w:val="24"/>
                <w:szCs w:val="24"/>
              </w:rPr>
              <w:t>6</w:t>
            </w:r>
            <w:r w:rsidR="00020DD3" w:rsidRPr="00020DD3">
              <w:rPr>
                <w:rFonts w:ascii="Arial" w:hAnsi="Arial" w:cs="Arial"/>
                <w:noProof/>
                <w:webHidden/>
                <w:sz w:val="24"/>
                <w:szCs w:val="24"/>
              </w:rPr>
              <w:fldChar w:fldCharType="end"/>
            </w:r>
          </w:hyperlink>
        </w:p>
        <w:p w:rsidR="0006396D" w:rsidRPr="0006396D" w:rsidRDefault="0006396D" w:rsidP="0006396D">
          <w:pPr>
            <w:pStyle w:val="Heading2"/>
            <w:rPr>
              <w:rFonts w:ascii="Arial" w:hAnsi="Arial" w:cs="Arial"/>
              <w:color w:val="auto"/>
              <w:sz w:val="32"/>
            </w:rPr>
          </w:pPr>
          <w:r w:rsidRPr="00020DD3">
            <w:rPr>
              <w:rFonts w:ascii="Arial" w:hAnsi="Arial" w:cs="Arial"/>
              <w:noProof/>
              <w:color w:val="auto"/>
              <w:sz w:val="24"/>
              <w:szCs w:val="24"/>
            </w:rPr>
            <w:fldChar w:fldCharType="end"/>
          </w:r>
        </w:p>
      </w:sdtContent>
    </w:sdt>
    <w:p w:rsidR="0006396D" w:rsidRDefault="0006396D" w:rsidP="0006396D">
      <w:pPr>
        <w:pStyle w:val="Heading1"/>
      </w:pPr>
    </w:p>
    <w:p w:rsidR="0006396D" w:rsidRDefault="0006396D">
      <w:pPr>
        <w:rPr>
          <w:rFonts w:ascii="Arial" w:hAnsi="Arial" w:cs="Arial"/>
          <w:sz w:val="24"/>
        </w:rPr>
      </w:pPr>
    </w:p>
    <w:p w:rsidR="0006396D" w:rsidRDefault="0006396D">
      <w:pPr>
        <w:rPr>
          <w:rFonts w:ascii="Arial" w:hAnsi="Arial" w:cs="Arial"/>
          <w:sz w:val="24"/>
        </w:rPr>
      </w:pPr>
    </w:p>
    <w:p w:rsidR="0006396D" w:rsidRDefault="0006396D">
      <w:pPr>
        <w:rPr>
          <w:rFonts w:ascii="Arial" w:hAnsi="Arial" w:cs="Arial"/>
          <w:sz w:val="24"/>
        </w:rPr>
      </w:pPr>
    </w:p>
    <w:p w:rsidR="0006396D" w:rsidRDefault="0006396D">
      <w:pPr>
        <w:rPr>
          <w:rFonts w:ascii="Arial" w:hAnsi="Arial" w:cs="Arial"/>
          <w:sz w:val="24"/>
        </w:rPr>
      </w:pPr>
    </w:p>
    <w:p w:rsidR="0006396D" w:rsidRDefault="0006396D">
      <w:pPr>
        <w:rPr>
          <w:rFonts w:ascii="Arial" w:hAnsi="Arial" w:cs="Arial"/>
          <w:sz w:val="24"/>
        </w:rPr>
      </w:pPr>
    </w:p>
    <w:p w:rsidR="0006396D" w:rsidRDefault="0006396D">
      <w:pPr>
        <w:rPr>
          <w:rFonts w:ascii="Arial" w:hAnsi="Arial" w:cs="Arial"/>
          <w:sz w:val="24"/>
        </w:rPr>
      </w:pPr>
    </w:p>
    <w:p w:rsidR="0006396D" w:rsidRDefault="0006396D">
      <w:pPr>
        <w:rPr>
          <w:rFonts w:ascii="Arial" w:hAnsi="Arial" w:cs="Arial"/>
          <w:sz w:val="24"/>
        </w:rPr>
      </w:pPr>
    </w:p>
    <w:p w:rsidR="0006396D" w:rsidRDefault="0006396D">
      <w:pPr>
        <w:rPr>
          <w:rFonts w:ascii="Arial" w:hAnsi="Arial" w:cs="Arial"/>
          <w:sz w:val="24"/>
        </w:rPr>
      </w:pPr>
    </w:p>
    <w:p w:rsidR="0006396D" w:rsidRDefault="0006396D">
      <w:pPr>
        <w:rPr>
          <w:rFonts w:ascii="Arial" w:hAnsi="Arial" w:cs="Arial"/>
          <w:sz w:val="24"/>
        </w:rPr>
      </w:pPr>
    </w:p>
    <w:p w:rsidR="0006396D" w:rsidRDefault="0006396D">
      <w:pPr>
        <w:rPr>
          <w:rFonts w:ascii="Arial" w:hAnsi="Arial" w:cs="Arial"/>
          <w:sz w:val="24"/>
        </w:rPr>
      </w:pPr>
    </w:p>
    <w:p w:rsidR="0006396D" w:rsidRDefault="0006396D">
      <w:pPr>
        <w:rPr>
          <w:rFonts w:ascii="Arial" w:hAnsi="Arial" w:cs="Arial"/>
          <w:sz w:val="24"/>
        </w:rPr>
      </w:pPr>
    </w:p>
    <w:p w:rsidR="0006396D" w:rsidRDefault="0006396D">
      <w:pPr>
        <w:rPr>
          <w:rFonts w:ascii="Arial" w:hAnsi="Arial" w:cs="Arial"/>
          <w:sz w:val="24"/>
        </w:rPr>
      </w:pPr>
    </w:p>
    <w:p w:rsidR="0006396D" w:rsidRDefault="0006396D">
      <w:pPr>
        <w:rPr>
          <w:rFonts w:ascii="Arial" w:hAnsi="Arial" w:cs="Arial"/>
          <w:sz w:val="24"/>
        </w:rPr>
      </w:pPr>
    </w:p>
    <w:p w:rsidR="0006396D" w:rsidRDefault="0006396D">
      <w:pPr>
        <w:rPr>
          <w:rFonts w:ascii="Arial" w:hAnsi="Arial" w:cs="Arial"/>
          <w:sz w:val="24"/>
        </w:rPr>
      </w:pPr>
    </w:p>
    <w:p w:rsidR="0006396D" w:rsidRDefault="0006396D">
      <w:pPr>
        <w:rPr>
          <w:rFonts w:ascii="Arial" w:hAnsi="Arial" w:cs="Arial"/>
          <w:sz w:val="24"/>
        </w:rPr>
      </w:pPr>
    </w:p>
    <w:p w:rsidR="0006396D" w:rsidRDefault="0006396D">
      <w:pPr>
        <w:rPr>
          <w:rFonts w:ascii="Arial" w:hAnsi="Arial" w:cs="Arial"/>
          <w:sz w:val="24"/>
        </w:rPr>
      </w:pPr>
    </w:p>
    <w:p w:rsidR="0006396D" w:rsidRDefault="0006396D">
      <w:pPr>
        <w:rPr>
          <w:rFonts w:ascii="Arial" w:hAnsi="Arial" w:cs="Arial"/>
          <w:sz w:val="24"/>
        </w:rPr>
      </w:pPr>
    </w:p>
    <w:p w:rsidR="0006396D" w:rsidRDefault="0006396D">
      <w:pPr>
        <w:rPr>
          <w:rFonts w:ascii="Arial" w:hAnsi="Arial" w:cs="Arial"/>
          <w:sz w:val="24"/>
        </w:rPr>
      </w:pPr>
    </w:p>
    <w:p w:rsidR="0006396D" w:rsidRPr="00AE40D2" w:rsidRDefault="0006396D" w:rsidP="0006396D">
      <w:pPr>
        <w:pStyle w:val="Heading1"/>
        <w:rPr>
          <w:b/>
          <w:sz w:val="40"/>
        </w:rPr>
      </w:pPr>
      <w:bookmarkStart w:id="2" w:name="_Toc169768363"/>
      <w:proofErr w:type="gramStart"/>
      <w:r w:rsidRPr="00AE40D2">
        <w:rPr>
          <w:b/>
          <w:sz w:val="40"/>
        </w:rPr>
        <w:t>1.0  Introduction</w:t>
      </w:r>
      <w:bookmarkEnd w:id="2"/>
      <w:proofErr w:type="gramEnd"/>
    </w:p>
    <w:p w:rsidR="0006396D" w:rsidRDefault="0006396D" w:rsidP="0006396D">
      <w:pPr>
        <w:spacing w:after="0"/>
        <w:rPr>
          <w:rFonts w:ascii="Arial" w:hAnsi="Arial" w:cs="Arial"/>
          <w:sz w:val="24"/>
        </w:rPr>
      </w:pPr>
    </w:p>
    <w:p w:rsidR="0006396D" w:rsidRDefault="0006396D" w:rsidP="0006396D">
      <w:pPr>
        <w:spacing w:after="0"/>
        <w:rPr>
          <w:rFonts w:ascii="Arial" w:hAnsi="Arial" w:cs="Arial"/>
          <w:sz w:val="24"/>
        </w:rPr>
      </w:pPr>
      <w:r>
        <w:rPr>
          <w:rFonts w:ascii="Arial" w:hAnsi="Arial" w:cs="Arial"/>
          <w:sz w:val="24"/>
        </w:rPr>
        <w:t xml:space="preserve">This is NHS Golden Jubilee’s second Annual Whistleblowing report since the new Independent National Whistleblowing Officer (INWO) National Standards came into for on 1 April 2021.  </w:t>
      </w:r>
    </w:p>
    <w:p w:rsidR="00D923DD" w:rsidRDefault="00D923DD" w:rsidP="0006396D">
      <w:pPr>
        <w:spacing w:after="0"/>
        <w:rPr>
          <w:rFonts w:ascii="Arial" w:hAnsi="Arial" w:cs="Arial"/>
          <w:sz w:val="24"/>
        </w:rPr>
      </w:pPr>
    </w:p>
    <w:p w:rsidR="00D923DD" w:rsidRPr="00D923DD" w:rsidRDefault="00D923DD" w:rsidP="0006396D">
      <w:pPr>
        <w:spacing w:after="0"/>
        <w:rPr>
          <w:rFonts w:ascii="Arial" w:hAnsi="Arial" w:cs="Arial"/>
          <w:i/>
          <w:sz w:val="28"/>
        </w:rPr>
      </w:pPr>
      <w:r>
        <w:rPr>
          <w:rFonts w:ascii="Arial" w:hAnsi="Arial" w:cs="Arial"/>
          <w:sz w:val="24"/>
        </w:rPr>
        <w:t>“</w:t>
      </w:r>
      <w:r w:rsidRPr="00D923DD">
        <w:rPr>
          <w:rFonts w:ascii="Arial" w:hAnsi="Arial" w:cs="Arial"/>
          <w:sz w:val="24"/>
        </w:rPr>
        <w:t xml:space="preserve">Whistleblowing” is defined as: </w:t>
      </w:r>
      <w:r w:rsidRPr="00D923DD">
        <w:rPr>
          <w:rFonts w:ascii="Arial" w:hAnsi="Arial" w:cs="Arial"/>
          <w:i/>
          <w:sz w:val="24"/>
        </w:rPr>
        <w:t>“…when a person who delivers services or used to deliver services on behalf of a health service body, family health service provider or independent provider (as defined in section 23 of the Scottish Public Services Ombudsman Act 2002) raises a concern that relates to speaking up, in the public interest, about an NHS service, where an act or omission has created, or may create, a risk of harm or wrong</w:t>
      </w:r>
      <w:r>
        <w:rPr>
          <w:rFonts w:ascii="Arial" w:hAnsi="Arial" w:cs="Arial"/>
          <w:i/>
          <w:sz w:val="24"/>
        </w:rPr>
        <w:t xml:space="preserve"> </w:t>
      </w:r>
      <w:r w:rsidRPr="00D923DD">
        <w:rPr>
          <w:rFonts w:ascii="Arial" w:hAnsi="Arial" w:cs="Arial"/>
          <w:i/>
          <w:sz w:val="24"/>
        </w:rPr>
        <w:t>doing.”</w:t>
      </w:r>
    </w:p>
    <w:p w:rsidR="002408E1" w:rsidRDefault="002408E1" w:rsidP="0006396D">
      <w:pPr>
        <w:spacing w:after="0"/>
        <w:rPr>
          <w:rFonts w:ascii="Arial" w:hAnsi="Arial" w:cs="Arial"/>
          <w:sz w:val="24"/>
        </w:rPr>
      </w:pPr>
    </w:p>
    <w:p w:rsidR="002408E1" w:rsidRPr="002408E1" w:rsidRDefault="002408E1" w:rsidP="002408E1">
      <w:pPr>
        <w:spacing w:before="40" w:after="40" w:line="276" w:lineRule="auto"/>
        <w:rPr>
          <w:rFonts w:ascii="Arial" w:hAnsi="Arial" w:cs="Arial"/>
          <w:sz w:val="24"/>
          <w:szCs w:val="24"/>
        </w:rPr>
      </w:pPr>
      <w:r w:rsidRPr="002408E1">
        <w:rPr>
          <w:rFonts w:ascii="Arial" w:hAnsi="Arial" w:cs="Arial"/>
          <w:sz w:val="24"/>
          <w:szCs w:val="24"/>
        </w:rPr>
        <w:t xml:space="preserve">This report provides details of a Whistleblowing concern raised by staff within NHS Golden Jubilee.  This report will demonstrate our performance in the national key indicators as required by the INWO and includes key areas of Whistleblowing handling, as well as highlighting outcomes and providing more detail on any Whistleblowing themes. Over time, this approach will illustrate trends in and more importantly, allow us to evidence necessary improvement and learning in response to the trends and themes demonstrated. </w:t>
      </w:r>
    </w:p>
    <w:p w:rsidR="002408E1" w:rsidRDefault="002408E1" w:rsidP="0006396D">
      <w:pPr>
        <w:spacing w:after="0"/>
        <w:rPr>
          <w:rFonts w:ascii="Arial" w:hAnsi="Arial" w:cs="Arial"/>
          <w:sz w:val="24"/>
        </w:rPr>
      </w:pPr>
    </w:p>
    <w:p w:rsidR="0006396D" w:rsidRDefault="0006396D" w:rsidP="0006396D">
      <w:pPr>
        <w:spacing w:after="0"/>
        <w:rPr>
          <w:rFonts w:ascii="Arial" w:hAnsi="Arial" w:cs="Arial"/>
          <w:sz w:val="24"/>
        </w:rPr>
      </w:pPr>
      <w:r>
        <w:rPr>
          <w:rFonts w:ascii="Arial" w:hAnsi="Arial" w:cs="Arial"/>
          <w:sz w:val="24"/>
        </w:rPr>
        <w:t xml:space="preserve">As per the </w:t>
      </w:r>
      <w:r w:rsidR="002408E1">
        <w:rPr>
          <w:rFonts w:ascii="Arial" w:hAnsi="Arial" w:cs="Arial"/>
          <w:sz w:val="24"/>
        </w:rPr>
        <w:t>requirements</w:t>
      </w:r>
      <w:r>
        <w:rPr>
          <w:rFonts w:ascii="Arial" w:hAnsi="Arial" w:cs="Arial"/>
          <w:sz w:val="24"/>
        </w:rPr>
        <w:t xml:space="preserve"> of the </w:t>
      </w:r>
      <w:r w:rsidR="002408E1">
        <w:rPr>
          <w:rFonts w:ascii="Arial" w:hAnsi="Arial" w:cs="Arial"/>
          <w:sz w:val="24"/>
        </w:rPr>
        <w:t>Standards</w:t>
      </w:r>
      <w:r>
        <w:rPr>
          <w:rFonts w:ascii="Arial" w:hAnsi="Arial" w:cs="Arial"/>
          <w:sz w:val="24"/>
        </w:rPr>
        <w:t xml:space="preserve">, all NHS </w:t>
      </w:r>
      <w:r w:rsidR="002408E1">
        <w:rPr>
          <w:rFonts w:ascii="Arial" w:hAnsi="Arial" w:cs="Arial"/>
          <w:sz w:val="24"/>
        </w:rPr>
        <w:t>Scotland</w:t>
      </w:r>
      <w:r>
        <w:rPr>
          <w:rFonts w:ascii="Arial" w:hAnsi="Arial" w:cs="Arial"/>
          <w:sz w:val="24"/>
        </w:rPr>
        <w:t xml:space="preserve"> Health Boards are required to publish an Annual Whistleblowing Report, setting out performance in handling any whistleblowing concerns.  </w:t>
      </w:r>
    </w:p>
    <w:p w:rsidR="0006396D" w:rsidRDefault="0006396D" w:rsidP="0006396D">
      <w:pPr>
        <w:spacing w:after="0"/>
        <w:rPr>
          <w:rFonts w:ascii="Arial" w:hAnsi="Arial" w:cs="Arial"/>
          <w:sz w:val="24"/>
        </w:rPr>
      </w:pPr>
    </w:p>
    <w:p w:rsidR="0006396D" w:rsidRDefault="0006396D" w:rsidP="0006396D">
      <w:pPr>
        <w:spacing w:after="0"/>
        <w:rPr>
          <w:rFonts w:ascii="Arial" w:hAnsi="Arial" w:cs="Arial"/>
          <w:sz w:val="24"/>
        </w:rPr>
      </w:pPr>
      <w:r>
        <w:rPr>
          <w:rFonts w:ascii="Arial" w:hAnsi="Arial" w:cs="Arial"/>
          <w:sz w:val="24"/>
        </w:rPr>
        <w:t xml:space="preserve">This </w:t>
      </w:r>
      <w:r w:rsidR="00DE6842">
        <w:rPr>
          <w:rFonts w:ascii="Arial" w:hAnsi="Arial" w:cs="Arial"/>
          <w:sz w:val="24"/>
        </w:rPr>
        <w:t>is NHS Golden Jubilee’s second Annual Whistleblowing R</w:t>
      </w:r>
      <w:r>
        <w:rPr>
          <w:rFonts w:ascii="Arial" w:hAnsi="Arial" w:cs="Arial"/>
          <w:sz w:val="24"/>
        </w:rPr>
        <w:t>eport</w:t>
      </w:r>
      <w:r w:rsidR="00DE6842">
        <w:rPr>
          <w:rFonts w:ascii="Arial" w:hAnsi="Arial" w:cs="Arial"/>
          <w:sz w:val="24"/>
        </w:rPr>
        <w:t xml:space="preserve"> covering</w:t>
      </w:r>
      <w:r>
        <w:rPr>
          <w:rFonts w:ascii="Arial" w:hAnsi="Arial" w:cs="Arial"/>
          <w:sz w:val="24"/>
        </w:rPr>
        <w:t xml:space="preserve"> the period 1 April 202</w:t>
      </w:r>
      <w:r w:rsidR="00DE6842">
        <w:rPr>
          <w:rFonts w:ascii="Arial" w:hAnsi="Arial" w:cs="Arial"/>
          <w:sz w:val="24"/>
        </w:rPr>
        <w:t>3</w:t>
      </w:r>
      <w:r>
        <w:rPr>
          <w:rFonts w:ascii="Arial" w:hAnsi="Arial" w:cs="Arial"/>
          <w:sz w:val="24"/>
        </w:rPr>
        <w:t xml:space="preserve"> </w:t>
      </w:r>
      <w:r w:rsidR="00DE6842">
        <w:rPr>
          <w:rFonts w:ascii="Arial" w:hAnsi="Arial" w:cs="Arial"/>
          <w:sz w:val="24"/>
        </w:rPr>
        <w:t>to 31 March 2024</w:t>
      </w:r>
      <w:r>
        <w:rPr>
          <w:rFonts w:ascii="Arial" w:hAnsi="Arial" w:cs="Arial"/>
          <w:sz w:val="24"/>
        </w:rPr>
        <w:t>.</w:t>
      </w:r>
    </w:p>
    <w:p w:rsidR="0044481A" w:rsidRDefault="0044481A" w:rsidP="0006396D">
      <w:pPr>
        <w:spacing w:after="0"/>
        <w:rPr>
          <w:rFonts w:ascii="Arial" w:hAnsi="Arial" w:cs="Arial"/>
          <w:sz w:val="24"/>
        </w:rPr>
      </w:pPr>
    </w:p>
    <w:p w:rsidR="0044481A" w:rsidRDefault="0044481A" w:rsidP="0006396D">
      <w:pPr>
        <w:spacing w:after="0"/>
        <w:rPr>
          <w:rFonts w:ascii="Arial" w:hAnsi="Arial" w:cs="Arial"/>
          <w:sz w:val="24"/>
        </w:rPr>
      </w:pPr>
      <w:r>
        <w:rPr>
          <w:rFonts w:ascii="Arial" w:hAnsi="Arial" w:cs="Arial"/>
          <w:sz w:val="24"/>
        </w:rPr>
        <w:t xml:space="preserve">INWO were invited to NHS GJ </w:t>
      </w:r>
      <w:r w:rsidR="00A4440C">
        <w:rPr>
          <w:rFonts w:ascii="Arial" w:hAnsi="Arial" w:cs="Arial"/>
          <w:sz w:val="24"/>
        </w:rPr>
        <w:t xml:space="preserve">Board Seminar on Thursday 26 October </w:t>
      </w:r>
      <w:r w:rsidR="00EA20D6">
        <w:rPr>
          <w:rFonts w:ascii="Arial" w:hAnsi="Arial" w:cs="Arial"/>
          <w:sz w:val="24"/>
        </w:rPr>
        <w:t xml:space="preserve">2023 </w:t>
      </w:r>
      <w:r w:rsidR="00A4440C">
        <w:rPr>
          <w:rFonts w:ascii="Arial" w:hAnsi="Arial" w:cs="Arial"/>
          <w:sz w:val="24"/>
        </w:rPr>
        <w:t xml:space="preserve">to give an overview of the INWO service and its national leadership </w:t>
      </w:r>
      <w:r w:rsidR="00CB53A7">
        <w:rPr>
          <w:rFonts w:ascii="Arial" w:hAnsi="Arial" w:cs="Arial"/>
          <w:sz w:val="24"/>
        </w:rPr>
        <w:t xml:space="preserve">role </w:t>
      </w:r>
      <w:r w:rsidR="00A4440C">
        <w:rPr>
          <w:rFonts w:ascii="Arial" w:hAnsi="Arial" w:cs="Arial"/>
          <w:sz w:val="24"/>
        </w:rPr>
        <w:t>in p</w:t>
      </w:r>
      <w:r w:rsidR="00CB53A7">
        <w:rPr>
          <w:rFonts w:ascii="Arial" w:hAnsi="Arial" w:cs="Arial"/>
          <w:sz w:val="24"/>
        </w:rPr>
        <w:t>roviding support and guidance to NHS Health Boards.</w:t>
      </w:r>
    </w:p>
    <w:p w:rsidR="00020DD3" w:rsidRDefault="00020DD3" w:rsidP="0006396D">
      <w:pPr>
        <w:spacing w:after="0"/>
        <w:rPr>
          <w:rFonts w:ascii="Arial" w:hAnsi="Arial" w:cs="Arial"/>
          <w:sz w:val="24"/>
        </w:rPr>
      </w:pPr>
    </w:p>
    <w:p w:rsidR="00020DD3" w:rsidRDefault="00020DD3" w:rsidP="0006396D">
      <w:pPr>
        <w:spacing w:after="0"/>
        <w:rPr>
          <w:rFonts w:ascii="Arial" w:hAnsi="Arial" w:cs="Arial"/>
          <w:sz w:val="24"/>
        </w:rPr>
      </w:pPr>
      <w:r>
        <w:rPr>
          <w:rFonts w:ascii="Arial" w:hAnsi="Arial" w:cs="Arial"/>
          <w:sz w:val="24"/>
        </w:rPr>
        <w:t xml:space="preserve">We continue to engage with our staff to build on a culture where everyone confidently </w:t>
      </w:r>
      <w:r w:rsidR="00D923DD">
        <w:rPr>
          <w:rFonts w:ascii="Arial" w:hAnsi="Arial" w:cs="Arial"/>
          <w:sz w:val="24"/>
        </w:rPr>
        <w:t xml:space="preserve">can </w:t>
      </w:r>
      <w:r>
        <w:rPr>
          <w:rFonts w:ascii="Arial" w:hAnsi="Arial" w:cs="Arial"/>
          <w:sz w:val="24"/>
        </w:rPr>
        <w:t>raise a</w:t>
      </w:r>
      <w:r w:rsidR="00D923DD">
        <w:rPr>
          <w:rFonts w:ascii="Arial" w:hAnsi="Arial" w:cs="Arial"/>
          <w:sz w:val="24"/>
        </w:rPr>
        <w:t xml:space="preserve"> concern and where they know that any concerns raised, will be thoroughly investigated, with any lessons learned being taken forward by the organisation</w:t>
      </w:r>
      <w:r>
        <w:rPr>
          <w:rFonts w:ascii="Arial" w:hAnsi="Arial" w:cs="Arial"/>
          <w:sz w:val="24"/>
        </w:rPr>
        <w:t>.</w:t>
      </w:r>
    </w:p>
    <w:p w:rsidR="00DE6842" w:rsidRDefault="00DE6842" w:rsidP="0006396D">
      <w:pPr>
        <w:spacing w:after="0"/>
        <w:rPr>
          <w:rFonts w:ascii="Arial" w:hAnsi="Arial" w:cs="Arial"/>
          <w:sz w:val="24"/>
        </w:rPr>
      </w:pPr>
    </w:p>
    <w:p w:rsidR="00DE6842" w:rsidRDefault="00DE6842" w:rsidP="0006396D">
      <w:pPr>
        <w:spacing w:after="0"/>
        <w:rPr>
          <w:rFonts w:ascii="Arial" w:hAnsi="Arial" w:cs="Arial"/>
          <w:sz w:val="24"/>
        </w:rPr>
      </w:pPr>
      <w:r>
        <w:rPr>
          <w:rFonts w:ascii="Arial" w:hAnsi="Arial" w:cs="Arial"/>
          <w:sz w:val="24"/>
        </w:rPr>
        <w:t>This reports provides an overview of our performance and a chronological summary of activities delivered over the year, as per our quarterly Whistleblowing updates.</w:t>
      </w:r>
    </w:p>
    <w:p w:rsidR="0006396D" w:rsidRDefault="0006396D" w:rsidP="0006396D">
      <w:pPr>
        <w:spacing w:after="0"/>
        <w:rPr>
          <w:rFonts w:ascii="Arial" w:hAnsi="Arial" w:cs="Arial"/>
          <w:sz w:val="24"/>
        </w:rPr>
      </w:pPr>
    </w:p>
    <w:p w:rsidR="0006396D" w:rsidRDefault="0006396D" w:rsidP="0006396D">
      <w:pPr>
        <w:spacing w:after="0"/>
        <w:rPr>
          <w:rFonts w:ascii="Arial" w:hAnsi="Arial" w:cs="Arial"/>
          <w:sz w:val="24"/>
        </w:rPr>
      </w:pPr>
    </w:p>
    <w:p w:rsidR="00CB53A7" w:rsidRDefault="00CB53A7" w:rsidP="0006396D">
      <w:pPr>
        <w:spacing w:after="0"/>
        <w:rPr>
          <w:rFonts w:ascii="Arial" w:hAnsi="Arial" w:cs="Arial"/>
          <w:sz w:val="24"/>
        </w:rPr>
      </w:pPr>
    </w:p>
    <w:p w:rsidR="0006396D" w:rsidRPr="00AE40D2" w:rsidRDefault="0006396D" w:rsidP="0006396D">
      <w:pPr>
        <w:pStyle w:val="Heading1"/>
        <w:rPr>
          <w:b/>
          <w:sz w:val="40"/>
        </w:rPr>
      </w:pPr>
      <w:bookmarkStart w:id="3" w:name="_Toc169768364"/>
      <w:proofErr w:type="gramStart"/>
      <w:r w:rsidRPr="00AE40D2">
        <w:rPr>
          <w:b/>
          <w:sz w:val="40"/>
        </w:rPr>
        <w:t>2.0  Background</w:t>
      </w:r>
      <w:bookmarkEnd w:id="3"/>
      <w:proofErr w:type="gramEnd"/>
    </w:p>
    <w:p w:rsidR="00DE6842" w:rsidRDefault="00DE6842" w:rsidP="002408E1">
      <w:pPr>
        <w:rPr>
          <w:rFonts w:ascii="Arial" w:hAnsi="Arial" w:cs="Arial"/>
          <w:sz w:val="24"/>
        </w:rPr>
      </w:pPr>
    </w:p>
    <w:p w:rsidR="002408E1" w:rsidRDefault="0006396D" w:rsidP="002408E1">
      <w:pPr>
        <w:rPr>
          <w:rFonts w:ascii="Arial" w:hAnsi="Arial" w:cs="Arial"/>
          <w:sz w:val="24"/>
        </w:rPr>
      </w:pPr>
      <w:r>
        <w:rPr>
          <w:rFonts w:ascii="Arial" w:hAnsi="Arial" w:cs="Arial"/>
          <w:sz w:val="24"/>
        </w:rPr>
        <w:t xml:space="preserve">The national Whistleblowing Standards (the Standards) set out </w:t>
      </w:r>
      <w:r w:rsidR="00DE6842">
        <w:rPr>
          <w:rFonts w:ascii="Arial" w:hAnsi="Arial" w:cs="Arial"/>
          <w:sz w:val="24"/>
        </w:rPr>
        <w:t>how</w:t>
      </w:r>
      <w:r>
        <w:rPr>
          <w:rFonts w:ascii="Arial" w:hAnsi="Arial" w:cs="Arial"/>
          <w:sz w:val="24"/>
        </w:rPr>
        <w:t xml:space="preserve"> all NHS Service providers in Scotland </w:t>
      </w:r>
      <w:r w:rsidR="00DE6842">
        <w:rPr>
          <w:rFonts w:ascii="Arial" w:hAnsi="Arial" w:cs="Arial"/>
          <w:sz w:val="24"/>
        </w:rPr>
        <w:t>must</w:t>
      </w:r>
      <w:r>
        <w:rPr>
          <w:rFonts w:ascii="Arial" w:hAnsi="Arial" w:cs="Arial"/>
          <w:sz w:val="24"/>
        </w:rPr>
        <w:t xml:space="preserve"> handle concerns that have been raised with them about risk to patient safety and effective service delivery.  </w:t>
      </w:r>
    </w:p>
    <w:p w:rsidR="002408E1" w:rsidRPr="002408E1" w:rsidRDefault="002408E1" w:rsidP="002408E1">
      <w:pPr>
        <w:rPr>
          <w:rFonts w:ascii="Arial" w:hAnsi="Arial" w:cs="Arial"/>
          <w:sz w:val="28"/>
        </w:rPr>
      </w:pPr>
      <w:r w:rsidRPr="002408E1">
        <w:rPr>
          <w:rFonts w:ascii="Arial" w:hAnsi="Arial" w:cs="Arial"/>
          <w:sz w:val="24"/>
        </w:rPr>
        <w:t xml:space="preserve">The Standards also require that Boards publish an annual report setting out performance in handling whistleblowing concerns. The annual report will summarise and build on the quarterly reports produced by the Board, including performance against the requirements of the Standards, Key Performance Indicators (KPIs), the issues that have been raised and the actions that have been or will be taken to improve services as a result of concerns. </w:t>
      </w:r>
    </w:p>
    <w:p w:rsidR="002408E1" w:rsidRPr="002408E1" w:rsidRDefault="002408E1" w:rsidP="002408E1">
      <w:pPr>
        <w:autoSpaceDE w:val="0"/>
        <w:autoSpaceDN w:val="0"/>
        <w:adjustRightInd w:val="0"/>
        <w:rPr>
          <w:rFonts w:ascii="Arial" w:hAnsi="Arial" w:cs="Arial"/>
          <w:sz w:val="24"/>
        </w:rPr>
      </w:pPr>
      <w:r w:rsidRPr="002408E1">
        <w:rPr>
          <w:rFonts w:ascii="Arial" w:hAnsi="Arial" w:cs="Arial"/>
          <w:sz w:val="24"/>
        </w:rPr>
        <w:t xml:space="preserve">NHS Golden Jubilee’s approach to the implementation of the standards was key to ensuring that staff feel safe, supported and have confidence in the fairness of the processes should they feel they need to raise concerns.  </w:t>
      </w:r>
    </w:p>
    <w:p w:rsidR="002408E1" w:rsidRPr="002408E1" w:rsidRDefault="002408E1" w:rsidP="002408E1">
      <w:pPr>
        <w:autoSpaceDE w:val="0"/>
        <w:autoSpaceDN w:val="0"/>
        <w:adjustRightInd w:val="0"/>
        <w:rPr>
          <w:rFonts w:ascii="Arial" w:hAnsi="Arial" w:cs="Arial"/>
          <w:sz w:val="24"/>
        </w:rPr>
      </w:pPr>
      <w:r w:rsidRPr="002408E1">
        <w:rPr>
          <w:rFonts w:ascii="Arial" w:hAnsi="Arial" w:cs="Arial"/>
          <w:sz w:val="24"/>
        </w:rPr>
        <w:t>In NHS Golden Jubilee the agreed governance route for reporting on whistleblowing is to Clinical Governance Committee with any staff concerns being shared with Staff Governance and Person Centred Committee and then onward to the Board.</w:t>
      </w:r>
    </w:p>
    <w:p w:rsidR="002408E1" w:rsidRDefault="002408E1" w:rsidP="0006396D">
      <w:pPr>
        <w:rPr>
          <w:rFonts w:ascii="Arial" w:hAnsi="Arial" w:cs="Arial"/>
          <w:sz w:val="24"/>
        </w:rPr>
      </w:pPr>
    </w:p>
    <w:p w:rsidR="002408E1" w:rsidRPr="00AE40D2" w:rsidRDefault="002408E1" w:rsidP="00EC62C5">
      <w:pPr>
        <w:pStyle w:val="Heading1"/>
        <w:rPr>
          <w:b/>
          <w:sz w:val="40"/>
        </w:rPr>
      </w:pPr>
      <w:bookmarkStart w:id="4" w:name="_Toc169768365"/>
      <w:proofErr w:type="gramStart"/>
      <w:r w:rsidRPr="00AE40D2">
        <w:rPr>
          <w:b/>
          <w:sz w:val="40"/>
        </w:rPr>
        <w:t>3.0  Concerns</w:t>
      </w:r>
      <w:proofErr w:type="gramEnd"/>
      <w:r w:rsidRPr="00AE40D2">
        <w:rPr>
          <w:b/>
          <w:sz w:val="40"/>
        </w:rPr>
        <w:t xml:space="preserve"> Received</w:t>
      </w:r>
      <w:bookmarkEnd w:id="4"/>
      <w:r w:rsidRPr="00AE40D2">
        <w:rPr>
          <w:b/>
          <w:sz w:val="40"/>
        </w:rPr>
        <w:t xml:space="preserve"> </w:t>
      </w:r>
    </w:p>
    <w:p w:rsidR="00DE6842" w:rsidRDefault="00DE6842" w:rsidP="00DE6842">
      <w:pPr>
        <w:spacing w:after="0"/>
        <w:rPr>
          <w:rFonts w:ascii="Arial" w:hAnsi="Arial" w:cs="Arial"/>
          <w:sz w:val="24"/>
          <w:szCs w:val="24"/>
        </w:rPr>
      </w:pPr>
    </w:p>
    <w:p w:rsidR="002408E1" w:rsidRDefault="002408E1" w:rsidP="00DE6842">
      <w:pPr>
        <w:spacing w:after="0"/>
        <w:rPr>
          <w:rFonts w:ascii="Arial" w:hAnsi="Arial" w:cs="Arial"/>
          <w:sz w:val="24"/>
          <w:szCs w:val="24"/>
        </w:rPr>
      </w:pPr>
      <w:r>
        <w:rPr>
          <w:rFonts w:ascii="Arial" w:hAnsi="Arial" w:cs="Arial"/>
          <w:sz w:val="24"/>
          <w:szCs w:val="24"/>
        </w:rPr>
        <w:t>Since 1 April 2023, our Confidential Contact Service signposted staff within a number of differen</w:t>
      </w:r>
      <w:r w:rsidR="00DE6842">
        <w:rPr>
          <w:rFonts w:ascii="Arial" w:hAnsi="Arial" w:cs="Arial"/>
          <w:sz w:val="24"/>
          <w:szCs w:val="24"/>
        </w:rPr>
        <w:t>t</w:t>
      </w:r>
      <w:r>
        <w:rPr>
          <w:rFonts w:ascii="Arial" w:hAnsi="Arial" w:cs="Arial"/>
          <w:sz w:val="24"/>
          <w:szCs w:val="24"/>
        </w:rPr>
        <w:t xml:space="preserve"> areas.  As for whistleblowing concerns, none were raised during the year 2023/24.  </w:t>
      </w:r>
    </w:p>
    <w:p w:rsidR="00DE6842" w:rsidRDefault="00DE6842" w:rsidP="00DE6842">
      <w:pPr>
        <w:spacing w:after="0"/>
        <w:rPr>
          <w:rFonts w:ascii="Arial" w:hAnsi="Arial" w:cs="Arial"/>
          <w:sz w:val="24"/>
          <w:szCs w:val="24"/>
        </w:rPr>
      </w:pPr>
    </w:p>
    <w:p w:rsidR="00410435" w:rsidRDefault="002408E1" w:rsidP="00DE6842">
      <w:pPr>
        <w:spacing w:after="0"/>
        <w:rPr>
          <w:rFonts w:ascii="Arial" w:hAnsi="Arial" w:cs="Arial"/>
          <w:sz w:val="24"/>
        </w:rPr>
      </w:pPr>
      <w:r>
        <w:rPr>
          <w:rFonts w:ascii="Arial" w:hAnsi="Arial" w:cs="Arial"/>
          <w:sz w:val="24"/>
          <w:szCs w:val="24"/>
        </w:rPr>
        <w:t>However there was one</w:t>
      </w:r>
      <w:r w:rsidRPr="002408E1">
        <w:rPr>
          <w:rFonts w:ascii="Arial" w:hAnsi="Arial" w:cs="Arial"/>
          <w:sz w:val="24"/>
          <w:szCs w:val="24"/>
        </w:rPr>
        <w:t xml:space="preserve"> whistleblowing concern received during 2022/23, concerned with the ad</w:t>
      </w:r>
      <w:r w:rsidRPr="002408E1">
        <w:rPr>
          <w:rFonts w:ascii="Arial" w:hAnsi="Arial" w:cs="Arial"/>
          <w:sz w:val="24"/>
        </w:rPr>
        <w:t>equacy of arrangements within NHS Golden Jubilee for the provision of First-Aid to employees, patients and visitors</w:t>
      </w:r>
      <w:r>
        <w:rPr>
          <w:rFonts w:ascii="Arial" w:hAnsi="Arial" w:cs="Arial"/>
          <w:sz w:val="24"/>
        </w:rPr>
        <w:t xml:space="preserve">.  </w:t>
      </w:r>
      <w:r w:rsidR="00410435" w:rsidRPr="002408E1">
        <w:rPr>
          <w:rFonts w:ascii="Arial" w:hAnsi="Arial" w:cs="Arial"/>
          <w:sz w:val="24"/>
        </w:rPr>
        <w:t xml:space="preserve">The lessons learned have </w:t>
      </w:r>
      <w:r w:rsidR="00410435">
        <w:rPr>
          <w:rFonts w:ascii="Arial" w:hAnsi="Arial" w:cs="Arial"/>
          <w:sz w:val="24"/>
        </w:rPr>
        <w:t xml:space="preserve">continued to be reviewed during 2023/24.  </w:t>
      </w:r>
    </w:p>
    <w:p w:rsidR="00DE6842" w:rsidRDefault="00DE6842" w:rsidP="00DE6842">
      <w:pPr>
        <w:spacing w:after="0"/>
        <w:rPr>
          <w:rFonts w:ascii="Arial" w:hAnsi="Arial" w:cs="Arial"/>
          <w:sz w:val="24"/>
        </w:rPr>
      </w:pPr>
    </w:p>
    <w:p w:rsidR="00410435" w:rsidRDefault="00410435" w:rsidP="00DE6842">
      <w:pPr>
        <w:spacing w:after="0"/>
        <w:rPr>
          <w:rFonts w:ascii="Arial" w:hAnsi="Arial" w:cs="Arial"/>
          <w:sz w:val="24"/>
        </w:rPr>
      </w:pPr>
      <w:r>
        <w:rPr>
          <w:rFonts w:ascii="Arial" w:hAnsi="Arial" w:cs="Arial"/>
          <w:sz w:val="24"/>
        </w:rPr>
        <w:t>There were no concerns raised from students, trainees or volunteers.</w:t>
      </w:r>
    </w:p>
    <w:p w:rsidR="00DE6842" w:rsidRDefault="00DE6842" w:rsidP="00DE6842">
      <w:pPr>
        <w:spacing w:after="0"/>
        <w:rPr>
          <w:rFonts w:ascii="Arial" w:hAnsi="Arial" w:cs="Arial"/>
          <w:sz w:val="24"/>
        </w:rPr>
      </w:pPr>
    </w:p>
    <w:p w:rsidR="008A1D2D" w:rsidRDefault="002408E1" w:rsidP="008A1D2D">
      <w:pPr>
        <w:spacing w:after="0" w:line="276" w:lineRule="auto"/>
        <w:rPr>
          <w:rFonts w:ascii="Arial" w:hAnsi="Arial" w:cs="Arial"/>
          <w:sz w:val="24"/>
          <w:szCs w:val="24"/>
        </w:rPr>
      </w:pPr>
      <w:r w:rsidRPr="00DE6842">
        <w:rPr>
          <w:rFonts w:ascii="Arial" w:hAnsi="Arial" w:cs="Arial"/>
          <w:sz w:val="24"/>
          <w:szCs w:val="24"/>
        </w:rPr>
        <w:t>Whistleblowing continues to be highlighted to new staff as part of the Corporate Induction Programme and to newly appointed managers and leaders during training sessions.  Although it is not mandatory for all staff to undertake the eLearning Whistleblowing Turas Module, it continues to remains a priority for all management level staff, supervisors, line managers, those who may receive concerns and those involved in W</w:t>
      </w:r>
      <w:r w:rsidR="00DE6842">
        <w:rPr>
          <w:rFonts w:ascii="Arial" w:hAnsi="Arial" w:cs="Arial"/>
          <w:sz w:val="24"/>
          <w:szCs w:val="24"/>
        </w:rPr>
        <w:t>histleblowing investigations.  For 2023/24</w:t>
      </w:r>
      <w:r w:rsidR="00AE40D2">
        <w:rPr>
          <w:rFonts w:ascii="Arial" w:hAnsi="Arial" w:cs="Arial"/>
          <w:sz w:val="24"/>
          <w:szCs w:val="24"/>
        </w:rPr>
        <w:t>,</w:t>
      </w:r>
      <w:r w:rsidR="008A1D2D">
        <w:rPr>
          <w:rFonts w:ascii="Arial" w:hAnsi="Arial" w:cs="Arial"/>
          <w:sz w:val="24"/>
          <w:szCs w:val="24"/>
        </w:rPr>
        <w:t xml:space="preserve"> </w:t>
      </w:r>
      <w:r w:rsidR="00AE40D2">
        <w:rPr>
          <w:rFonts w:ascii="Arial" w:hAnsi="Arial" w:cs="Arial"/>
          <w:sz w:val="24"/>
          <w:szCs w:val="24"/>
        </w:rPr>
        <w:t>243</w:t>
      </w:r>
      <w:r w:rsidRPr="00DE6842">
        <w:rPr>
          <w:rFonts w:ascii="Arial" w:hAnsi="Arial" w:cs="Arial"/>
          <w:sz w:val="24"/>
          <w:szCs w:val="24"/>
        </w:rPr>
        <w:t xml:space="preserve"> line managers and senior managers have completed the appropriate Turas modules and there is a continu</w:t>
      </w:r>
      <w:r w:rsidR="008A1D2D">
        <w:rPr>
          <w:rFonts w:ascii="Arial" w:hAnsi="Arial" w:cs="Arial"/>
          <w:sz w:val="24"/>
          <w:szCs w:val="24"/>
        </w:rPr>
        <w:t xml:space="preserve">ed push to increase that number.  </w:t>
      </w:r>
      <w:r w:rsidR="00AE40D2">
        <w:rPr>
          <w:rFonts w:ascii="Arial" w:hAnsi="Arial" w:cs="Arial"/>
          <w:sz w:val="24"/>
          <w:szCs w:val="24"/>
        </w:rPr>
        <w:t xml:space="preserve">It is </w:t>
      </w:r>
      <w:r w:rsidR="008A1D2D">
        <w:rPr>
          <w:rFonts w:ascii="Arial" w:hAnsi="Arial" w:cs="Arial"/>
          <w:sz w:val="24"/>
          <w:szCs w:val="24"/>
        </w:rPr>
        <w:t xml:space="preserve">positive to note </w:t>
      </w:r>
      <w:r w:rsidR="008A1D2D" w:rsidRPr="008A1D2D">
        <w:rPr>
          <w:rFonts w:ascii="Arial" w:hAnsi="Arial" w:cs="Arial"/>
          <w:sz w:val="24"/>
          <w:szCs w:val="24"/>
        </w:rPr>
        <w:t>that the module completions have increased every quarter.</w:t>
      </w:r>
    </w:p>
    <w:p w:rsidR="00D923DD" w:rsidRDefault="00D923DD" w:rsidP="008A1D2D">
      <w:pPr>
        <w:spacing w:after="0" w:line="276" w:lineRule="auto"/>
        <w:rPr>
          <w:rFonts w:ascii="Arial" w:hAnsi="Arial" w:cs="Arial"/>
          <w:sz w:val="24"/>
          <w:szCs w:val="24"/>
        </w:rPr>
      </w:pPr>
    </w:p>
    <w:p w:rsidR="00D923DD" w:rsidRPr="00D923DD" w:rsidRDefault="00D923DD" w:rsidP="008A1D2D">
      <w:pPr>
        <w:spacing w:after="0" w:line="276" w:lineRule="auto"/>
        <w:rPr>
          <w:rFonts w:ascii="Arial" w:hAnsi="Arial" w:cs="Arial"/>
          <w:sz w:val="28"/>
          <w:szCs w:val="24"/>
        </w:rPr>
      </w:pPr>
      <w:r w:rsidRPr="00D923DD">
        <w:rPr>
          <w:rFonts w:ascii="Arial" w:hAnsi="Arial" w:cs="Arial"/>
          <w:sz w:val="24"/>
        </w:rPr>
        <w:t xml:space="preserve">On </w:t>
      </w:r>
      <w:r>
        <w:rPr>
          <w:rFonts w:ascii="Arial" w:hAnsi="Arial" w:cs="Arial"/>
          <w:sz w:val="24"/>
        </w:rPr>
        <w:t xml:space="preserve">Tuesday </w:t>
      </w:r>
      <w:r w:rsidRPr="00D923DD">
        <w:rPr>
          <w:rFonts w:ascii="Arial" w:hAnsi="Arial" w:cs="Arial"/>
          <w:sz w:val="24"/>
        </w:rPr>
        <w:t xml:space="preserve">5 September 2023, </w:t>
      </w:r>
      <w:r w:rsidR="0044481A">
        <w:rPr>
          <w:rFonts w:ascii="Arial" w:hAnsi="Arial" w:cs="Arial"/>
          <w:sz w:val="24"/>
        </w:rPr>
        <w:t>some</w:t>
      </w:r>
      <w:r w:rsidRPr="00D923DD">
        <w:rPr>
          <w:rFonts w:ascii="Arial" w:hAnsi="Arial" w:cs="Arial"/>
          <w:sz w:val="24"/>
        </w:rPr>
        <w:t xml:space="preserve"> staff attended the Scottish Speak </w:t>
      </w:r>
      <w:proofErr w:type="gramStart"/>
      <w:r w:rsidRPr="00D923DD">
        <w:rPr>
          <w:rFonts w:ascii="Arial" w:hAnsi="Arial" w:cs="Arial"/>
          <w:sz w:val="24"/>
        </w:rPr>
        <w:t>Up</w:t>
      </w:r>
      <w:proofErr w:type="gramEnd"/>
      <w:r w:rsidRPr="00D923DD">
        <w:rPr>
          <w:rFonts w:ascii="Arial" w:hAnsi="Arial" w:cs="Arial"/>
          <w:sz w:val="24"/>
        </w:rPr>
        <w:t xml:space="preserve"> </w:t>
      </w:r>
      <w:r>
        <w:rPr>
          <w:rFonts w:ascii="Arial" w:hAnsi="Arial" w:cs="Arial"/>
          <w:sz w:val="24"/>
        </w:rPr>
        <w:t>C</w:t>
      </w:r>
      <w:r w:rsidRPr="00D923DD">
        <w:rPr>
          <w:rFonts w:ascii="Arial" w:hAnsi="Arial" w:cs="Arial"/>
          <w:sz w:val="24"/>
        </w:rPr>
        <w:t xml:space="preserve">onference. </w:t>
      </w:r>
      <w:r>
        <w:rPr>
          <w:rFonts w:ascii="Arial" w:hAnsi="Arial" w:cs="Arial"/>
          <w:sz w:val="24"/>
        </w:rPr>
        <w:t xml:space="preserve"> </w:t>
      </w:r>
      <w:r w:rsidRPr="00D923DD">
        <w:rPr>
          <w:rFonts w:ascii="Arial" w:hAnsi="Arial" w:cs="Arial"/>
          <w:sz w:val="24"/>
        </w:rPr>
        <w:t>This event was independently organised by a group of speak up ambassadors and was supported by several speakers from organisations, which included the Independent National Whistleblowing Officer and the Scottish Government. The day concluded with reflections from the Independent National Whistleblowing Officer on the National Whistleblowing Standards since their launch in April 2021.</w:t>
      </w:r>
    </w:p>
    <w:p w:rsidR="008A1D2D" w:rsidRPr="00D923DD" w:rsidRDefault="008A1D2D" w:rsidP="008A1D2D">
      <w:pPr>
        <w:spacing w:after="0" w:line="276" w:lineRule="auto"/>
        <w:rPr>
          <w:rFonts w:ascii="Arial" w:hAnsi="Arial" w:cs="Arial"/>
          <w:sz w:val="28"/>
          <w:szCs w:val="24"/>
        </w:rPr>
      </w:pPr>
    </w:p>
    <w:p w:rsidR="008A1D2D" w:rsidRDefault="008A1D2D" w:rsidP="008A1D2D">
      <w:pPr>
        <w:spacing w:after="0"/>
        <w:rPr>
          <w:rFonts w:ascii="Arial" w:hAnsi="Arial" w:cs="Arial"/>
          <w:sz w:val="24"/>
          <w:szCs w:val="24"/>
        </w:rPr>
      </w:pPr>
      <w:r w:rsidRPr="008A1D2D">
        <w:rPr>
          <w:rFonts w:ascii="Arial" w:hAnsi="Arial" w:cs="Arial"/>
          <w:sz w:val="24"/>
          <w:szCs w:val="24"/>
        </w:rPr>
        <w:t xml:space="preserve">NHS Golden Jubilee participated in the National Speak </w:t>
      </w:r>
      <w:proofErr w:type="gramStart"/>
      <w:r w:rsidRPr="008A1D2D">
        <w:rPr>
          <w:rFonts w:ascii="Arial" w:hAnsi="Arial" w:cs="Arial"/>
          <w:sz w:val="24"/>
          <w:szCs w:val="24"/>
        </w:rPr>
        <w:t>Up</w:t>
      </w:r>
      <w:proofErr w:type="gramEnd"/>
      <w:r w:rsidRPr="008A1D2D">
        <w:rPr>
          <w:rFonts w:ascii="Arial" w:hAnsi="Arial" w:cs="Arial"/>
          <w:sz w:val="24"/>
          <w:szCs w:val="24"/>
        </w:rPr>
        <w:t xml:space="preserve"> </w:t>
      </w:r>
      <w:r w:rsidR="0044481A">
        <w:rPr>
          <w:rFonts w:ascii="Arial" w:hAnsi="Arial" w:cs="Arial"/>
          <w:sz w:val="24"/>
          <w:szCs w:val="24"/>
        </w:rPr>
        <w:t>Week</w:t>
      </w:r>
      <w:r w:rsidRPr="008A1D2D">
        <w:rPr>
          <w:rFonts w:ascii="Arial" w:hAnsi="Arial" w:cs="Arial"/>
          <w:sz w:val="24"/>
          <w:szCs w:val="24"/>
        </w:rPr>
        <w:t xml:space="preserve"> held on </w:t>
      </w:r>
      <w:r w:rsidR="0044481A">
        <w:rPr>
          <w:rFonts w:ascii="Arial" w:hAnsi="Arial" w:cs="Arial"/>
          <w:sz w:val="24"/>
          <w:szCs w:val="24"/>
        </w:rPr>
        <w:t>2 to 6 October 2023</w:t>
      </w:r>
      <w:r w:rsidRPr="008A1D2D">
        <w:rPr>
          <w:rFonts w:ascii="Arial" w:hAnsi="Arial" w:cs="Arial"/>
          <w:sz w:val="24"/>
          <w:szCs w:val="24"/>
        </w:rPr>
        <w:t>.  This was a networking opportunity across NHS Boards discussing how ‘speak up’ methodologies could be implemented within organisations.</w:t>
      </w:r>
      <w:r w:rsidR="002D6382">
        <w:rPr>
          <w:rFonts w:ascii="Arial" w:hAnsi="Arial" w:cs="Arial"/>
          <w:sz w:val="24"/>
          <w:szCs w:val="24"/>
        </w:rPr>
        <w:t xml:space="preserve">  NHS GJ used the week to give all staff further opportunities to learn more about the Standards and how to raise a concern.  The Whistleblowing Champion did a video presentation and the roles of the Confidential Contacts and how they can be contacted were highlighted.  </w:t>
      </w:r>
    </w:p>
    <w:p w:rsidR="008A1D2D" w:rsidRPr="008A1D2D" w:rsidRDefault="008A1D2D" w:rsidP="008A1D2D">
      <w:pPr>
        <w:spacing w:after="0"/>
        <w:rPr>
          <w:rFonts w:ascii="Arial" w:hAnsi="Arial" w:cs="Arial"/>
          <w:sz w:val="24"/>
          <w:szCs w:val="24"/>
        </w:rPr>
      </w:pPr>
    </w:p>
    <w:p w:rsidR="008A1D2D" w:rsidRPr="008A1D2D" w:rsidRDefault="008A1D2D" w:rsidP="008A1D2D">
      <w:pPr>
        <w:spacing w:after="0"/>
        <w:rPr>
          <w:rFonts w:ascii="Arial" w:hAnsi="Arial" w:cs="Arial"/>
          <w:color w:val="000000"/>
          <w:sz w:val="24"/>
          <w:szCs w:val="24"/>
        </w:rPr>
      </w:pPr>
      <w:r w:rsidRPr="008A1D2D">
        <w:rPr>
          <w:rFonts w:ascii="Arial" w:hAnsi="Arial" w:cs="Arial"/>
          <w:color w:val="000000"/>
          <w:sz w:val="24"/>
          <w:szCs w:val="24"/>
        </w:rPr>
        <w:t>The Non-Executive Whistleblowing Champion meets with the Confidential Contacts to ensure any whistleblowing concerns are signposted as a support to staff.</w:t>
      </w:r>
    </w:p>
    <w:p w:rsidR="008A1D2D" w:rsidRDefault="008A1D2D" w:rsidP="00DE6842">
      <w:pPr>
        <w:spacing w:after="0" w:line="276" w:lineRule="auto"/>
        <w:rPr>
          <w:rFonts w:ascii="Arial" w:hAnsi="Arial" w:cs="Arial"/>
          <w:sz w:val="24"/>
          <w:szCs w:val="24"/>
        </w:rPr>
      </w:pPr>
    </w:p>
    <w:p w:rsidR="00AE40D2" w:rsidRDefault="00AE40D2" w:rsidP="00AE40D2">
      <w:pPr>
        <w:spacing w:after="0"/>
        <w:rPr>
          <w:rFonts w:ascii="Arial" w:hAnsi="Arial" w:cs="Arial"/>
          <w:sz w:val="24"/>
        </w:rPr>
      </w:pPr>
      <w:r>
        <w:rPr>
          <w:rFonts w:ascii="Arial" w:hAnsi="Arial" w:cs="Arial"/>
          <w:sz w:val="24"/>
        </w:rPr>
        <w:t>All concerns</w:t>
      </w:r>
      <w:r w:rsidRPr="002408E1">
        <w:rPr>
          <w:rFonts w:ascii="Arial" w:hAnsi="Arial" w:cs="Arial"/>
          <w:sz w:val="24"/>
        </w:rPr>
        <w:t xml:space="preserve"> raised </w:t>
      </w:r>
      <w:r>
        <w:rPr>
          <w:rFonts w:ascii="Arial" w:hAnsi="Arial" w:cs="Arial"/>
          <w:sz w:val="24"/>
        </w:rPr>
        <w:t>are</w:t>
      </w:r>
      <w:r w:rsidRPr="002408E1">
        <w:rPr>
          <w:rFonts w:ascii="Arial" w:hAnsi="Arial" w:cs="Arial"/>
          <w:sz w:val="24"/>
        </w:rPr>
        <w:t xml:space="preserve"> reported and discussed at the Clinical Governance Committee, Staff Governance and Person Centred Committee and the Board. </w:t>
      </w:r>
    </w:p>
    <w:p w:rsidR="00AE40D2" w:rsidRDefault="00AE40D2" w:rsidP="00AE40D2">
      <w:pPr>
        <w:spacing w:after="0"/>
        <w:rPr>
          <w:rFonts w:ascii="Arial" w:hAnsi="Arial" w:cs="Arial"/>
          <w:sz w:val="24"/>
        </w:rPr>
      </w:pPr>
      <w:r>
        <w:rPr>
          <w:rFonts w:ascii="Arial" w:hAnsi="Arial" w:cs="Arial"/>
          <w:sz w:val="24"/>
        </w:rPr>
        <w:t>As there were no concerns reported the details of the Key Performance Indicators (KPIs) are noted below.</w:t>
      </w:r>
    </w:p>
    <w:p w:rsidR="00AE40D2" w:rsidRDefault="00AE40D2" w:rsidP="00DE6842">
      <w:pPr>
        <w:spacing w:after="0" w:line="276" w:lineRule="auto"/>
        <w:rPr>
          <w:rFonts w:ascii="Arial" w:hAnsi="Arial" w:cs="Arial"/>
          <w:sz w:val="24"/>
          <w:szCs w:val="24"/>
        </w:rPr>
      </w:pPr>
    </w:p>
    <w:p w:rsidR="008A1D2D" w:rsidRDefault="008A1D2D" w:rsidP="00DE6842">
      <w:pPr>
        <w:spacing w:after="0" w:line="276" w:lineRule="auto"/>
        <w:rPr>
          <w:rFonts w:ascii="Arial" w:hAnsi="Arial" w:cs="Arial"/>
          <w:sz w:val="24"/>
          <w:szCs w:val="24"/>
        </w:rPr>
      </w:pPr>
    </w:p>
    <w:p w:rsidR="008A1D2D" w:rsidRPr="002D6382" w:rsidRDefault="002D6382" w:rsidP="002D6382">
      <w:pPr>
        <w:pStyle w:val="Heading1"/>
        <w:rPr>
          <w:b/>
          <w:sz w:val="40"/>
        </w:rPr>
      </w:pPr>
      <w:bookmarkStart w:id="5" w:name="_Toc169768366"/>
      <w:r w:rsidRPr="002D6382">
        <w:rPr>
          <w:b/>
          <w:sz w:val="40"/>
        </w:rPr>
        <w:t>4.0 Whist</w:t>
      </w:r>
      <w:r>
        <w:rPr>
          <w:b/>
          <w:sz w:val="40"/>
        </w:rPr>
        <w:t>le</w:t>
      </w:r>
      <w:r w:rsidRPr="002D6382">
        <w:rPr>
          <w:b/>
          <w:sz w:val="40"/>
        </w:rPr>
        <w:t>blowing Annual Return and Key Performance Indicators</w:t>
      </w:r>
      <w:bookmarkEnd w:id="5"/>
    </w:p>
    <w:p w:rsidR="00AE40D2" w:rsidRPr="00DE6842" w:rsidRDefault="00AE40D2" w:rsidP="00DE6842">
      <w:pPr>
        <w:spacing w:after="0" w:line="276" w:lineRule="auto"/>
        <w:rPr>
          <w:rFonts w:ascii="Arial" w:hAnsi="Arial" w:cs="Arial"/>
          <w:sz w:val="24"/>
          <w:szCs w:val="24"/>
        </w:rPr>
      </w:pPr>
    </w:p>
    <w:p w:rsidR="00D923DD" w:rsidRDefault="002D6382" w:rsidP="002D6382">
      <w:pPr>
        <w:rPr>
          <w:rFonts w:ascii="Arial" w:hAnsi="Arial" w:cs="Arial"/>
          <w:sz w:val="24"/>
        </w:rPr>
      </w:pPr>
      <w:r w:rsidRPr="002D6382">
        <w:rPr>
          <w:rFonts w:ascii="Arial" w:hAnsi="Arial" w:cs="Arial"/>
          <w:sz w:val="24"/>
        </w:rPr>
        <w:t xml:space="preserve">In 2023/24 NHS GJ did not receive any whistleblowing concerns.  However, we continue to learn and develop from the experiences of those involved in whistleblowing. </w:t>
      </w:r>
      <w:r w:rsidR="000D2437">
        <w:rPr>
          <w:rFonts w:ascii="Arial" w:hAnsi="Arial" w:cs="Arial"/>
          <w:sz w:val="24"/>
        </w:rPr>
        <w:t xml:space="preserve"> Attached at Appendix 1 is the Year End Reporting Tool required to be completed for onward sharing with INWO.</w:t>
      </w:r>
    </w:p>
    <w:p w:rsidR="002D6382" w:rsidRPr="002D6382" w:rsidRDefault="002D6382" w:rsidP="002D6382">
      <w:pPr>
        <w:rPr>
          <w:rFonts w:ascii="Arial" w:hAnsi="Arial" w:cs="Arial"/>
          <w:sz w:val="24"/>
        </w:rPr>
      </w:pPr>
      <w:r w:rsidRPr="002D6382">
        <w:rPr>
          <w:rFonts w:ascii="Arial" w:hAnsi="Arial" w:cs="Arial"/>
          <w:sz w:val="24"/>
        </w:rPr>
        <w:t xml:space="preserve"> </w:t>
      </w:r>
    </w:p>
    <w:p w:rsidR="002D6382" w:rsidRDefault="002D6382" w:rsidP="008A1D2D">
      <w:pPr>
        <w:pStyle w:val="Heading1"/>
        <w:spacing w:before="0"/>
        <w:rPr>
          <w:b/>
          <w:sz w:val="40"/>
        </w:rPr>
      </w:pPr>
    </w:p>
    <w:p w:rsidR="002408E1" w:rsidRPr="00AE40D2" w:rsidRDefault="002D6382" w:rsidP="008A1D2D">
      <w:pPr>
        <w:pStyle w:val="Heading1"/>
        <w:spacing w:before="0"/>
        <w:rPr>
          <w:b/>
          <w:sz w:val="40"/>
        </w:rPr>
      </w:pPr>
      <w:bookmarkStart w:id="6" w:name="_Toc169768367"/>
      <w:proofErr w:type="gramStart"/>
      <w:r>
        <w:rPr>
          <w:b/>
          <w:sz w:val="40"/>
        </w:rPr>
        <w:t>5.</w:t>
      </w:r>
      <w:r w:rsidR="008A1D2D" w:rsidRPr="00AE40D2">
        <w:rPr>
          <w:b/>
          <w:sz w:val="40"/>
        </w:rPr>
        <w:t xml:space="preserve">0  </w:t>
      </w:r>
      <w:r w:rsidR="002408E1" w:rsidRPr="00AE40D2">
        <w:rPr>
          <w:b/>
          <w:sz w:val="40"/>
        </w:rPr>
        <w:t>Whistleblowing</w:t>
      </w:r>
      <w:proofErr w:type="gramEnd"/>
      <w:r w:rsidR="002408E1" w:rsidRPr="00AE40D2">
        <w:rPr>
          <w:b/>
          <w:sz w:val="40"/>
        </w:rPr>
        <w:t xml:space="preserve"> themes, trends and patterns</w:t>
      </w:r>
      <w:bookmarkEnd w:id="6"/>
      <w:r w:rsidR="002408E1" w:rsidRPr="00AE40D2">
        <w:rPr>
          <w:b/>
          <w:sz w:val="40"/>
        </w:rPr>
        <w:t xml:space="preserve"> </w:t>
      </w:r>
    </w:p>
    <w:p w:rsidR="008A1D2D" w:rsidRPr="008A1D2D" w:rsidRDefault="008A1D2D" w:rsidP="002408E1">
      <w:pPr>
        <w:spacing w:before="40" w:after="40" w:line="276" w:lineRule="auto"/>
        <w:rPr>
          <w:rFonts w:ascii="Arial" w:hAnsi="Arial" w:cs="Arial"/>
          <w:sz w:val="24"/>
          <w:szCs w:val="24"/>
        </w:rPr>
      </w:pPr>
    </w:p>
    <w:p w:rsidR="002408E1" w:rsidRPr="008A1D2D" w:rsidRDefault="002408E1" w:rsidP="00D923DD">
      <w:pPr>
        <w:spacing w:after="0" w:line="276" w:lineRule="auto"/>
        <w:rPr>
          <w:rFonts w:ascii="Arial" w:hAnsi="Arial" w:cs="Arial"/>
          <w:sz w:val="24"/>
          <w:szCs w:val="24"/>
        </w:rPr>
      </w:pPr>
      <w:r w:rsidRPr="008A1D2D">
        <w:rPr>
          <w:rFonts w:ascii="Arial" w:hAnsi="Arial" w:cs="Arial"/>
          <w:sz w:val="24"/>
          <w:szCs w:val="24"/>
        </w:rPr>
        <w:t xml:space="preserve">This section in future annual reports will provide information on themes from Whistleblowing concerns being raised and will aid identification of any improvement priorities and to progress learning in a targeted manner.  Due to only receiving one concern, it is not possible to show the themes at this time.  Feedback will be provided in future reports. </w:t>
      </w:r>
    </w:p>
    <w:p w:rsidR="00053EC2" w:rsidRDefault="00053EC2" w:rsidP="00D923DD">
      <w:pPr>
        <w:pStyle w:val="Heading1"/>
        <w:spacing w:before="0"/>
        <w:rPr>
          <w:b/>
          <w:sz w:val="40"/>
        </w:rPr>
      </w:pPr>
      <w:bookmarkStart w:id="7" w:name="_Toc169768368"/>
    </w:p>
    <w:p w:rsidR="002408E1" w:rsidRPr="00AE40D2" w:rsidRDefault="002D6382" w:rsidP="00D923DD">
      <w:pPr>
        <w:pStyle w:val="Heading1"/>
        <w:spacing w:before="0"/>
        <w:rPr>
          <w:b/>
          <w:sz w:val="40"/>
        </w:rPr>
      </w:pPr>
      <w:r>
        <w:rPr>
          <w:b/>
          <w:sz w:val="40"/>
        </w:rPr>
        <w:t>6</w:t>
      </w:r>
      <w:r w:rsidR="00AE40D2" w:rsidRPr="00AE40D2">
        <w:rPr>
          <w:b/>
          <w:sz w:val="40"/>
        </w:rPr>
        <w:t xml:space="preserve">.0 </w:t>
      </w:r>
      <w:r w:rsidR="002408E1" w:rsidRPr="00AE40D2">
        <w:rPr>
          <w:b/>
          <w:sz w:val="40"/>
        </w:rPr>
        <w:t>Independent National Whistleblowing Officer referrals and investigations</w:t>
      </w:r>
      <w:bookmarkEnd w:id="7"/>
      <w:r w:rsidR="002408E1" w:rsidRPr="00AE40D2">
        <w:rPr>
          <w:b/>
          <w:sz w:val="40"/>
        </w:rPr>
        <w:t xml:space="preserve"> </w:t>
      </w:r>
    </w:p>
    <w:p w:rsidR="00AE40D2" w:rsidRDefault="00AE40D2" w:rsidP="00AE40D2">
      <w:pPr>
        <w:spacing w:after="0" w:line="276" w:lineRule="auto"/>
        <w:rPr>
          <w:rFonts w:cs="Arial"/>
          <w:szCs w:val="24"/>
        </w:rPr>
      </w:pPr>
    </w:p>
    <w:p w:rsidR="00AE40D2" w:rsidRDefault="002408E1" w:rsidP="00AE40D2">
      <w:pPr>
        <w:spacing w:after="0" w:line="276" w:lineRule="auto"/>
        <w:rPr>
          <w:rFonts w:ascii="Arial" w:hAnsi="Arial" w:cs="Arial"/>
          <w:sz w:val="24"/>
          <w:szCs w:val="24"/>
        </w:rPr>
      </w:pPr>
      <w:r w:rsidRPr="00AE40D2">
        <w:rPr>
          <w:rFonts w:ascii="Arial" w:hAnsi="Arial" w:cs="Arial"/>
          <w:sz w:val="24"/>
          <w:szCs w:val="24"/>
        </w:rPr>
        <w:t xml:space="preserve">A clear indicator of the satisfaction of those who raise concerns can be derived from the number of concerns that are escalated to the Independent National Whistleblowing Officer (INWO).  </w:t>
      </w:r>
    </w:p>
    <w:p w:rsidR="00AE40D2" w:rsidRDefault="00AE40D2" w:rsidP="00AE40D2">
      <w:pPr>
        <w:spacing w:after="0" w:line="276" w:lineRule="auto"/>
        <w:rPr>
          <w:rFonts w:ascii="Arial" w:hAnsi="Arial" w:cs="Arial"/>
          <w:sz w:val="24"/>
          <w:szCs w:val="24"/>
        </w:rPr>
      </w:pPr>
    </w:p>
    <w:p w:rsidR="002408E1" w:rsidRDefault="002408E1" w:rsidP="00AE40D2">
      <w:pPr>
        <w:spacing w:after="0" w:line="276" w:lineRule="auto"/>
        <w:rPr>
          <w:rFonts w:ascii="Arial" w:hAnsi="Arial" w:cs="Arial"/>
          <w:sz w:val="24"/>
          <w:szCs w:val="24"/>
        </w:rPr>
      </w:pPr>
      <w:r w:rsidRPr="00AE40D2">
        <w:rPr>
          <w:rFonts w:ascii="Arial" w:hAnsi="Arial" w:cs="Arial"/>
          <w:sz w:val="24"/>
          <w:szCs w:val="24"/>
        </w:rPr>
        <w:t xml:space="preserve">At this current time, there have been no referrals to the INWO. </w:t>
      </w:r>
    </w:p>
    <w:p w:rsidR="00D923DD" w:rsidRDefault="00D923DD" w:rsidP="00AE40D2">
      <w:pPr>
        <w:spacing w:after="0" w:line="276" w:lineRule="auto"/>
        <w:rPr>
          <w:rFonts w:ascii="Arial" w:hAnsi="Arial" w:cs="Arial"/>
          <w:sz w:val="24"/>
          <w:szCs w:val="24"/>
        </w:rPr>
      </w:pPr>
    </w:p>
    <w:p w:rsidR="00D923DD" w:rsidRPr="00AE40D2" w:rsidRDefault="00D923DD" w:rsidP="00AE40D2">
      <w:pPr>
        <w:spacing w:after="0" w:line="276" w:lineRule="auto"/>
        <w:rPr>
          <w:rFonts w:ascii="Arial" w:hAnsi="Arial" w:cs="Arial"/>
          <w:sz w:val="24"/>
          <w:szCs w:val="24"/>
        </w:rPr>
      </w:pPr>
    </w:p>
    <w:p w:rsidR="002408E1" w:rsidRPr="002D6382" w:rsidRDefault="002D6382" w:rsidP="00020DD3">
      <w:pPr>
        <w:pStyle w:val="Heading1"/>
        <w:spacing w:before="0"/>
        <w:rPr>
          <w:rStyle w:val="Hyperlink"/>
          <w:b/>
          <w:color w:val="2E74B5" w:themeColor="accent1" w:themeShade="BF"/>
          <w:sz w:val="40"/>
          <w:u w:val="none"/>
        </w:rPr>
      </w:pPr>
      <w:bookmarkStart w:id="8" w:name="_Toc169768369"/>
      <w:proofErr w:type="gramStart"/>
      <w:r>
        <w:rPr>
          <w:rStyle w:val="Hyperlink"/>
          <w:b/>
          <w:color w:val="2E74B5" w:themeColor="accent1" w:themeShade="BF"/>
          <w:sz w:val="40"/>
          <w:u w:val="none"/>
        </w:rPr>
        <w:t>7</w:t>
      </w:r>
      <w:r w:rsidR="00AE40D2" w:rsidRPr="002D6382">
        <w:rPr>
          <w:rStyle w:val="Hyperlink"/>
          <w:b/>
          <w:color w:val="2E74B5" w:themeColor="accent1" w:themeShade="BF"/>
          <w:sz w:val="40"/>
          <w:u w:val="none"/>
        </w:rPr>
        <w:t xml:space="preserve">.0  </w:t>
      </w:r>
      <w:r w:rsidR="002408E1" w:rsidRPr="002D6382">
        <w:rPr>
          <w:rStyle w:val="Hyperlink"/>
          <w:b/>
          <w:color w:val="2E74B5" w:themeColor="accent1" w:themeShade="BF"/>
          <w:sz w:val="40"/>
          <w:u w:val="none"/>
        </w:rPr>
        <w:t>Governance</w:t>
      </w:r>
      <w:bookmarkEnd w:id="8"/>
      <w:proofErr w:type="gramEnd"/>
    </w:p>
    <w:p w:rsidR="002D6382" w:rsidRDefault="002D6382" w:rsidP="002D6382">
      <w:pPr>
        <w:keepNext/>
        <w:spacing w:after="0"/>
        <w:ind w:right="183"/>
        <w:outlineLvl w:val="1"/>
        <w:rPr>
          <w:rStyle w:val="Hyperlink"/>
          <w:rFonts w:ascii="Arial" w:hAnsi="Arial" w:cs="Arial"/>
          <w:bCs/>
          <w:iCs/>
          <w:color w:val="auto"/>
          <w:sz w:val="24"/>
          <w:szCs w:val="24"/>
          <w:u w:val="none"/>
        </w:rPr>
      </w:pPr>
    </w:p>
    <w:p w:rsidR="002D6382" w:rsidRDefault="002408E1" w:rsidP="002D6382">
      <w:pPr>
        <w:keepNext/>
        <w:spacing w:after="0"/>
        <w:ind w:right="183"/>
        <w:outlineLvl w:val="1"/>
        <w:rPr>
          <w:rStyle w:val="Hyperlink"/>
          <w:rFonts w:ascii="Arial" w:hAnsi="Arial" w:cs="Arial"/>
          <w:bCs/>
          <w:iCs/>
          <w:color w:val="auto"/>
          <w:sz w:val="24"/>
          <w:szCs w:val="24"/>
          <w:u w:val="none"/>
        </w:rPr>
      </w:pPr>
      <w:bookmarkStart w:id="9" w:name="_Toc169768370"/>
      <w:r w:rsidRPr="002D6382">
        <w:rPr>
          <w:rStyle w:val="Hyperlink"/>
          <w:rFonts w:ascii="Arial" w:hAnsi="Arial" w:cs="Arial"/>
          <w:bCs/>
          <w:iCs/>
          <w:color w:val="auto"/>
          <w:sz w:val="24"/>
          <w:szCs w:val="24"/>
          <w:u w:val="none"/>
        </w:rPr>
        <w:t xml:space="preserve">The Whistleblowing Champion has been </w:t>
      </w:r>
      <w:r w:rsidR="00332F9E" w:rsidRPr="002D6382">
        <w:rPr>
          <w:rStyle w:val="Hyperlink"/>
          <w:rFonts w:ascii="Arial" w:hAnsi="Arial" w:cs="Arial"/>
          <w:bCs/>
          <w:iCs/>
          <w:color w:val="auto"/>
          <w:sz w:val="24"/>
          <w:szCs w:val="24"/>
          <w:u w:val="none"/>
        </w:rPr>
        <w:t>included</w:t>
      </w:r>
      <w:r w:rsidRPr="002D6382">
        <w:rPr>
          <w:rStyle w:val="Hyperlink"/>
          <w:rFonts w:ascii="Arial" w:hAnsi="Arial" w:cs="Arial"/>
          <w:bCs/>
          <w:iCs/>
          <w:color w:val="auto"/>
          <w:sz w:val="24"/>
          <w:szCs w:val="24"/>
          <w:u w:val="none"/>
        </w:rPr>
        <w:t xml:space="preserve"> </w:t>
      </w:r>
      <w:r w:rsidR="00332F9E" w:rsidRPr="002D6382">
        <w:rPr>
          <w:rStyle w:val="Hyperlink"/>
          <w:rFonts w:ascii="Arial" w:hAnsi="Arial" w:cs="Arial"/>
          <w:bCs/>
          <w:iCs/>
          <w:color w:val="auto"/>
          <w:sz w:val="24"/>
          <w:szCs w:val="24"/>
          <w:u w:val="none"/>
        </w:rPr>
        <w:t xml:space="preserve">as a Member </w:t>
      </w:r>
      <w:r w:rsidRPr="002D6382">
        <w:rPr>
          <w:rStyle w:val="Hyperlink"/>
          <w:rFonts w:ascii="Arial" w:hAnsi="Arial" w:cs="Arial"/>
          <w:bCs/>
          <w:iCs/>
          <w:color w:val="auto"/>
          <w:sz w:val="24"/>
          <w:szCs w:val="24"/>
          <w:u w:val="none"/>
        </w:rPr>
        <w:t>in the Terms of Reference of the Clinical Governance Committee for 202</w:t>
      </w:r>
      <w:r w:rsidR="00332F9E" w:rsidRPr="002D6382">
        <w:rPr>
          <w:rStyle w:val="Hyperlink"/>
          <w:rFonts w:ascii="Arial" w:hAnsi="Arial" w:cs="Arial"/>
          <w:bCs/>
          <w:iCs/>
          <w:color w:val="auto"/>
          <w:sz w:val="24"/>
          <w:szCs w:val="24"/>
          <w:u w:val="none"/>
        </w:rPr>
        <w:t>3</w:t>
      </w:r>
      <w:r w:rsidRPr="002D6382">
        <w:rPr>
          <w:rStyle w:val="Hyperlink"/>
          <w:rFonts w:ascii="Arial" w:hAnsi="Arial" w:cs="Arial"/>
          <w:bCs/>
          <w:iCs/>
          <w:color w:val="auto"/>
          <w:sz w:val="24"/>
          <w:szCs w:val="24"/>
          <w:u w:val="none"/>
        </w:rPr>
        <w:t>/2</w:t>
      </w:r>
      <w:r w:rsidR="00332F9E" w:rsidRPr="002D6382">
        <w:rPr>
          <w:rStyle w:val="Hyperlink"/>
          <w:rFonts w:ascii="Arial" w:hAnsi="Arial" w:cs="Arial"/>
          <w:bCs/>
          <w:iCs/>
          <w:color w:val="auto"/>
          <w:sz w:val="24"/>
          <w:szCs w:val="24"/>
          <w:u w:val="none"/>
        </w:rPr>
        <w:t>4</w:t>
      </w:r>
      <w:r w:rsidRPr="002D6382">
        <w:rPr>
          <w:rStyle w:val="Hyperlink"/>
          <w:rFonts w:ascii="Arial" w:hAnsi="Arial" w:cs="Arial"/>
          <w:bCs/>
          <w:iCs/>
          <w:color w:val="auto"/>
          <w:sz w:val="24"/>
          <w:szCs w:val="24"/>
          <w:u w:val="none"/>
        </w:rPr>
        <w:t>, reflecting the role that the Committee has in overseeing implementation of the standards within NHS</w:t>
      </w:r>
      <w:bookmarkEnd w:id="9"/>
      <w:r w:rsidR="00332F9E" w:rsidRPr="002D6382">
        <w:rPr>
          <w:rStyle w:val="Hyperlink"/>
          <w:rFonts w:ascii="Arial" w:hAnsi="Arial" w:cs="Arial"/>
          <w:bCs/>
          <w:iCs/>
          <w:color w:val="auto"/>
          <w:sz w:val="24"/>
          <w:szCs w:val="24"/>
          <w:u w:val="none"/>
        </w:rPr>
        <w:t xml:space="preserve"> </w:t>
      </w:r>
    </w:p>
    <w:p w:rsidR="002408E1" w:rsidRPr="002D6382" w:rsidRDefault="002408E1" w:rsidP="002D6382">
      <w:pPr>
        <w:keepNext/>
        <w:spacing w:after="0"/>
        <w:ind w:right="183"/>
        <w:outlineLvl w:val="1"/>
        <w:rPr>
          <w:rStyle w:val="Hyperlink"/>
          <w:rFonts w:ascii="Arial" w:hAnsi="Arial" w:cs="Arial"/>
          <w:bCs/>
          <w:iCs/>
          <w:color w:val="auto"/>
          <w:sz w:val="24"/>
          <w:szCs w:val="24"/>
          <w:u w:val="none"/>
        </w:rPr>
      </w:pPr>
      <w:bookmarkStart w:id="10" w:name="_Toc169768371"/>
      <w:r w:rsidRPr="002D6382">
        <w:rPr>
          <w:rStyle w:val="Hyperlink"/>
          <w:rFonts w:ascii="Arial" w:hAnsi="Arial" w:cs="Arial"/>
          <w:bCs/>
          <w:iCs/>
          <w:color w:val="auto"/>
          <w:sz w:val="24"/>
          <w:szCs w:val="24"/>
          <w:u w:val="none"/>
        </w:rPr>
        <w:t>GJ.</w:t>
      </w:r>
      <w:bookmarkEnd w:id="10"/>
    </w:p>
    <w:p w:rsidR="002D6382" w:rsidRDefault="002D6382" w:rsidP="002D6382">
      <w:pPr>
        <w:keepNext/>
        <w:spacing w:after="0"/>
        <w:ind w:right="183"/>
        <w:outlineLvl w:val="1"/>
        <w:rPr>
          <w:rStyle w:val="Hyperlink"/>
          <w:rFonts w:ascii="Arial" w:hAnsi="Arial" w:cs="Arial"/>
          <w:bCs/>
          <w:iCs/>
          <w:color w:val="auto"/>
          <w:sz w:val="24"/>
          <w:szCs w:val="24"/>
          <w:u w:val="none"/>
        </w:rPr>
      </w:pPr>
    </w:p>
    <w:p w:rsidR="002408E1" w:rsidRDefault="00332F9E" w:rsidP="002D6382">
      <w:pPr>
        <w:keepNext/>
        <w:spacing w:after="0"/>
        <w:ind w:right="183"/>
        <w:outlineLvl w:val="1"/>
        <w:rPr>
          <w:rStyle w:val="Hyperlink"/>
          <w:rFonts w:ascii="Arial" w:hAnsi="Arial" w:cs="Arial"/>
          <w:bCs/>
          <w:iCs/>
          <w:color w:val="auto"/>
          <w:sz w:val="24"/>
          <w:szCs w:val="24"/>
          <w:u w:val="none"/>
        </w:rPr>
      </w:pPr>
      <w:bookmarkStart w:id="11" w:name="_Toc169768372"/>
      <w:r w:rsidRPr="002D6382">
        <w:rPr>
          <w:rStyle w:val="Hyperlink"/>
          <w:rFonts w:ascii="Arial" w:hAnsi="Arial" w:cs="Arial"/>
          <w:bCs/>
          <w:iCs/>
          <w:color w:val="auto"/>
          <w:sz w:val="24"/>
          <w:szCs w:val="24"/>
          <w:u w:val="none"/>
        </w:rPr>
        <w:t>Qu</w:t>
      </w:r>
      <w:r w:rsidR="002408E1" w:rsidRPr="002D6382">
        <w:rPr>
          <w:rStyle w:val="Hyperlink"/>
          <w:rFonts w:ascii="Arial" w:hAnsi="Arial" w:cs="Arial"/>
          <w:bCs/>
          <w:iCs/>
          <w:color w:val="auto"/>
          <w:sz w:val="24"/>
          <w:szCs w:val="24"/>
          <w:u w:val="none"/>
        </w:rPr>
        <w:t xml:space="preserve">arterly updates on whistleblowing </w:t>
      </w:r>
      <w:r w:rsidRPr="002D6382">
        <w:rPr>
          <w:rStyle w:val="Hyperlink"/>
          <w:rFonts w:ascii="Arial" w:hAnsi="Arial" w:cs="Arial"/>
          <w:bCs/>
          <w:iCs/>
          <w:color w:val="auto"/>
          <w:sz w:val="24"/>
          <w:szCs w:val="24"/>
          <w:u w:val="none"/>
        </w:rPr>
        <w:t xml:space="preserve">were presented to the </w:t>
      </w:r>
      <w:r w:rsidR="00BE4E9A">
        <w:rPr>
          <w:rStyle w:val="Hyperlink"/>
          <w:rFonts w:ascii="Arial" w:hAnsi="Arial" w:cs="Arial"/>
          <w:bCs/>
          <w:iCs/>
          <w:color w:val="auto"/>
          <w:sz w:val="24"/>
          <w:szCs w:val="24"/>
          <w:u w:val="none"/>
        </w:rPr>
        <w:t xml:space="preserve">Clinical Governance Committee and then onward to the </w:t>
      </w:r>
      <w:r w:rsidRPr="002D6382">
        <w:rPr>
          <w:rStyle w:val="Hyperlink"/>
          <w:rFonts w:ascii="Arial" w:hAnsi="Arial" w:cs="Arial"/>
          <w:bCs/>
          <w:iCs/>
          <w:color w:val="auto"/>
          <w:sz w:val="24"/>
          <w:szCs w:val="24"/>
          <w:u w:val="none"/>
        </w:rPr>
        <w:t>Board on the following dates</w:t>
      </w:r>
      <w:r w:rsidR="002408E1" w:rsidRPr="002D6382">
        <w:rPr>
          <w:rStyle w:val="Hyperlink"/>
          <w:rFonts w:ascii="Arial" w:hAnsi="Arial" w:cs="Arial"/>
          <w:bCs/>
          <w:iCs/>
          <w:color w:val="auto"/>
          <w:sz w:val="24"/>
          <w:szCs w:val="24"/>
          <w:u w:val="none"/>
        </w:rPr>
        <w:t>:</w:t>
      </w:r>
      <w:bookmarkEnd w:id="11"/>
    </w:p>
    <w:p w:rsidR="00BE4E9A" w:rsidRPr="002D6382" w:rsidRDefault="00BE4E9A" w:rsidP="002D6382">
      <w:pPr>
        <w:keepNext/>
        <w:spacing w:after="0"/>
        <w:ind w:right="183"/>
        <w:outlineLvl w:val="1"/>
        <w:rPr>
          <w:rStyle w:val="Hyperlink"/>
          <w:rFonts w:ascii="Arial" w:hAnsi="Arial" w:cs="Arial"/>
          <w:bCs/>
          <w:iCs/>
          <w:color w:val="auto"/>
          <w:sz w:val="24"/>
          <w:szCs w:val="24"/>
          <w:u w:val="none"/>
        </w:rPr>
      </w:pPr>
    </w:p>
    <w:p w:rsidR="002408E1" w:rsidRPr="002D6382" w:rsidRDefault="002408E1" w:rsidP="002D6382">
      <w:pPr>
        <w:keepNext/>
        <w:spacing w:after="0"/>
        <w:ind w:left="720" w:right="183" w:firstLine="720"/>
        <w:outlineLvl w:val="1"/>
        <w:rPr>
          <w:rStyle w:val="Hyperlink"/>
          <w:rFonts w:ascii="Arial" w:hAnsi="Arial" w:cs="Arial"/>
          <w:bCs/>
          <w:iCs/>
          <w:color w:val="auto"/>
          <w:sz w:val="24"/>
          <w:szCs w:val="24"/>
          <w:u w:val="none"/>
        </w:rPr>
      </w:pPr>
      <w:bookmarkStart w:id="12" w:name="_Toc169768373"/>
      <w:r w:rsidRPr="002D6382">
        <w:rPr>
          <w:rStyle w:val="Hyperlink"/>
          <w:rFonts w:ascii="Arial" w:hAnsi="Arial" w:cs="Arial"/>
          <w:bCs/>
          <w:iCs/>
          <w:color w:val="auto"/>
          <w:sz w:val="24"/>
          <w:szCs w:val="24"/>
          <w:u w:val="none"/>
        </w:rPr>
        <w:t xml:space="preserve">Quarter 1 – </w:t>
      </w:r>
      <w:r w:rsidR="00332F9E" w:rsidRPr="002D6382">
        <w:rPr>
          <w:rStyle w:val="Hyperlink"/>
          <w:rFonts w:ascii="Arial" w:hAnsi="Arial" w:cs="Arial"/>
          <w:bCs/>
          <w:iCs/>
          <w:color w:val="auto"/>
          <w:sz w:val="24"/>
          <w:szCs w:val="24"/>
          <w:u w:val="none"/>
        </w:rPr>
        <w:t>7 September 2023</w:t>
      </w:r>
      <w:bookmarkEnd w:id="12"/>
    </w:p>
    <w:p w:rsidR="002408E1" w:rsidRPr="002D6382" w:rsidRDefault="002408E1" w:rsidP="002D6382">
      <w:pPr>
        <w:keepNext/>
        <w:spacing w:after="0"/>
        <w:ind w:left="720" w:right="183" w:firstLine="720"/>
        <w:outlineLvl w:val="1"/>
        <w:rPr>
          <w:rStyle w:val="Hyperlink"/>
          <w:rFonts w:ascii="Arial" w:hAnsi="Arial" w:cs="Arial"/>
          <w:bCs/>
          <w:iCs/>
          <w:color w:val="auto"/>
          <w:sz w:val="24"/>
          <w:szCs w:val="24"/>
          <w:u w:val="none"/>
        </w:rPr>
      </w:pPr>
      <w:bookmarkStart w:id="13" w:name="_Toc169768374"/>
      <w:r w:rsidRPr="002D6382">
        <w:rPr>
          <w:rStyle w:val="Hyperlink"/>
          <w:rFonts w:ascii="Arial" w:hAnsi="Arial" w:cs="Arial"/>
          <w:bCs/>
          <w:iCs/>
          <w:color w:val="auto"/>
          <w:sz w:val="24"/>
          <w:szCs w:val="24"/>
          <w:u w:val="none"/>
        </w:rPr>
        <w:t xml:space="preserve">Quarter 2 – </w:t>
      </w:r>
      <w:r w:rsidR="00332F9E" w:rsidRPr="002D6382">
        <w:rPr>
          <w:rStyle w:val="Hyperlink"/>
          <w:rFonts w:ascii="Arial" w:hAnsi="Arial" w:cs="Arial"/>
          <w:bCs/>
          <w:iCs/>
          <w:color w:val="auto"/>
          <w:sz w:val="24"/>
          <w:szCs w:val="24"/>
          <w:u w:val="none"/>
        </w:rPr>
        <w:t>14 November</w:t>
      </w:r>
      <w:r w:rsidRPr="002D6382">
        <w:rPr>
          <w:rStyle w:val="Hyperlink"/>
          <w:rFonts w:ascii="Arial" w:hAnsi="Arial" w:cs="Arial"/>
          <w:bCs/>
          <w:iCs/>
          <w:color w:val="auto"/>
          <w:sz w:val="24"/>
          <w:szCs w:val="24"/>
          <w:u w:val="none"/>
        </w:rPr>
        <w:t xml:space="preserve"> 202</w:t>
      </w:r>
      <w:r w:rsidR="00332F9E" w:rsidRPr="002D6382">
        <w:rPr>
          <w:rStyle w:val="Hyperlink"/>
          <w:rFonts w:ascii="Arial" w:hAnsi="Arial" w:cs="Arial"/>
          <w:bCs/>
          <w:iCs/>
          <w:color w:val="auto"/>
          <w:sz w:val="24"/>
          <w:szCs w:val="24"/>
          <w:u w:val="none"/>
        </w:rPr>
        <w:t>3</w:t>
      </w:r>
      <w:bookmarkEnd w:id="13"/>
    </w:p>
    <w:p w:rsidR="002408E1" w:rsidRPr="002D6382" w:rsidRDefault="00332F9E" w:rsidP="002D6382">
      <w:pPr>
        <w:keepNext/>
        <w:spacing w:after="0"/>
        <w:ind w:left="720" w:right="183" w:firstLine="720"/>
        <w:outlineLvl w:val="1"/>
        <w:rPr>
          <w:rStyle w:val="Hyperlink"/>
          <w:rFonts w:ascii="Arial" w:hAnsi="Arial" w:cs="Arial"/>
          <w:bCs/>
          <w:iCs/>
          <w:color w:val="auto"/>
          <w:sz w:val="24"/>
          <w:szCs w:val="24"/>
          <w:u w:val="none"/>
        </w:rPr>
      </w:pPr>
      <w:bookmarkStart w:id="14" w:name="_Toc169768375"/>
      <w:r w:rsidRPr="002D6382">
        <w:rPr>
          <w:rStyle w:val="Hyperlink"/>
          <w:rFonts w:ascii="Arial" w:hAnsi="Arial" w:cs="Arial"/>
          <w:bCs/>
          <w:iCs/>
          <w:color w:val="auto"/>
          <w:sz w:val="24"/>
          <w:szCs w:val="24"/>
          <w:u w:val="none"/>
        </w:rPr>
        <w:t>Quarter 3 – 7 March</w:t>
      </w:r>
      <w:r w:rsidR="002408E1" w:rsidRPr="002D6382">
        <w:rPr>
          <w:rStyle w:val="Hyperlink"/>
          <w:rFonts w:ascii="Arial" w:hAnsi="Arial" w:cs="Arial"/>
          <w:bCs/>
          <w:iCs/>
          <w:color w:val="auto"/>
          <w:sz w:val="24"/>
          <w:szCs w:val="24"/>
          <w:u w:val="none"/>
        </w:rPr>
        <w:t xml:space="preserve"> 2023; and</w:t>
      </w:r>
      <w:bookmarkEnd w:id="14"/>
    </w:p>
    <w:p w:rsidR="002408E1" w:rsidRPr="002D6382" w:rsidRDefault="002408E1" w:rsidP="002D6382">
      <w:pPr>
        <w:keepNext/>
        <w:spacing w:after="0"/>
        <w:ind w:left="720" w:right="183" w:firstLine="720"/>
        <w:outlineLvl w:val="1"/>
        <w:rPr>
          <w:rFonts w:ascii="Arial" w:hAnsi="Arial" w:cs="Arial"/>
          <w:sz w:val="24"/>
        </w:rPr>
      </w:pPr>
      <w:bookmarkStart w:id="15" w:name="_Toc169768376"/>
      <w:r w:rsidRPr="002D6382">
        <w:rPr>
          <w:rFonts w:ascii="Arial" w:hAnsi="Arial" w:cs="Arial"/>
          <w:bCs/>
          <w:iCs/>
          <w:sz w:val="24"/>
          <w:szCs w:val="24"/>
        </w:rPr>
        <w:t xml:space="preserve">Quarter 4 – </w:t>
      </w:r>
      <w:r w:rsidR="002D6382" w:rsidRPr="002D6382">
        <w:rPr>
          <w:rFonts w:ascii="Arial" w:hAnsi="Arial" w:cs="Arial"/>
          <w:bCs/>
          <w:iCs/>
          <w:sz w:val="24"/>
          <w:szCs w:val="24"/>
        </w:rPr>
        <w:t>16 July 2</w:t>
      </w:r>
      <w:r w:rsidRPr="002D6382">
        <w:rPr>
          <w:rFonts w:ascii="Arial" w:hAnsi="Arial" w:cs="Arial"/>
          <w:bCs/>
          <w:iCs/>
          <w:sz w:val="24"/>
          <w:szCs w:val="24"/>
        </w:rPr>
        <w:t>02</w:t>
      </w:r>
      <w:r w:rsidR="002D6382" w:rsidRPr="002D6382">
        <w:rPr>
          <w:rFonts w:ascii="Arial" w:hAnsi="Arial" w:cs="Arial"/>
          <w:bCs/>
          <w:iCs/>
          <w:sz w:val="24"/>
          <w:szCs w:val="24"/>
        </w:rPr>
        <w:t>4</w:t>
      </w:r>
      <w:r w:rsidRPr="002D6382">
        <w:rPr>
          <w:rFonts w:ascii="Arial" w:hAnsi="Arial" w:cs="Arial"/>
          <w:bCs/>
          <w:iCs/>
          <w:sz w:val="24"/>
          <w:szCs w:val="24"/>
        </w:rPr>
        <w:t>.</w:t>
      </w:r>
      <w:bookmarkEnd w:id="15"/>
    </w:p>
    <w:p w:rsidR="002D6382" w:rsidRDefault="002D6382" w:rsidP="002D6382">
      <w:pPr>
        <w:pStyle w:val="Heading1"/>
        <w:rPr>
          <w:b/>
          <w:sz w:val="40"/>
        </w:rPr>
      </w:pPr>
    </w:p>
    <w:p w:rsidR="002408E1" w:rsidRPr="002D6382" w:rsidRDefault="002D6382" w:rsidP="002D6382">
      <w:pPr>
        <w:pStyle w:val="Heading1"/>
        <w:spacing w:before="120"/>
        <w:rPr>
          <w:b/>
          <w:sz w:val="40"/>
        </w:rPr>
      </w:pPr>
      <w:bookmarkStart w:id="16" w:name="_Toc169768377"/>
      <w:r>
        <w:rPr>
          <w:b/>
          <w:sz w:val="40"/>
        </w:rPr>
        <w:t>8</w:t>
      </w:r>
      <w:r w:rsidRPr="002D6382">
        <w:rPr>
          <w:b/>
          <w:sz w:val="40"/>
        </w:rPr>
        <w:t xml:space="preserve">.0 </w:t>
      </w:r>
      <w:r w:rsidR="002408E1" w:rsidRPr="002D6382">
        <w:rPr>
          <w:b/>
          <w:sz w:val="40"/>
        </w:rPr>
        <w:t>Conclusion</w:t>
      </w:r>
      <w:bookmarkEnd w:id="16"/>
      <w:r w:rsidR="002408E1" w:rsidRPr="002D6382">
        <w:rPr>
          <w:b/>
          <w:sz w:val="40"/>
        </w:rPr>
        <w:t xml:space="preserve"> </w:t>
      </w:r>
    </w:p>
    <w:p w:rsidR="00D923DD" w:rsidRDefault="00D923DD" w:rsidP="00D923DD">
      <w:pPr>
        <w:spacing w:after="0" w:line="276" w:lineRule="auto"/>
        <w:rPr>
          <w:rFonts w:ascii="Arial" w:hAnsi="Arial" w:cs="Arial"/>
          <w:sz w:val="24"/>
          <w:szCs w:val="24"/>
        </w:rPr>
      </w:pPr>
    </w:p>
    <w:p w:rsidR="002408E1" w:rsidRDefault="002408E1" w:rsidP="00D923DD">
      <w:pPr>
        <w:spacing w:after="0" w:line="276" w:lineRule="auto"/>
        <w:rPr>
          <w:rFonts w:ascii="Arial" w:hAnsi="Arial" w:cs="Arial"/>
          <w:sz w:val="24"/>
          <w:szCs w:val="24"/>
        </w:rPr>
      </w:pPr>
      <w:r w:rsidRPr="002D6382">
        <w:rPr>
          <w:rFonts w:ascii="Arial" w:hAnsi="Arial" w:cs="Arial"/>
          <w:sz w:val="24"/>
          <w:szCs w:val="24"/>
        </w:rPr>
        <w:t>It is recognised that this is a learning process and that processes may require to be changed or developed as feedback from updated Whistleblowing processes is received.</w:t>
      </w:r>
    </w:p>
    <w:p w:rsidR="002D6382" w:rsidRDefault="002D6382" w:rsidP="002408E1">
      <w:pPr>
        <w:spacing w:before="40" w:after="40" w:line="276" w:lineRule="auto"/>
        <w:rPr>
          <w:rFonts w:ascii="Arial" w:hAnsi="Arial" w:cs="Arial"/>
          <w:sz w:val="24"/>
          <w:szCs w:val="24"/>
        </w:rPr>
      </w:pPr>
    </w:p>
    <w:p w:rsidR="002D6382" w:rsidRDefault="002D6382" w:rsidP="002408E1">
      <w:pPr>
        <w:spacing w:before="40" w:after="40" w:line="276" w:lineRule="auto"/>
        <w:rPr>
          <w:rFonts w:ascii="Arial" w:hAnsi="Arial" w:cs="Arial"/>
          <w:sz w:val="24"/>
          <w:szCs w:val="24"/>
        </w:rPr>
      </w:pPr>
      <w:r>
        <w:rPr>
          <w:rFonts w:ascii="Arial" w:hAnsi="Arial" w:cs="Arial"/>
          <w:sz w:val="24"/>
          <w:szCs w:val="24"/>
        </w:rPr>
        <w:t>In line with the National Whistleblowing Standards, we reiterate our commitment to dealing responsibly, openly and professionally regarding any whistleblowing concern we may receive.</w:t>
      </w:r>
    </w:p>
    <w:p w:rsidR="002D6382" w:rsidRDefault="002D6382" w:rsidP="002408E1">
      <w:pPr>
        <w:spacing w:before="40" w:after="40" w:line="276" w:lineRule="auto"/>
        <w:rPr>
          <w:rFonts w:ascii="Arial" w:hAnsi="Arial" w:cs="Arial"/>
          <w:sz w:val="24"/>
          <w:szCs w:val="24"/>
        </w:rPr>
      </w:pPr>
    </w:p>
    <w:p w:rsidR="002D6382" w:rsidRPr="002D6382" w:rsidRDefault="002D6382" w:rsidP="002408E1">
      <w:pPr>
        <w:spacing w:before="40" w:after="40" w:line="276" w:lineRule="auto"/>
        <w:rPr>
          <w:rFonts w:ascii="Arial" w:hAnsi="Arial" w:cs="Arial"/>
          <w:sz w:val="24"/>
          <w:szCs w:val="24"/>
        </w:rPr>
      </w:pPr>
      <w:r>
        <w:rPr>
          <w:rFonts w:ascii="Arial" w:hAnsi="Arial" w:cs="Arial"/>
          <w:sz w:val="24"/>
          <w:szCs w:val="24"/>
        </w:rPr>
        <w:t>Throughout 2023/24, as advised in Section 7 above, the Clinical Governance Committee and NHS GJ Board were kept advised of any developments.</w:t>
      </w:r>
      <w:r w:rsidR="000D2437">
        <w:rPr>
          <w:rFonts w:ascii="Arial" w:hAnsi="Arial" w:cs="Arial"/>
          <w:sz w:val="24"/>
          <w:szCs w:val="24"/>
        </w:rPr>
        <w:t xml:space="preserve">  We continually raise the profile of Whistleblowing and our commitment to support everyone to speak up at the earliest opportunity.</w:t>
      </w:r>
    </w:p>
    <w:sectPr w:rsidR="002D6382" w:rsidRPr="002D638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995" w:rsidRDefault="00524995" w:rsidP="00524995">
      <w:pPr>
        <w:spacing w:after="0" w:line="240" w:lineRule="auto"/>
      </w:pPr>
      <w:r>
        <w:separator/>
      </w:r>
    </w:p>
  </w:endnote>
  <w:endnote w:type="continuationSeparator" w:id="0">
    <w:p w:rsidR="00524995" w:rsidRDefault="00524995" w:rsidP="0052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995" w:rsidRDefault="00524995" w:rsidP="00524995">
      <w:pPr>
        <w:spacing w:after="0" w:line="240" w:lineRule="auto"/>
      </w:pPr>
      <w:r>
        <w:separator/>
      </w:r>
    </w:p>
  </w:footnote>
  <w:footnote w:type="continuationSeparator" w:id="0">
    <w:p w:rsidR="00524995" w:rsidRDefault="00524995" w:rsidP="00524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995" w:rsidRDefault="00E54BE6" w:rsidP="00524995">
    <w:pPr>
      <w:pStyle w:val="Header"/>
      <w:jc w:val="right"/>
    </w:pPr>
    <w:r>
      <w:t>Board Item 4.3a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6D"/>
    <w:rsid w:val="00020DD3"/>
    <w:rsid w:val="00053EC2"/>
    <w:rsid w:val="0006396D"/>
    <w:rsid w:val="000D2437"/>
    <w:rsid w:val="002408E1"/>
    <w:rsid w:val="002D6382"/>
    <w:rsid w:val="00332F9E"/>
    <w:rsid w:val="00410435"/>
    <w:rsid w:val="0044481A"/>
    <w:rsid w:val="00524995"/>
    <w:rsid w:val="00752568"/>
    <w:rsid w:val="008A1D2D"/>
    <w:rsid w:val="00906B30"/>
    <w:rsid w:val="009420E9"/>
    <w:rsid w:val="00A4440C"/>
    <w:rsid w:val="00AE40D2"/>
    <w:rsid w:val="00BE4E9A"/>
    <w:rsid w:val="00C507B3"/>
    <w:rsid w:val="00CB53A7"/>
    <w:rsid w:val="00D923DD"/>
    <w:rsid w:val="00DE6842"/>
    <w:rsid w:val="00E54BE6"/>
    <w:rsid w:val="00EA20D6"/>
    <w:rsid w:val="00EC6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B0BE"/>
  <w15:chartTrackingRefBased/>
  <w15:docId w15:val="{59CCAB1E-154F-4D1A-A716-14A8EDB5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39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39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96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6396D"/>
    <w:pPr>
      <w:outlineLvl w:val="9"/>
    </w:pPr>
    <w:rPr>
      <w:lang w:val="en-US"/>
    </w:rPr>
  </w:style>
  <w:style w:type="character" w:customStyle="1" w:styleId="Heading2Char">
    <w:name w:val="Heading 2 Char"/>
    <w:basedOn w:val="DefaultParagraphFont"/>
    <w:link w:val="Heading2"/>
    <w:uiPriority w:val="9"/>
    <w:rsid w:val="0006396D"/>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06396D"/>
    <w:pPr>
      <w:spacing w:after="100"/>
    </w:pPr>
  </w:style>
  <w:style w:type="character" w:styleId="Hyperlink">
    <w:name w:val="Hyperlink"/>
    <w:basedOn w:val="DefaultParagraphFont"/>
    <w:uiPriority w:val="99"/>
    <w:unhideWhenUsed/>
    <w:rsid w:val="0006396D"/>
    <w:rPr>
      <w:color w:val="0563C1" w:themeColor="hyperlink"/>
      <w:u w:val="single"/>
    </w:rPr>
  </w:style>
  <w:style w:type="paragraph" w:styleId="TOC2">
    <w:name w:val="toc 2"/>
    <w:basedOn w:val="Normal"/>
    <w:next w:val="Normal"/>
    <w:autoRedefine/>
    <w:uiPriority w:val="39"/>
    <w:unhideWhenUsed/>
    <w:rsid w:val="00020DD3"/>
    <w:pPr>
      <w:spacing w:after="100"/>
      <w:ind w:left="220"/>
    </w:pPr>
  </w:style>
  <w:style w:type="paragraph" w:styleId="Header">
    <w:name w:val="header"/>
    <w:basedOn w:val="Normal"/>
    <w:link w:val="HeaderChar"/>
    <w:uiPriority w:val="99"/>
    <w:unhideWhenUsed/>
    <w:rsid w:val="00524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995"/>
  </w:style>
  <w:style w:type="paragraph" w:styleId="Footer">
    <w:name w:val="footer"/>
    <w:basedOn w:val="Normal"/>
    <w:link w:val="FooterChar"/>
    <w:uiPriority w:val="99"/>
    <w:unhideWhenUsed/>
    <w:rsid w:val="00524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76872">
      <w:bodyDiv w:val="1"/>
      <w:marLeft w:val="0"/>
      <w:marRight w:val="0"/>
      <w:marTop w:val="0"/>
      <w:marBottom w:val="0"/>
      <w:divBdr>
        <w:top w:val="none" w:sz="0" w:space="0" w:color="auto"/>
        <w:left w:val="none" w:sz="0" w:space="0" w:color="auto"/>
        <w:bottom w:val="none" w:sz="0" w:space="0" w:color="auto"/>
        <w:right w:val="none" w:sz="0" w:space="0" w:color="auto"/>
      </w:divBdr>
    </w:div>
    <w:div w:id="1433817204">
      <w:bodyDiv w:val="1"/>
      <w:marLeft w:val="0"/>
      <w:marRight w:val="0"/>
      <w:marTop w:val="0"/>
      <w:marBottom w:val="0"/>
      <w:divBdr>
        <w:top w:val="none" w:sz="0" w:space="0" w:color="auto"/>
        <w:left w:val="none" w:sz="0" w:space="0" w:color="auto"/>
        <w:bottom w:val="none" w:sz="0" w:space="0" w:color="auto"/>
        <w:right w:val="none" w:sz="0" w:space="0" w:color="auto"/>
      </w:divBdr>
    </w:div>
    <w:div w:id="1730500215">
      <w:bodyDiv w:val="1"/>
      <w:marLeft w:val="0"/>
      <w:marRight w:val="0"/>
      <w:marTop w:val="0"/>
      <w:marBottom w:val="0"/>
      <w:divBdr>
        <w:top w:val="none" w:sz="0" w:space="0" w:color="auto"/>
        <w:left w:val="none" w:sz="0" w:space="0" w:color="auto"/>
        <w:bottom w:val="none" w:sz="0" w:space="0" w:color="auto"/>
        <w:right w:val="none" w:sz="0" w:space="0" w:color="auto"/>
      </w:divBdr>
    </w:div>
    <w:div w:id="1835803325">
      <w:bodyDiv w:val="1"/>
      <w:marLeft w:val="0"/>
      <w:marRight w:val="0"/>
      <w:marTop w:val="0"/>
      <w:marBottom w:val="0"/>
      <w:divBdr>
        <w:top w:val="none" w:sz="0" w:space="0" w:color="auto"/>
        <w:left w:val="none" w:sz="0" w:space="0" w:color="auto"/>
        <w:bottom w:val="none" w:sz="0" w:space="0" w:color="auto"/>
        <w:right w:val="none" w:sz="0" w:space="0" w:color="auto"/>
      </w:divBdr>
    </w:div>
    <w:div w:id="19205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C672E-D962-45CB-8AA2-1ECE016D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Hamer (NHS GOLDEN JUBILEE)</dc:creator>
  <cp:keywords/>
  <dc:description/>
  <cp:lastModifiedBy>Shannon Simpson (NHS GOLDEN JUBILEE)</cp:lastModifiedBy>
  <cp:revision>10</cp:revision>
  <dcterms:created xsi:type="dcterms:W3CDTF">2024-05-27T19:05:00Z</dcterms:created>
  <dcterms:modified xsi:type="dcterms:W3CDTF">2024-07-19T09:42:00Z</dcterms:modified>
</cp:coreProperties>
</file>