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48480" w14:textId="77777777" w:rsidR="0031431F" w:rsidRPr="005F7CC3" w:rsidRDefault="0031431F" w:rsidP="006A2384">
      <w:pPr>
        <w:spacing w:before="120"/>
        <w:rPr>
          <w:rFonts w:ascii="Arial" w:hAnsi="Arial" w:cs="Arial"/>
          <w:b/>
          <w:sz w:val="24"/>
          <w:szCs w:val="24"/>
        </w:rPr>
      </w:pPr>
      <w:r w:rsidRPr="005F7CC3">
        <w:rPr>
          <w:noProof/>
          <w:lang w:eastAsia="en-GB"/>
        </w:rPr>
        <w:drawing>
          <wp:inline distT="0" distB="0" distL="0" distR="0" wp14:anchorId="23E4C74F" wp14:editId="1ABEEE47">
            <wp:extent cx="1609725" cy="1064173"/>
            <wp:effectExtent l="0" t="0" r="0" b="3175"/>
            <wp:docPr id="1" name="Pictur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088" cy="1074329"/>
                    </a:xfrm>
                    <a:prstGeom prst="rect">
                      <a:avLst/>
                    </a:prstGeom>
                    <a:noFill/>
                    <a:ln>
                      <a:noFill/>
                    </a:ln>
                  </pic:spPr>
                </pic:pic>
              </a:graphicData>
            </a:graphic>
          </wp:inline>
        </w:drawing>
      </w:r>
      <w:bookmarkStart w:id="0" w:name="_GoBack"/>
      <w:bookmarkEnd w:id="0"/>
    </w:p>
    <w:p w14:paraId="29CC0EC6" w14:textId="77777777" w:rsidR="0031431F" w:rsidRPr="005F7CC3" w:rsidRDefault="0031431F" w:rsidP="006A2384">
      <w:pPr>
        <w:pStyle w:val="Title"/>
        <w:spacing w:before="2640"/>
        <w:rPr>
          <w:rFonts w:ascii="Arial" w:hAnsi="Arial" w:cs="Arial"/>
          <w:b/>
          <w:bCs/>
          <w:color w:val="4A7090"/>
          <w:sz w:val="108"/>
          <w:szCs w:val="108"/>
        </w:rPr>
      </w:pPr>
      <w:r w:rsidRPr="005F7CC3">
        <w:rPr>
          <w:rFonts w:ascii="Arial" w:hAnsi="Arial" w:cs="Arial"/>
          <w:b/>
          <w:bCs/>
          <w:color w:val="4A7090"/>
          <w:sz w:val="108"/>
          <w:szCs w:val="108"/>
        </w:rPr>
        <w:t>Delivery Plan Guidance</w:t>
      </w:r>
    </w:p>
    <w:p w14:paraId="145F878B" w14:textId="099D7C7F" w:rsidR="0031431F" w:rsidRPr="005F7CC3" w:rsidRDefault="0031431F" w:rsidP="006A2384">
      <w:pPr>
        <w:pStyle w:val="Subtitle"/>
        <w:spacing w:before="480"/>
        <w:rPr>
          <w:rFonts w:ascii="Arial" w:hAnsi="Arial" w:cs="Arial"/>
          <w:b/>
          <w:bCs/>
          <w:sz w:val="48"/>
          <w:szCs w:val="48"/>
        </w:rPr>
      </w:pPr>
      <w:r w:rsidRPr="005F7CC3">
        <w:rPr>
          <w:rFonts w:ascii="Arial" w:hAnsi="Arial" w:cs="Arial"/>
          <w:b/>
          <w:bCs/>
          <w:sz w:val="48"/>
          <w:szCs w:val="48"/>
        </w:rPr>
        <w:t xml:space="preserve">Additional guidance </w:t>
      </w:r>
      <w:r w:rsidR="00061755" w:rsidRPr="005F7CC3">
        <w:rPr>
          <w:rFonts w:ascii="Arial" w:hAnsi="Arial" w:cs="Arial"/>
          <w:b/>
          <w:bCs/>
          <w:sz w:val="48"/>
          <w:szCs w:val="48"/>
        </w:rPr>
        <w:t>on</w:t>
      </w:r>
      <w:r w:rsidRPr="005F7CC3">
        <w:rPr>
          <w:rFonts w:ascii="Arial" w:hAnsi="Arial" w:cs="Arial"/>
          <w:b/>
          <w:bCs/>
          <w:sz w:val="48"/>
          <w:szCs w:val="48"/>
        </w:rPr>
        <w:t xml:space="preserve"> establishing a baseline </w:t>
      </w:r>
      <w:r w:rsidR="00061755" w:rsidRPr="005F7CC3">
        <w:rPr>
          <w:rFonts w:ascii="Arial" w:hAnsi="Arial" w:cs="Arial"/>
          <w:b/>
          <w:bCs/>
          <w:sz w:val="48"/>
          <w:szCs w:val="48"/>
        </w:rPr>
        <w:t>to inform</w:t>
      </w:r>
      <w:r w:rsidRPr="005F7CC3">
        <w:rPr>
          <w:rFonts w:ascii="Arial" w:hAnsi="Arial" w:cs="Arial"/>
          <w:b/>
          <w:bCs/>
          <w:sz w:val="48"/>
          <w:szCs w:val="48"/>
        </w:rPr>
        <w:t xml:space="preserve"> Anchor Strategic Plan</w:t>
      </w:r>
      <w:r w:rsidR="00061755" w:rsidRPr="005F7CC3">
        <w:rPr>
          <w:rFonts w:ascii="Arial" w:hAnsi="Arial" w:cs="Arial"/>
          <w:b/>
          <w:bCs/>
          <w:sz w:val="48"/>
          <w:szCs w:val="48"/>
        </w:rPr>
        <w:t>s</w:t>
      </w:r>
    </w:p>
    <w:p w14:paraId="2FDF8928" w14:textId="77777777" w:rsidR="0031431F" w:rsidRPr="005F7CC3" w:rsidRDefault="0031431F" w:rsidP="006A2384">
      <w:pPr>
        <w:rPr>
          <w:rFonts w:ascii="Arial" w:hAnsi="Arial" w:cs="Arial"/>
          <w:sz w:val="24"/>
          <w:szCs w:val="24"/>
        </w:rPr>
      </w:pPr>
    </w:p>
    <w:p w14:paraId="1685AF87" w14:textId="7AC0E621" w:rsidR="005704E8" w:rsidRPr="005F7CC3" w:rsidRDefault="00A53D16" w:rsidP="006A2384">
      <w:pPr>
        <w:spacing w:after="2880"/>
        <w:rPr>
          <w:rFonts w:ascii="Arial" w:hAnsi="Arial" w:cs="Arial"/>
          <w:b/>
          <w:color w:val="1D9BA1"/>
          <w:sz w:val="48"/>
          <w:szCs w:val="48"/>
        </w:rPr>
      </w:pPr>
      <w:r>
        <w:rPr>
          <w:rFonts w:ascii="Arial" w:hAnsi="Arial" w:cs="Arial"/>
          <w:b/>
          <w:color w:val="1D9BA1"/>
          <w:sz w:val="48"/>
          <w:szCs w:val="48"/>
        </w:rPr>
        <w:t>November</w:t>
      </w:r>
      <w:r w:rsidR="0031431F" w:rsidRPr="005F7CC3">
        <w:rPr>
          <w:rFonts w:ascii="Arial" w:hAnsi="Arial" w:cs="Arial"/>
          <w:b/>
          <w:color w:val="1D9BA1"/>
          <w:sz w:val="48"/>
          <w:szCs w:val="48"/>
        </w:rPr>
        <w:t xml:space="preserve"> 2023</w:t>
      </w:r>
    </w:p>
    <w:p w14:paraId="41136385" w14:textId="1FDDAEC0" w:rsidR="005704E8" w:rsidRPr="005F7CC3" w:rsidRDefault="00061755" w:rsidP="006A2384">
      <w:pPr>
        <w:jc w:val="right"/>
        <w:rPr>
          <w:rFonts w:ascii="Arial" w:hAnsi="Arial" w:cs="Arial"/>
          <w:b/>
          <w:color w:val="1D9BA1"/>
          <w:sz w:val="48"/>
          <w:szCs w:val="48"/>
        </w:rPr>
      </w:pPr>
      <w:r w:rsidRPr="005F7CC3">
        <w:rPr>
          <w:noProof/>
          <w:lang w:eastAsia="en-GB"/>
        </w:rPr>
        <w:drawing>
          <wp:inline distT="0" distB="0" distL="0" distR="0" wp14:anchorId="11BFB992" wp14:editId="1D737934">
            <wp:extent cx="2828925" cy="585468"/>
            <wp:effectExtent l="0" t="0" r="0" b="5715"/>
            <wp:docPr id="2" name="Pictur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3443" cy="592612"/>
                    </a:xfrm>
                    <a:prstGeom prst="rect">
                      <a:avLst/>
                    </a:prstGeom>
                    <a:noFill/>
                    <a:ln>
                      <a:noFill/>
                    </a:ln>
                  </pic:spPr>
                </pic:pic>
              </a:graphicData>
            </a:graphic>
          </wp:inline>
        </w:drawing>
      </w:r>
    </w:p>
    <w:sdt>
      <w:sdtPr>
        <w:rPr>
          <w:rFonts w:ascii="Calibri" w:eastAsiaTheme="minorHAnsi" w:hAnsi="Calibri" w:cs="Calibri"/>
          <w:color w:val="auto"/>
          <w:sz w:val="22"/>
          <w:szCs w:val="22"/>
          <w:lang w:eastAsia="en-US"/>
        </w:rPr>
        <w:id w:val="-2050291808"/>
        <w:docPartObj>
          <w:docPartGallery w:val="Table of Contents"/>
          <w:docPartUnique/>
        </w:docPartObj>
      </w:sdtPr>
      <w:sdtEndPr>
        <w:rPr>
          <w:b/>
          <w:bCs/>
        </w:rPr>
      </w:sdtEndPr>
      <w:sdtContent>
        <w:p w14:paraId="794F45A4" w14:textId="6EF61E1B" w:rsidR="0031431F" w:rsidRPr="005F7CC3" w:rsidRDefault="0031431F" w:rsidP="002E5720">
          <w:pPr>
            <w:pStyle w:val="TOCHeading"/>
            <w:spacing w:before="600" w:line="240" w:lineRule="auto"/>
            <w:jc w:val="center"/>
            <w:rPr>
              <w:b/>
              <w:bCs/>
              <w:color w:val="4A7090"/>
              <w:sz w:val="36"/>
              <w:szCs w:val="36"/>
            </w:rPr>
          </w:pPr>
          <w:r w:rsidRPr="005F7CC3">
            <w:rPr>
              <w:b/>
              <w:bCs/>
              <w:color w:val="4A7090"/>
              <w:sz w:val="36"/>
              <w:szCs w:val="36"/>
            </w:rPr>
            <w:t>Contents</w:t>
          </w:r>
        </w:p>
        <w:p w14:paraId="1FB6434F" w14:textId="443E82D6" w:rsidR="00E95B39" w:rsidRDefault="0031431F">
          <w:pPr>
            <w:pStyle w:val="TOC1"/>
            <w:rPr>
              <w:rFonts w:asciiTheme="minorHAnsi" w:eastAsiaTheme="minorEastAsia" w:hAnsiTheme="minorHAnsi" w:cstheme="minorBidi"/>
              <w:noProof/>
              <w:lang w:eastAsia="en-GB"/>
            </w:rPr>
          </w:pPr>
          <w:r w:rsidRPr="006A2384">
            <w:rPr>
              <w:rFonts w:ascii="Arial" w:hAnsi="Arial" w:cs="Arial"/>
              <w:sz w:val="24"/>
              <w:szCs w:val="24"/>
            </w:rPr>
            <w:fldChar w:fldCharType="begin"/>
          </w:r>
          <w:r w:rsidRPr="006A2384">
            <w:rPr>
              <w:rFonts w:ascii="Arial" w:hAnsi="Arial" w:cs="Arial"/>
              <w:sz w:val="24"/>
              <w:szCs w:val="24"/>
            </w:rPr>
            <w:instrText xml:space="preserve"> TOC \o "1-3" \h \z \u </w:instrText>
          </w:r>
          <w:r w:rsidRPr="006A2384">
            <w:rPr>
              <w:rFonts w:ascii="Arial" w:hAnsi="Arial" w:cs="Arial"/>
              <w:sz w:val="24"/>
              <w:szCs w:val="24"/>
            </w:rPr>
            <w:fldChar w:fldCharType="separate"/>
          </w:r>
          <w:hyperlink w:anchor="_Toc160699496" w:history="1">
            <w:r w:rsidR="00E95B39" w:rsidRPr="007719B9">
              <w:rPr>
                <w:rStyle w:val="Hyperlink"/>
                <w:rFonts w:ascii="Arial" w:hAnsi="Arial" w:cs="Arial"/>
                <w:b/>
                <w:bCs/>
                <w:noProof/>
              </w:rPr>
              <w:t>Introduction</w:t>
            </w:r>
            <w:r w:rsidR="00E95B39">
              <w:rPr>
                <w:noProof/>
                <w:webHidden/>
              </w:rPr>
              <w:tab/>
            </w:r>
            <w:r w:rsidR="00E95B39">
              <w:rPr>
                <w:noProof/>
                <w:webHidden/>
              </w:rPr>
              <w:fldChar w:fldCharType="begin"/>
            </w:r>
            <w:r w:rsidR="00E95B39">
              <w:rPr>
                <w:noProof/>
                <w:webHidden/>
              </w:rPr>
              <w:instrText xml:space="preserve"> PAGEREF _Toc160699496 \h </w:instrText>
            </w:r>
            <w:r w:rsidR="00E95B39">
              <w:rPr>
                <w:noProof/>
                <w:webHidden/>
              </w:rPr>
            </w:r>
            <w:r w:rsidR="00E95B39">
              <w:rPr>
                <w:noProof/>
                <w:webHidden/>
              </w:rPr>
              <w:fldChar w:fldCharType="separate"/>
            </w:r>
            <w:r w:rsidR="00E95B39">
              <w:rPr>
                <w:noProof/>
                <w:webHidden/>
              </w:rPr>
              <w:t>3</w:t>
            </w:r>
            <w:r w:rsidR="00E95B39">
              <w:rPr>
                <w:noProof/>
                <w:webHidden/>
              </w:rPr>
              <w:fldChar w:fldCharType="end"/>
            </w:r>
          </w:hyperlink>
        </w:p>
        <w:p w14:paraId="2E40E034" w14:textId="02EBEF5C" w:rsidR="00E95B39" w:rsidRDefault="000E447E">
          <w:pPr>
            <w:pStyle w:val="TOC1"/>
            <w:rPr>
              <w:rFonts w:asciiTheme="minorHAnsi" w:eastAsiaTheme="minorEastAsia" w:hAnsiTheme="minorHAnsi" w:cstheme="minorBidi"/>
              <w:noProof/>
              <w:lang w:eastAsia="en-GB"/>
            </w:rPr>
          </w:pPr>
          <w:hyperlink w:anchor="_Toc160699497" w:history="1">
            <w:r w:rsidR="00E95B39" w:rsidRPr="007719B9">
              <w:rPr>
                <w:rStyle w:val="Hyperlink"/>
                <w:rFonts w:ascii="Arial" w:hAnsi="Arial" w:cs="Arial"/>
                <w:b/>
                <w:bCs/>
                <w:noProof/>
              </w:rPr>
              <w:t>1.</w:t>
            </w:r>
            <w:r w:rsidR="00E95B39">
              <w:rPr>
                <w:rFonts w:asciiTheme="minorHAnsi" w:eastAsiaTheme="minorEastAsia" w:hAnsiTheme="minorHAnsi" w:cstheme="minorBidi"/>
                <w:noProof/>
                <w:lang w:eastAsia="en-GB"/>
              </w:rPr>
              <w:tab/>
            </w:r>
            <w:r w:rsidR="00E95B39" w:rsidRPr="007719B9">
              <w:rPr>
                <w:rStyle w:val="Hyperlink"/>
                <w:rFonts w:ascii="Arial" w:hAnsi="Arial" w:cs="Arial"/>
                <w:b/>
                <w:bCs/>
                <w:noProof/>
              </w:rPr>
              <w:t>Background</w:t>
            </w:r>
            <w:r w:rsidR="00E95B39">
              <w:rPr>
                <w:noProof/>
                <w:webHidden/>
              </w:rPr>
              <w:tab/>
            </w:r>
            <w:r w:rsidR="00E95B39">
              <w:rPr>
                <w:noProof/>
                <w:webHidden/>
              </w:rPr>
              <w:fldChar w:fldCharType="begin"/>
            </w:r>
            <w:r w:rsidR="00E95B39">
              <w:rPr>
                <w:noProof/>
                <w:webHidden/>
              </w:rPr>
              <w:instrText xml:space="preserve"> PAGEREF _Toc160699497 \h </w:instrText>
            </w:r>
            <w:r w:rsidR="00E95B39">
              <w:rPr>
                <w:noProof/>
                <w:webHidden/>
              </w:rPr>
            </w:r>
            <w:r w:rsidR="00E95B39">
              <w:rPr>
                <w:noProof/>
                <w:webHidden/>
              </w:rPr>
              <w:fldChar w:fldCharType="separate"/>
            </w:r>
            <w:r w:rsidR="00E95B39">
              <w:rPr>
                <w:noProof/>
                <w:webHidden/>
              </w:rPr>
              <w:t>4</w:t>
            </w:r>
            <w:r w:rsidR="00E95B39">
              <w:rPr>
                <w:noProof/>
                <w:webHidden/>
              </w:rPr>
              <w:fldChar w:fldCharType="end"/>
            </w:r>
          </w:hyperlink>
        </w:p>
        <w:p w14:paraId="09E5EEB4" w14:textId="16D2B282" w:rsidR="00E95B39" w:rsidRDefault="000E447E">
          <w:pPr>
            <w:pStyle w:val="TOC2"/>
            <w:tabs>
              <w:tab w:val="left" w:pos="880"/>
              <w:tab w:val="right" w:leader="dot" w:pos="9016"/>
            </w:tabs>
            <w:rPr>
              <w:rFonts w:asciiTheme="minorHAnsi" w:eastAsiaTheme="minorEastAsia" w:hAnsiTheme="minorHAnsi" w:cstheme="minorBidi"/>
              <w:noProof/>
              <w:lang w:eastAsia="en-GB"/>
            </w:rPr>
          </w:pPr>
          <w:hyperlink w:anchor="_Toc160699498" w:history="1">
            <w:r w:rsidR="00E95B39" w:rsidRPr="007719B9">
              <w:rPr>
                <w:rStyle w:val="Hyperlink"/>
                <w:rFonts w:ascii="Arial" w:hAnsi="Arial" w:cs="Arial"/>
                <w:noProof/>
              </w:rPr>
              <w:t>1.1</w:t>
            </w:r>
            <w:r w:rsidR="00E95B39">
              <w:rPr>
                <w:rFonts w:asciiTheme="minorHAnsi" w:eastAsiaTheme="minorEastAsia" w:hAnsiTheme="minorHAnsi" w:cstheme="minorBidi"/>
                <w:noProof/>
                <w:lang w:eastAsia="en-GB"/>
              </w:rPr>
              <w:tab/>
            </w:r>
            <w:r w:rsidR="00E95B39" w:rsidRPr="007719B9">
              <w:rPr>
                <w:rStyle w:val="Hyperlink"/>
                <w:rFonts w:ascii="Arial" w:hAnsi="Arial" w:cs="Arial"/>
                <w:noProof/>
              </w:rPr>
              <w:t>Process to develop appropriate metrics</w:t>
            </w:r>
            <w:r w:rsidR="00E95B39">
              <w:rPr>
                <w:noProof/>
                <w:webHidden/>
              </w:rPr>
              <w:tab/>
            </w:r>
            <w:r w:rsidR="00E95B39">
              <w:rPr>
                <w:noProof/>
                <w:webHidden/>
              </w:rPr>
              <w:fldChar w:fldCharType="begin"/>
            </w:r>
            <w:r w:rsidR="00E95B39">
              <w:rPr>
                <w:noProof/>
                <w:webHidden/>
              </w:rPr>
              <w:instrText xml:space="preserve"> PAGEREF _Toc160699498 \h </w:instrText>
            </w:r>
            <w:r w:rsidR="00E95B39">
              <w:rPr>
                <w:noProof/>
                <w:webHidden/>
              </w:rPr>
            </w:r>
            <w:r w:rsidR="00E95B39">
              <w:rPr>
                <w:noProof/>
                <w:webHidden/>
              </w:rPr>
              <w:fldChar w:fldCharType="separate"/>
            </w:r>
            <w:r w:rsidR="00E95B39">
              <w:rPr>
                <w:noProof/>
                <w:webHidden/>
              </w:rPr>
              <w:t>4</w:t>
            </w:r>
            <w:r w:rsidR="00E95B39">
              <w:rPr>
                <w:noProof/>
                <w:webHidden/>
              </w:rPr>
              <w:fldChar w:fldCharType="end"/>
            </w:r>
          </w:hyperlink>
        </w:p>
        <w:p w14:paraId="550331A0" w14:textId="369E2FBF" w:rsidR="00E95B39" w:rsidRDefault="000E447E">
          <w:pPr>
            <w:pStyle w:val="TOC2"/>
            <w:tabs>
              <w:tab w:val="left" w:pos="880"/>
              <w:tab w:val="right" w:leader="dot" w:pos="9016"/>
            </w:tabs>
            <w:rPr>
              <w:rFonts w:asciiTheme="minorHAnsi" w:eastAsiaTheme="minorEastAsia" w:hAnsiTheme="minorHAnsi" w:cstheme="minorBidi"/>
              <w:noProof/>
              <w:lang w:eastAsia="en-GB"/>
            </w:rPr>
          </w:pPr>
          <w:hyperlink w:anchor="_Toc160699499" w:history="1">
            <w:r w:rsidR="00E95B39" w:rsidRPr="007719B9">
              <w:rPr>
                <w:rStyle w:val="Hyperlink"/>
                <w:rFonts w:ascii="Arial" w:hAnsi="Arial" w:cs="Arial"/>
                <w:noProof/>
              </w:rPr>
              <w:t>1.2</w:t>
            </w:r>
            <w:r w:rsidR="00E95B39">
              <w:rPr>
                <w:rFonts w:asciiTheme="minorHAnsi" w:eastAsiaTheme="minorEastAsia" w:hAnsiTheme="minorHAnsi" w:cstheme="minorBidi"/>
                <w:noProof/>
                <w:lang w:eastAsia="en-GB"/>
              </w:rPr>
              <w:tab/>
            </w:r>
            <w:r w:rsidR="00E95B39" w:rsidRPr="007719B9">
              <w:rPr>
                <w:rStyle w:val="Hyperlink"/>
                <w:rFonts w:ascii="Arial" w:hAnsi="Arial" w:cs="Arial"/>
                <w:noProof/>
              </w:rPr>
              <w:t>Caveats and limitations</w:t>
            </w:r>
            <w:r w:rsidR="00E95B39">
              <w:rPr>
                <w:noProof/>
                <w:webHidden/>
              </w:rPr>
              <w:tab/>
            </w:r>
            <w:r w:rsidR="00E95B39">
              <w:rPr>
                <w:noProof/>
                <w:webHidden/>
              </w:rPr>
              <w:fldChar w:fldCharType="begin"/>
            </w:r>
            <w:r w:rsidR="00E95B39">
              <w:rPr>
                <w:noProof/>
                <w:webHidden/>
              </w:rPr>
              <w:instrText xml:space="preserve"> PAGEREF _Toc160699499 \h </w:instrText>
            </w:r>
            <w:r w:rsidR="00E95B39">
              <w:rPr>
                <w:noProof/>
                <w:webHidden/>
              </w:rPr>
            </w:r>
            <w:r w:rsidR="00E95B39">
              <w:rPr>
                <w:noProof/>
                <w:webHidden/>
              </w:rPr>
              <w:fldChar w:fldCharType="separate"/>
            </w:r>
            <w:r w:rsidR="00E95B39">
              <w:rPr>
                <w:noProof/>
                <w:webHidden/>
              </w:rPr>
              <w:t>4</w:t>
            </w:r>
            <w:r w:rsidR="00E95B39">
              <w:rPr>
                <w:noProof/>
                <w:webHidden/>
              </w:rPr>
              <w:fldChar w:fldCharType="end"/>
            </w:r>
          </w:hyperlink>
        </w:p>
        <w:p w14:paraId="7693B6D7" w14:textId="6136A6DA" w:rsidR="00E95B39" w:rsidRDefault="000E447E">
          <w:pPr>
            <w:pStyle w:val="TOC1"/>
            <w:rPr>
              <w:rFonts w:asciiTheme="minorHAnsi" w:eastAsiaTheme="minorEastAsia" w:hAnsiTheme="minorHAnsi" w:cstheme="minorBidi"/>
              <w:noProof/>
              <w:lang w:eastAsia="en-GB"/>
            </w:rPr>
          </w:pPr>
          <w:hyperlink w:anchor="_Toc160699500" w:history="1">
            <w:r w:rsidR="00E95B39" w:rsidRPr="007719B9">
              <w:rPr>
                <w:rStyle w:val="Hyperlink"/>
                <w:rFonts w:ascii="Arial" w:hAnsi="Arial" w:cs="Arial"/>
                <w:b/>
                <w:bCs/>
                <w:noProof/>
              </w:rPr>
              <w:t>2.</w:t>
            </w:r>
            <w:r w:rsidR="00E95B39">
              <w:rPr>
                <w:rFonts w:asciiTheme="minorHAnsi" w:eastAsiaTheme="minorEastAsia" w:hAnsiTheme="minorHAnsi" w:cstheme="minorBidi"/>
                <w:noProof/>
                <w:lang w:eastAsia="en-GB"/>
              </w:rPr>
              <w:tab/>
            </w:r>
            <w:r w:rsidR="00E95B39" w:rsidRPr="007719B9">
              <w:rPr>
                <w:rStyle w:val="Hyperlink"/>
                <w:rFonts w:ascii="Arial" w:hAnsi="Arial" w:cs="Arial"/>
                <w:b/>
                <w:bCs/>
                <w:noProof/>
              </w:rPr>
              <w:t>Reporting</w:t>
            </w:r>
            <w:r w:rsidR="00E95B39">
              <w:rPr>
                <w:noProof/>
                <w:webHidden/>
              </w:rPr>
              <w:tab/>
            </w:r>
            <w:r w:rsidR="00E95B39">
              <w:rPr>
                <w:noProof/>
                <w:webHidden/>
              </w:rPr>
              <w:fldChar w:fldCharType="begin"/>
            </w:r>
            <w:r w:rsidR="00E95B39">
              <w:rPr>
                <w:noProof/>
                <w:webHidden/>
              </w:rPr>
              <w:instrText xml:space="preserve"> PAGEREF _Toc160699500 \h </w:instrText>
            </w:r>
            <w:r w:rsidR="00E95B39">
              <w:rPr>
                <w:noProof/>
                <w:webHidden/>
              </w:rPr>
            </w:r>
            <w:r w:rsidR="00E95B39">
              <w:rPr>
                <w:noProof/>
                <w:webHidden/>
              </w:rPr>
              <w:fldChar w:fldCharType="separate"/>
            </w:r>
            <w:r w:rsidR="00E95B39">
              <w:rPr>
                <w:noProof/>
                <w:webHidden/>
              </w:rPr>
              <w:t>5</w:t>
            </w:r>
            <w:r w:rsidR="00E95B39">
              <w:rPr>
                <w:noProof/>
                <w:webHidden/>
              </w:rPr>
              <w:fldChar w:fldCharType="end"/>
            </w:r>
          </w:hyperlink>
        </w:p>
        <w:p w14:paraId="1BDA4FA4" w14:textId="28E283C8" w:rsidR="00E95B39" w:rsidRDefault="000E447E">
          <w:pPr>
            <w:pStyle w:val="TOC1"/>
            <w:rPr>
              <w:rFonts w:asciiTheme="minorHAnsi" w:eastAsiaTheme="minorEastAsia" w:hAnsiTheme="minorHAnsi" w:cstheme="minorBidi"/>
              <w:noProof/>
              <w:lang w:eastAsia="en-GB"/>
            </w:rPr>
          </w:pPr>
          <w:hyperlink w:anchor="_Toc160699501" w:history="1">
            <w:r w:rsidR="00E95B39" w:rsidRPr="007719B9">
              <w:rPr>
                <w:rStyle w:val="Hyperlink"/>
                <w:rFonts w:ascii="Arial" w:hAnsi="Arial" w:cs="Arial"/>
                <w:b/>
                <w:bCs/>
                <w:noProof/>
              </w:rPr>
              <w:t>3.</w:t>
            </w:r>
            <w:r w:rsidR="00E95B39">
              <w:rPr>
                <w:rFonts w:asciiTheme="minorHAnsi" w:eastAsiaTheme="minorEastAsia" w:hAnsiTheme="minorHAnsi" w:cstheme="minorBidi"/>
                <w:noProof/>
                <w:lang w:eastAsia="en-GB"/>
              </w:rPr>
              <w:tab/>
            </w:r>
            <w:r w:rsidR="00E95B39" w:rsidRPr="007719B9">
              <w:rPr>
                <w:rStyle w:val="Hyperlink"/>
                <w:rFonts w:ascii="Arial" w:hAnsi="Arial" w:cs="Arial"/>
                <w:b/>
                <w:bCs/>
                <w:noProof/>
              </w:rPr>
              <w:t>Future reporting</w:t>
            </w:r>
            <w:r w:rsidR="00E95B39">
              <w:rPr>
                <w:noProof/>
                <w:webHidden/>
              </w:rPr>
              <w:tab/>
            </w:r>
            <w:r w:rsidR="00E95B39">
              <w:rPr>
                <w:noProof/>
                <w:webHidden/>
              </w:rPr>
              <w:fldChar w:fldCharType="begin"/>
            </w:r>
            <w:r w:rsidR="00E95B39">
              <w:rPr>
                <w:noProof/>
                <w:webHidden/>
              </w:rPr>
              <w:instrText xml:space="preserve"> PAGEREF _Toc160699501 \h </w:instrText>
            </w:r>
            <w:r w:rsidR="00E95B39">
              <w:rPr>
                <w:noProof/>
                <w:webHidden/>
              </w:rPr>
            </w:r>
            <w:r w:rsidR="00E95B39">
              <w:rPr>
                <w:noProof/>
                <w:webHidden/>
              </w:rPr>
              <w:fldChar w:fldCharType="separate"/>
            </w:r>
            <w:r w:rsidR="00E95B39">
              <w:rPr>
                <w:noProof/>
                <w:webHidden/>
              </w:rPr>
              <w:t>5</w:t>
            </w:r>
            <w:r w:rsidR="00E95B39">
              <w:rPr>
                <w:noProof/>
                <w:webHidden/>
              </w:rPr>
              <w:fldChar w:fldCharType="end"/>
            </w:r>
          </w:hyperlink>
        </w:p>
        <w:p w14:paraId="212E1208" w14:textId="3ACC313B" w:rsidR="00E95B39" w:rsidRDefault="000E447E">
          <w:pPr>
            <w:pStyle w:val="TOC1"/>
            <w:rPr>
              <w:rFonts w:asciiTheme="minorHAnsi" w:eastAsiaTheme="minorEastAsia" w:hAnsiTheme="minorHAnsi" w:cstheme="minorBidi"/>
              <w:noProof/>
              <w:lang w:eastAsia="en-GB"/>
            </w:rPr>
          </w:pPr>
          <w:hyperlink w:anchor="_Toc160699502" w:history="1">
            <w:r w:rsidR="00E95B39" w:rsidRPr="007719B9">
              <w:rPr>
                <w:rStyle w:val="Hyperlink"/>
                <w:rFonts w:ascii="Arial" w:hAnsi="Arial" w:cs="Arial"/>
                <w:b/>
                <w:bCs/>
                <w:noProof/>
              </w:rPr>
              <w:t>Annex A – Baseline of anchor activity</w:t>
            </w:r>
            <w:r w:rsidR="00E95B39">
              <w:rPr>
                <w:noProof/>
                <w:webHidden/>
              </w:rPr>
              <w:tab/>
            </w:r>
            <w:r w:rsidR="00E95B39">
              <w:rPr>
                <w:noProof/>
                <w:webHidden/>
              </w:rPr>
              <w:fldChar w:fldCharType="begin"/>
            </w:r>
            <w:r w:rsidR="00E95B39">
              <w:rPr>
                <w:noProof/>
                <w:webHidden/>
              </w:rPr>
              <w:instrText xml:space="preserve"> PAGEREF _Toc160699502 \h </w:instrText>
            </w:r>
            <w:r w:rsidR="00E95B39">
              <w:rPr>
                <w:noProof/>
                <w:webHidden/>
              </w:rPr>
            </w:r>
            <w:r w:rsidR="00E95B39">
              <w:rPr>
                <w:noProof/>
                <w:webHidden/>
              </w:rPr>
              <w:fldChar w:fldCharType="separate"/>
            </w:r>
            <w:r w:rsidR="00E95B39">
              <w:rPr>
                <w:noProof/>
                <w:webHidden/>
              </w:rPr>
              <w:t>6</w:t>
            </w:r>
            <w:r w:rsidR="00E95B39">
              <w:rPr>
                <w:noProof/>
                <w:webHidden/>
              </w:rPr>
              <w:fldChar w:fldCharType="end"/>
            </w:r>
          </w:hyperlink>
        </w:p>
        <w:p w14:paraId="7F76935F" w14:textId="474C9057" w:rsidR="00E95B39" w:rsidRDefault="000E447E">
          <w:pPr>
            <w:pStyle w:val="TOC2"/>
            <w:tabs>
              <w:tab w:val="right" w:leader="dot" w:pos="9016"/>
            </w:tabs>
            <w:rPr>
              <w:rFonts w:asciiTheme="minorHAnsi" w:eastAsiaTheme="minorEastAsia" w:hAnsiTheme="minorHAnsi" w:cstheme="minorBidi"/>
              <w:noProof/>
              <w:lang w:eastAsia="en-GB"/>
            </w:rPr>
          </w:pPr>
          <w:hyperlink w:anchor="_Toc160699503" w:history="1">
            <w:r w:rsidR="00E95B39" w:rsidRPr="007719B9">
              <w:rPr>
                <w:rStyle w:val="Hyperlink"/>
                <w:rFonts w:ascii="Arial" w:hAnsi="Arial" w:cs="Arial"/>
                <w:noProof/>
              </w:rPr>
              <w:t>Workforce</w:t>
            </w:r>
            <w:r w:rsidR="00E95B39">
              <w:rPr>
                <w:noProof/>
                <w:webHidden/>
              </w:rPr>
              <w:tab/>
            </w:r>
            <w:r w:rsidR="00E95B39">
              <w:rPr>
                <w:noProof/>
                <w:webHidden/>
              </w:rPr>
              <w:fldChar w:fldCharType="begin"/>
            </w:r>
            <w:r w:rsidR="00E95B39">
              <w:rPr>
                <w:noProof/>
                <w:webHidden/>
              </w:rPr>
              <w:instrText xml:space="preserve"> PAGEREF _Toc160699503 \h </w:instrText>
            </w:r>
            <w:r w:rsidR="00E95B39">
              <w:rPr>
                <w:noProof/>
                <w:webHidden/>
              </w:rPr>
            </w:r>
            <w:r w:rsidR="00E95B39">
              <w:rPr>
                <w:noProof/>
                <w:webHidden/>
              </w:rPr>
              <w:fldChar w:fldCharType="separate"/>
            </w:r>
            <w:r w:rsidR="00E95B39">
              <w:rPr>
                <w:noProof/>
                <w:webHidden/>
              </w:rPr>
              <w:t>6</w:t>
            </w:r>
            <w:r w:rsidR="00E95B39">
              <w:rPr>
                <w:noProof/>
                <w:webHidden/>
              </w:rPr>
              <w:fldChar w:fldCharType="end"/>
            </w:r>
          </w:hyperlink>
        </w:p>
        <w:p w14:paraId="030094E2" w14:textId="1FEB30C2" w:rsidR="00E95B39" w:rsidRDefault="000E447E">
          <w:pPr>
            <w:pStyle w:val="TOC2"/>
            <w:tabs>
              <w:tab w:val="right" w:leader="dot" w:pos="9016"/>
            </w:tabs>
            <w:rPr>
              <w:rFonts w:asciiTheme="minorHAnsi" w:eastAsiaTheme="minorEastAsia" w:hAnsiTheme="minorHAnsi" w:cstheme="minorBidi"/>
              <w:noProof/>
              <w:lang w:eastAsia="en-GB"/>
            </w:rPr>
          </w:pPr>
          <w:hyperlink w:anchor="_Toc160699504" w:history="1">
            <w:r w:rsidR="00E95B39" w:rsidRPr="007719B9">
              <w:rPr>
                <w:rStyle w:val="Hyperlink"/>
                <w:rFonts w:ascii="Arial" w:hAnsi="Arial" w:cs="Arial"/>
                <w:noProof/>
              </w:rPr>
              <w:t>Procurement</w:t>
            </w:r>
            <w:r w:rsidR="00E95B39">
              <w:rPr>
                <w:noProof/>
                <w:webHidden/>
              </w:rPr>
              <w:tab/>
            </w:r>
            <w:r w:rsidR="00E95B39">
              <w:rPr>
                <w:noProof/>
                <w:webHidden/>
              </w:rPr>
              <w:fldChar w:fldCharType="begin"/>
            </w:r>
            <w:r w:rsidR="00E95B39">
              <w:rPr>
                <w:noProof/>
                <w:webHidden/>
              </w:rPr>
              <w:instrText xml:space="preserve"> PAGEREF _Toc160699504 \h </w:instrText>
            </w:r>
            <w:r w:rsidR="00E95B39">
              <w:rPr>
                <w:noProof/>
                <w:webHidden/>
              </w:rPr>
            </w:r>
            <w:r w:rsidR="00E95B39">
              <w:rPr>
                <w:noProof/>
                <w:webHidden/>
              </w:rPr>
              <w:fldChar w:fldCharType="separate"/>
            </w:r>
            <w:r w:rsidR="00E95B39">
              <w:rPr>
                <w:noProof/>
                <w:webHidden/>
              </w:rPr>
              <w:t>11</w:t>
            </w:r>
            <w:r w:rsidR="00E95B39">
              <w:rPr>
                <w:noProof/>
                <w:webHidden/>
              </w:rPr>
              <w:fldChar w:fldCharType="end"/>
            </w:r>
          </w:hyperlink>
        </w:p>
        <w:p w14:paraId="485C4ED5" w14:textId="47FAF64F" w:rsidR="00E95B39" w:rsidRDefault="000E447E">
          <w:pPr>
            <w:pStyle w:val="TOC2"/>
            <w:tabs>
              <w:tab w:val="right" w:leader="dot" w:pos="9016"/>
            </w:tabs>
            <w:rPr>
              <w:rFonts w:asciiTheme="minorHAnsi" w:eastAsiaTheme="minorEastAsia" w:hAnsiTheme="minorHAnsi" w:cstheme="minorBidi"/>
              <w:noProof/>
              <w:lang w:eastAsia="en-GB"/>
            </w:rPr>
          </w:pPr>
          <w:hyperlink w:anchor="_Toc160699505" w:history="1">
            <w:r w:rsidR="00E95B39" w:rsidRPr="007719B9">
              <w:rPr>
                <w:rStyle w:val="Hyperlink"/>
                <w:rFonts w:ascii="Arial" w:hAnsi="Arial" w:cs="Arial"/>
                <w:noProof/>
              </w:rPr>
              <w:t>Land and Assets</w:t>
            </w:r>
            <w:r w:rsidR="00E95B39">
              <w:rPr>
                <w:noProof/>
                <w:webHidden/>
              </w:rPr>
              <w:tab/>
            </w:r>
            <w:r w:rsidR="00E95B39">
              <w:rPr>
                <w:noProof/>
                <w:webHidden/>
              </w:rPr>
              <w:fldChar w:fldCharType="begin"/>
            </w:r>
            <w:r w:rsidR="00E95B39">
              <w:rPr>
                <w:noProof/>
                <w:webHidden/>
              </w:rPr>
              <w:instrText xml:space="preserve"> PAGEREF _Toc160699505 \h </w:instrText>
            </w:r>
            <w:r w:rsidR="00E95B39">
              <w:rPr>
                <w:noProof/>
                <w:webHidden/>
              </w:rPr>
            </w:r>
            <w:r w:rsidR="00E95B39">
              <w:rPr>
                <w:noProof/>
                <w:webHidden/>
              </w:rPr>
              <w:fldChar w:fldCharType="separate"/>
            </w:r>
            <w:r w:rsidR="00E95B39">
              <w:rPr>
                <w:noProof/>
                <w:webHidden/>
              </w:rPr>
              <w:t>12</w:t>
            </w:r>
            <w:r w:rsidR="00E95B39">
              <w:rPr>
                <w:noProof/>
                <w:webHidden/>
              </w:rPr>
              <w:fldChar w:fldCharType="end"/>
            </w:r>
          </w:hyperlink>
        </w:p>
        <w:p w14:paraId="18492C15" w14:textId="67EDF25C" w:rsidR="00E95B39" w:rsidRDefault="000E447E">
          <w:pPr>
            <w:pStyle w:val="TOC1"/>
            <w:rPr>
              <w:rFonts w:asciiTheme="minorHAnsi" w:eastAsiaTheme="minorEastAsia" w:hAnsiTheme="minorHAnsi" w:cstheme="minorBidi"/>
              <w:noProof/>
              <w:lang w:eastAsia="en-GB"/>
            </w:rPr>
          </w:pPr>
          <w:hyperlink w:anchor="_Toc160699506" w:history="1">
            <w:r w:rsidR="00E95B39" w:rsidRPr="007719B9">
              <w:rPr>
                <w:rStyle w:val="Hyperlink"/>
                <w:rFonts w:ascii="Arial" w:hAnsi="Arial" w:cs="Arial"/>
                <w:b/>
                <w:bCs/>
                <w:noProof/>
              </w:rPr>
              <w:t>Annex B – Data sources and additional notes</w:t>
            </w:r>
            <w:r w:rsidR="00E95B39">
              <w:rPr>
                <w:noProof/>
                <w:webHidden/>
              </w:rPr>
              <w:tab/>
            </w:r>
            <w:r w:rsidR="00E95B39">
              <w:rPr>
                <w:noProof/>
                <w:webHidden/>
              </w:rPr>
              <w:fldChar w:fldCharType="begin"/>
            </w:r>
            <w:r w:rsidR="00E95B39">
              <w:rPr>
                <w:noProof/>
                <w:webHidden/>
              </w:rPr>
              <w:instrText xml:space="preserve"> PAGEREF _Toc160699506 \h </w:instrText>
            </w:r>
            <w:r w:rsidR="00E95B39">
              <w:rPr>
                <w:noProof/>
                <w:webHidden/>
              </w:rPr>
            </w:r>
            <w:r w:rsidR="00E95B39">
              <w:rPr>
                <w:noProof/>
                <w:webHidden/>
              </w:rPr>
              <w:fldChar w:fldCharType="separate"/>
            </w:r>
            <w:r w:rsidR="00E95B39">
              <w:rPr>
                <w:noProof/>
                <w:webHidden/>
              </w:rPr>
              <w:t>14</w:t>
            </w:r>
            <w:r w:rsidR="00E95B39">
              <w:rPr>
                <w:noProof/>
                <w:webHidden/>
              </w:rPr>
              <w:fldChar w:fldCharType="end"/>
            </w:r>
          </w:hyperlink>
        </w:p>
        <w:p w14:paraId="4A2CDEEC" w14:textId="04410214" w:rsidR="00E95B39" w:rsidRDefault="000E447E">
          <w:pPr>
            <w:pStyle w:val="TOC2"/>
            <w:tabs>
              <w:tab w:val="right" w:leader="dot" w:pos="9016"/>
            </w:tabs>
            <w:rPr>
              <w:rFonts w:asciiTheme="minorHAnsi" w:eastAsiaTheme="minorEastAsia" w:hAnsiTheme="minorHAnsi" w:cstheme="minorBidi"/>
              <w:noProof/>
              <w:lang w:eastAsia="en-GB"/>
            </w:rPr>
          </w:pPr>
          <w:hyperlink w:anchor="_Toc160699507" w:history="1">
            <w:r w:rsidR="00E95B39" w:rsidRPr="007719B9">
              <w:rPr>
                <w:rStyle w:val="Hyperlink"/>
                <w:rFonts w:ascii="Arial" w:hAnsi="Arial" w:cs="Arial"/>
                <w:noProof/>
              </w:rPr>
              <w:t>Workforce metrics</w:t>
            </w:r>
            <w:r w:rsidR="00E95B39">
              <w:rPr>
                <w:noProof/>
                <w:webHidden/>
              </w:rPr>
              <w:tab/>
            </w:r>
            <w:r w:rsidR="00E95B39">
              <w:rPr>
                <w:noProof/>
                <w:webHidden/>
              </w:rPr>
              <w:fldChar w:fldCharType="begin"/>
            </w:r>
            <w:r w:rsidR="00E95B39">
              <w:rPr>
                <w:noProof/>
                <w:webHidden/>
              </w:rPr>
              <w:instrText xml:space="preserve"> PAGEREF _Toc160699507 \h </w:instrText>
            </w:r>
            <w:r w:rsidR="00E95B39">
              <w:rPr>
                <w:noProof/>
                <w:webHidden/>
              </w:rPr>
            </w:r>
            <w:r w:rsidR="00E95B39">
              <w:rPr>
                <w:noProof/>
                <w:webHidden/>
              </w:rPr>
              <w:fldChar w:fldCharType="separate"/>
            </w:r>
            <w:r w:rsidR="00E95B39">
              <w:rPr>
                <w:noProof/>
                <w:webHidden/>
              </w:rPr>
              <w:t>14</w:t>
            </w:r>
            <w:r w:rsidR="00E95B39">
              <w:rPr>
                <w:noProof/>
                <w:webHidden/>
              </w:rPr>
              <w:fldChar w:fldCharType="end"/>
            </w:r>
          </w:hyperlink>
        </w:p>
        <w:p w14:paraId="3670CD8A" w14:textId="7C725AF2" w:rsidR="00E95B39" w:rsidRDefault="000E447E">
          <w:pPr>
            <w:pStyle w:val="TOC2"/>
            <w:tabs>
              <w:tab w:val="right" w:leader="dot" w:pos="9016"/>
            </w:tabs>
            <w:rPr>
              <w:rFonts w:asciiTheme="minorHAnsi" w:eastAsiaTheme="minorEastAsia" w:hAnsiTheme="minorHAnsi" w:cstheme="minorBidi"/>
              <w:noProof/>
              <w:lang w:eastAsia="en-GB"/>
            </w:rPr>
          </w:pPr>
          <w:hyperlink w:anchor="_Toc160699508" w:history="1">
            <w:r w:rsidR="00E95B39" w:rsidRPr="007719B9">
              <w:rPr>
                <w:rStyle w:val="Hyperlink"/>
                <w:rFonts w:ascii="Arial" w:hAnsi="Arial" w:cs="Arial"/>
                <w:noProof/>
              </w:rPr>
              <w:t>Procurement metrics</w:t>
            </w:r>
            <w:r w:rsidR="00E95B39">
              <w:rPr>
                <w:noProof/>
                <w:webHidden/>
              </w:rPr>
              <w:tab/>
            </w:r>
            <w:r w:rsidR="00E95B39">
              <w:rPr>
                <w:noProof/>
                <w:webHidden/>
              </w:rPr>
              <w:fldChar w:fldCharType="begin"/>
            </w:r>
            <w:r w:rsidR="00E95B39">
              <w:rPr>
                <w:noProof/>
                <w:webHidden/>
              </w:rPr>
              <w:instrText xml:space="preserve"> PAGEREF _Toc160699508 \h </w:instrText>
            </w:r>
            <w:r w:rsidR="00E95B39">
              <w:rPr>
                <w:noProof/>
                <w:webHidden/>
              </w:rPr>
            </w:r>
            <w:r w:rsidR="00E95B39">
              <w:rPr>
                <w:noProof/>
                <w:webHidden/>
              </w:rPr>
              <w:fldChar w:fldCharType="separate"/>
            </w:r>
            <w:r w:rsidR="00E95B39">
              <w:rPr>
                <w:noProof/>
                <w:webHidden/>
              </w:rPr>
              <w:t>14</w:t>
            </w:r>
            <w:r w:rsidR="00E95B39">
              <w:rPr>
                <w:noProof/>
                <w:webHidden/>
              </w:rPr>
              <w:fldChar w:fldCharType="end"/>
            </w:r>
          </w:hyperlink>
        </w:p>
        <w:p w14:paraId="2089FDC1" w14:textId="62843535" w:rsidR="00E95B39" w:rsidRDefault="000E447E">
          <w:pPr>
            <w:pStyle w:val="TOC2"/>
            <w:tabs>
              <w:tab w:val="right" w:leader="dot" w:pos="9016"/>
            </w:tabs>
            <w:rPr>
              <w:rFonts w:asciiTheme="minorHAnsi" w:eastAsiaTheme="minorEastAsia" w:hAnsiTheme="minorHAnsi" w:cstheme="minorBidi"/>
              <w:noProof/>
              <w:lang w:eastAsia="en-GB"/>
            </w:rPr>
          </w:pPr>
          <w:hyperlink w:anchor="_Toc160699509" w:history="1">
            <w:r w:rsidR="00E95B39" w:rsidRPr="007719B9">
              <w:rPr>
                <w:rStyle w:val="Hyperlink"/>
                <w:rFonts w:ascii="Arial" w:hAnsi="Arial" w:cs="Arial"/>
                <w:noProof/>
              </w:rPr>
              <w:t>Land and Assets metrics</w:t>
            </w:r>
            <w:r w:rsidR="00E95B39">
              <w:rPr>
                <w:noProof/>
                <w:webHidden/>
              </w:rPr>
              <w:tab/>
            </w:r>
            <w:r w:rsidR="00E95B39">
              <w:rPr>
                <w:noProof/>
                <w:webHidden/>
              </w:rPr>
              <w:fldChar w:fldCharType="begin"/>
            </w:r>
            <w:r w:rsidR="00E95B39">
              <w:rPr>
                <w:noProof/>
                <w:webHidden/>
              </w:rPr>
              <w:instrText xml:space="preserve"> PAGEREF _Toc160699509 \h </w:instrText>
            </w:r>
            <w:r w:rsidR="00E95B39">
              <w:rPr>
                <w:noProof/>
                <w:webHidden/>
              </w:rPr>
            </w:r>
            <w:r w:rsidR="00E95B39">
              <w:rPr>
                <w:noProof/>
                <w:webHidden/>
              </w:rPr>
              <w:fldChar w:fldCharType="separate"/>
            </w:r>
            <w:r w:rsidR="00E95B39">
              <w:rPr>
                <w:noProof/>
                <w:webHidden/>
              </w:rPr>
              <w:t>15</w:t>
            </w:r>
            <w:r w:rsidR="00E95B39">
              <w:rPr>
                <w:noProof/>
                <w:webHidden/>
              </w:rPr>
              <w:fldChar w:fldCharType="end"/>
            </w:r>
          </w:hyperlink>
        </w:p>
        <w:p w14:paraId="68D887B0" w14:textId="79559677" w:rsidR="00E95B39" w:rsidRDefault="000E447E">
          <w:pPr>
            <w:pStyle w:val="TOC1"/>
            <w:rPr>
              <w:rFonts w:asciiTheme="minorHAnsi" w:eastAsiaTheme="minorEastAsia" w:hAnsiTheme="minorHAnsi" w:cstheme="minorBidi"/>
              <w:noProof/>
              <w:lang w:eastAsia="en-GB"/>
            </w:rPr>
          </w:pPr>
          <w:hyperlink w:anchor="_Toc160699510" w:history="1">
            <w:r w:rsidR="00E95B39" w:rsidRPr="007719B9">
              <w:rPr>
                <w:rStyle w:val="Hyperlink"/>
                <w:rFonts w:ascii="Arial" w:hAnsi="Arial" w:cs="Arial"/>
                <w:b/>
                <w:bCs/>
                <w:noProof/>
              </w:rPr>
              <w:t>Annex C – Engagement</w:t>
            </w:r>
            <w:r w:rsidR="00E95B39">
              <w:rPr>
                <w:noProof/>
                <w:webHidden/>
              </w:rPr>
              <w:tab/>
            </w:r>
            <w:r w:rsidR="00E95B39">
              <w:rPr>
                <w:noProof/>
                <w:webHidden/>
              </w:rPr>
              <w:fldChar w:fldCharType="begin"/>
            </w:r>
            <w:r w:rsidR="00E95B39">
              <w:rPr>
                <w:noProof/>
                <w:webHidden/>
              </w:rPr>
              <w:instrText xml:space="preserve"> PAGEREF _Toc160699510 \h </w:instrText>
            </w:r>
            <w:r w:rsidR="00E95B39">
              <w:rPr>
                <w:noProof/>
                <w:webHidden/>
              </w:rPr>
            </w:r>
            <w:r w:rsidR="00E95B39">
              <w:rPr>
                <w:noProof/>
                <w:webHidden/>
              </w:rPr>
              <w:fldChar w:fldCharType="separate"/>
            </w:r>
            <w:r w:rsidR="00E95B39">
              <w:rPr>
                <w:noProof/>
                <w:webHidden/>
              </w:rPr>
              <w:t>16</w:t>
            </w:r>
            <w:r w:rsidR="00E95B39">
              <w:rPr>
                <w:noProof/>
                <w:webHidden/>
              </w:rPr>
              <w:fldChar w:fldCharType="end"/>
            </w:r>
          </w:hyperlink>
        </w:p>
        <w:p w14:paraId="55DA5C14" w14:textId="1E07ED67" w:rsidR="00E95B39" w:rsidRDefault="000E447E">
          <w:pPr>
            <w:pStyle w:val="TOC1"/>
            <w:rPr>
              <w:rFonts w:asciiTheme="minorHAnsi" w:eastAsiaTheme="minorEastAsia" w:hAnsiTheme="minorHAnsi" w:cstheme="minorBidi"/>
              <w:noProof/>
              <w:lang w:eastAsia="en-GB"/>
            </w:rPr>
          </w:pPr>
          <w:hyperlink w:anchor="_Toc160699511" w:history="1">
            <w:r w:rsidR="00E95B39" w:rsidRPr="007719B9">
              <w:rPr>
                <w:rStyle w:val="Hyperlink"/>
                <w:rFonts w:ascii="Arial" w:hAnsi="Arial" w:cs="Arial"/>
                <w:b/>
                <w:bCs/>
                <w:noProof/>
              </w:rPr>
              <w:t>Annex D – Distribution of Workforce by Protected Characteristics and SIMD</w:t>
            </w:r>
            <w:r w:rsidR="00E95B39">
              <w:rPr>
                <w:noProof/>
                <w:webHidden/>
              </w:rPr>
              <w:tab/>
            </w:r>
            <w:r w:rsidR="00E95B39">
              <w:rPr>
                <w:noProof/>
                <w:webHidden/>
              </w:rPr>
              <w:fldChar w:fldCharType="begin"/>
            </w:r>
            <w:r w:rsidR="00E95B39">
              <w:rPr>
                <w:noProof/>
                <w:webHidden/>
              </w:rPr>
              <w:instrText xml:space="preserve"> PAGEREF _Toc160699511 \h </w:instrText>
            </w:r>
            <w:r w:rsidR="00E95B39">
              <w:rPr>
                <w:noProof/>
                <w:webHidden/>
              </w:rPr>
            </w:r>
            <w:r w:rsidR="00E95B39">
              <w:rPr>
                <w:noProof/>
                <w:webHidden/>
              </w:rPr>
              <w:fldChar w:fldCharType="separate"/>
            </w:r>
            <w:r w:rsidR="00E95B39">
              <w:rPr>
                <w:noProof/>
                <w:webHidden/>
              </w:rPr>
              <w:t>17</w:t>
            </w:r>
            <w:r w:rsidR="00E95B39">
              <w:rPr>
                <w:noProof/>
                <w:webHidden/>
              </w:rPr>
              <w:fldChar w:fldCharType="end"/>
            </w:r>
          </w:hyperlink>
        </w:p>
        <w:p w14:paraId="350B4FBF" w14:textId="2CAF1756" w:rsidR="00E95B39" w:rsidRDefault="000E447E">
          <w:pPr>
            <w:pStyle w:val="TOC2"/>
            <w:tabs>
              <w:tab w:val="right" w:leader="dot" w:pos="9016"/>
            </w:tabs>
            <w:rPr>
              <w:rFonts w:asciiTheme="minorHAnsi" w:eastAsiaTheme="minorEastAsia" w:hAnsiTheme="minorHAnsi" w:cstheme="minorBidi"/>
              <w:noProof/>
              <w:lang w:eastAsia="en-GB"/>
            </w:rPr>
          </w:pPr>
          <w:hyperlink w:anchor="_Toc160699512" w:history="1">
            <w:r w:rsidR="00E95B39" w:rsidRPr="007719B9">
              <w:rPr>
                <w:rStyle w:val="Hyperlink"/>
                <w:rFonts w:ascii="Arial" w:hAnsi="Arial" w:cs="Arial"/>
                <w:noProof/>
              </w:rPr>
              <w:t>Disabled</w:t>
            </w:r>
            <w:r w:rsidR="00E95B39">
              <w:rPr>
                <w:noProof/>
                <w:webHidden/>
              </w:rPr>
              <w:tab/>
            </w:r>
            <w:r w:rsidR="00E95B39">
              <w:rPr>
                <w:noProof/>
                <w:webHidden/>
              </w:rPr>
              <w:fldChar w:fldCharType="begin"/>
            </w:r>
            <w:r w:rsidR="00E95B39">
              <w:rPr>
                <w:noProof/>
                <w:webHidden/>
              </w:rPr>
              <w:instrText xml:space="preserve"> PAGEREF _Toc160699512 \h </w:instrText>
            </w:r>
            <w:r w:rsidR="00E95B39">
              <w:rPr>
                <w:noProof/>
                <w:webHidden/>
              </w:rPr>
            </w:r>
            <w:r w:rsidR="00E95B39">
              <w:rPr>
                <w:noProof/>
                <w:webHidden/>
              </w:rPr>
              <w:fldChar w:fldCharType="separate"/>
            </w:r>
            <w:r w:rsidR="00E95B39">
              <w:rPr>
                <w:noProof/>
                <w:webHidden/>
              </w:rPr>
              <w:t>17</w:t>
            </w:r>
            <w:r w:rsidR="00E95B39">
              <w:rPr>
                <w:noProof/>
                <w:webHidden/>
              </w:rPr>
              <w:fldChar w:fldCharType="end"/>
            </w:r>
          </w:hyperlink>
        </w:p>
        <w:p w14:paraId="0DFF1C1F" w14:textId="4CD68FA2" w:rsidR="00E95B39" w:rsidRDefault="000E447E">
          <w:pPr>
            <w:pStyle w:val="TOC2"/>
            <w:tabs>
              <w:tab w:val="right" w:leader="dot" w:pos="9016"/>
            </w:tabs>
            <w:rPr>
              <w:rFonts w:asciiTheme="minorHAnsi" w:eastAsiaTheme="minorEastAsia" w:hAnsiTheme="minorHAnsi" w:cstheme="minorBidi"/>
              <w:noProof/>
              <w:lang w:eastAsia="en-GB"/>
            </w:rPr>
          </w:pPr>
          <w:hyperlink w:anchor="_Toc160699513" w:history="1">
            <w:r w:rsidR="00E95B39" w:rsidRPr="007719B9">
              <w:rPr>
                <w:rStyle w:val="Hyperlink"/>
                <w:rFonts w:ascii="Arial" w:hAnsi="Arial" w:cs="Arial"/>
                <w:noProof/>
              </w:rPr>
              <w:t>Ethnicity</w:t>
            </w:r>
            <w:r w:rsidR="00E95B39">
              <w:rPr>
                <w:noProof/>
                <w:webHidden/>
              </w:rPr>
              <w:tab/>
            </w:r>
            <w:r w:rsidR="00E95B39">
              <w:rPr>
                <w:noProof/>
                <w:webHidden/>
              </w:rPr>
              <w:fldChar w:fldCharType="begin"/>
            </w:r>
            <w:r w:rsidR="00E95B39">
              <w:rPr>
                <w:noProof/>
                <w:webHidden/>
              </w:rPr>
              <w:instrText xml:space="preserve"> PAGEREF _Toc160699513 \h </w:instrText>
            </w:r>
            <w:r w:rsidR="00E95B39">
              <w:rPr>
                <w:noProof/>
                <w:webHidden/>
              </w:rPr>
            </w:r>
            <w:r w:rsidR="00E95B39">
              <w:rPr>
                <w:noProof/>
                <w:webHidden/>
              </w:rPr>
              <w:fldChar w:fldCharType="separate"/>
            </w:r>
            <w:r w:rsidR="00E95B39">
              <w:rPr>
                <w:noProof/>
                <w:webHidden/>
              </w:rPr>
              <w:t>18</w:t>
            </w:r>
            <w:r w:rsidR="00E95B39">
              <w:rPr>
                <w:noProof/>
                <w:webHidden/>
              </w:rPr>
              <w:fldChar w:fldCharType="end"/>
            </w:r>
          </w:hyperlink>
        </w:p>
        <w:p w14:paraId="0EE67A8D" w14:textId="1381754E" w:rsidR="00E95B39" w:rsidRDefault="000E447E">
          <w:pPr>
            <w:pStyle w:val="TOC2"/>
            <w:tabs>
              <w:tab w:val="right" w:leader="dot" w:pos="9016"/>
            </w:tabs>
            <w:rPr>
              <w:rFonts w:asciiTheme="minorHAnsi" w:eastAsiaTheme="minorEastAsia" w:hAnsiTheme="minorHAnsi" w:cstheme="minorBidi"/>
              <w:noProof/>
              <w:lang w:eastAsia="en-GB"/>
            </w:rPr>
          </w:pPr>
          <w:hyperlink w:anchor="_Toc160699514" w:history="1">
            <w:r w:rsidR="00E95B39" w:rsidRPr="007719B9">
              <w:rPr>
                <w:rStyle w:val="Hyperlink"/>
                <w:rFonts w:ascii="Arial" w:hAnsi="Arial" w:cs="Arial"/>
                <w:noProof/>
              </w:rPr>
              <w:t>Religion</w:t>
            </w:r>
            <w:r w:rsidR="00E95B39">
              <w:rPr>
                <w:noProof/>
                <w:webHidden/>
              </w:rPr>
              <w:tab/>
            </w:r>
            <w:r w:rsidR="00E95B39">
              <w:rPr>
                <w:noProof/>
                <w:webHidden/>
              </w:rPr>
              <w:fldChar w:fldCharType="begin"/>
            </w:r>
            <w:r w:rsidR="00E95B39">
              <w:rPr>
                <w:noProof/>
                <w:webHidden/>
              </w:rPr>
              <w:instrText xml:space="preserve"> PAGEREF _Toc160699514 \h </w:instrText>
            </w:r>
            <w:r w:rsidR="00E95B39">
              <w:rPr>
                <w:noProof/>
                <w:webHidden/>
              </w:rPr>
            </w:r>
            <w:r w:rsidR="00E95B39">
              <w:rPr>
                <w:noProof/>
                <w:webHidden/>
              </w:rPr>
              <w:fldChar w:fldCharType="separate"/>
            </w:r>
            <w:r w:rsidR="00E95B39">
              <w:rPr>
                <w:noProof/>
                <w:webHidden/>
              </w:rPr>
              <w:t>19</w:t>
            </w:r>
            <w:r w:rsidR="00E95B39">
              <w:rPr>
                <w:noProof/>
                <w:webHidden/>
              </w:rPr>
              <w:fldChar w:fldCharType="end"/>
            </w:r>
          </w:hyperlink>
        </w:p>
        <w:p w14:paraId="3AF829EC" w14:textId="59929F8C" w:rsidR="00E95B39" w:rsidRDefault="000E447E">
          <w:pPr>
            <w:pStyle w:val="TOC2"/>
            <w:tabs>
              <w:tab w:val="right" w:leader="dot" w:pos="9016"/>
            </w:tabs>
            <w:rPr>
              <w:rFonts w:asciiTheme="minorHAnsi" w:eastAsiaTheme="minorEastAsia" w:hAnsiTheme="minorHAnsi" w:cstheme="minorBidi"/>
              <w:noProof/>
              <w:lang w:eastAsia="en-GB"/>
            </w:rPr>
          </w:pPr>
          <w:hyperlink w:anchor="_Toc160699515" w:history="1">
            <w:r w:rsidR="00E95B39" w:rsidRPr="007719B9">
              <w:rPr>
                <w:rStyle w:val="Hyperlink"/>
                <w:rFonts w:ascii="Arial" w:hAnsi="Arial" w:cs="Arial"/>
                <w:noProof/>
              </w:rPr>
              <w:t>Sexual Orientation</w:t>
            </w:r>
            <w:r w:rsidR="00E95B39">
              <w:rPr>
                <w:noProof/>
                <w:webHidden/>
              </w:rPr>
              <w:tab/>
            </w:r>
            <w:r w:rsidR="00E95B39">
              <w:rPr>
                <w:noProof/>
                <w:webHidden/>
              </w:rPr>
              <w:fldChar w:fldCharType="begin"/>
            </w:r>
            <w:r w:rsidR="00E95B39">
              <w:rPr>
                <w:noProof/>
                <w:webHidden/>
              </w:rPr>
              <w:instrText xml:space="preserve"> PAGEREF _Toc160699515 \h </w:instrText>
            </w:r>
            <w:r w:rsidR="00E95B39">
              <w:rPr>
                <w:noProof/>
                <w:webHidden/>
              </w:rPr>
            </w:r>
            <w:r w:rsidR="00E95B39">
              <w:rPr>
                <w:noProof/>
                <w:webHidden/>
              </w:rPr>
              <w:fldChar w:fldCharType="separate"/>
            </w:r>
            <w:r w:rsidR="00E95B39">
              <w:rPr>
                <w:noProof/>
                <w:webHidden/>
              </w:rPr>
              <w:t>20</w:t>
            </w:r>
            <w:r w:rsidR="00E95B39">
              <w:rPr>
                <w:noProof/>
                <w:webHidden/>
              </w:rPr>
              <w:fldChar w:fldCharType="end"/>
            </w:r>
          </w:hyperlink>
        </w:p>
        <w:p w14:paraId="5D6D0D23" w14:textId="6C2C69BB" w:rsidR="00E95B39" w:rsidRDefault="000E447E">
          <w:pPr>
            <w:pStyle w:val="TOC2"/>
            <w:tabs>
              <w:tab w:val="right" w:leader="dot" w:pos="9016"/>
            </w:tabs>
            <w:rPr>
              <w:rFonts w:asciiTheme="minorHAnsi" w:eastAsiaTheme="minorEastAsia" w:hAnsiTheme="minorHAnsi" w:cstheme="minorBidi"/>
              <w:noProof/>
              <w:lang w:eastAsia="en-GB"/>
            </w:rPr>
          </w:pPr>
          <w:hyperlink w:anchor="_Toc160699516" w:history="1">
            <w:r w:rsidR="00E95B39" w:rsidRPr="007719B9">
              <w:rPr>
                <w:rStyle w:val="Hyperlink"/>
                <w:rFonts w:ascii="Arial" w:hAnsi="Arial" w:cs="Arial"/>
                <w:noProof/>
              </w:rPr>
              <w:t>SIMD</w:t>
            </w:r>
            <w:r w:rsidR="00E95B39">
              <w:rPr>
                <w:noProof/>
                <w:webHidden/>
              </w:rPr>
              <w:tab/>
            </w:r>
            <w:r w:rsidR="00E95B39">
              <w:rPr>
                <w:noProof/>
                <w:webHidden/>
              </w:rPr>
              <w:fldChar w:fldCharType="begin"/>
            </w:r>
            <w:r w:rsidR="00E95B39">
              <w:rPr>
                <w:noProof/>
                <w:webHidden/>
              </w:rPr>
              <w:instrText xml:space="preserve"> PAGEREF _Toc160699516 \h </w:instrText>
            </w:r>
            <w:r w:rsidR="00E95B39">
              <w:rPr>
                <w:noProof/>
                <w:webHidden/>
              </w:rPr>
            </w:r>
            <w:r w:rsidR="00E95B39">
              <w:rPr>
                <w:noProof/>
                <w:webHidden/>
              </w:rPr>
              <w:fldChar w:fldCharType="separate"/>
            </w:r>
            <w:r w:rsidR="00E95B39">
              <w:rPr>
                <w:noProof/>
                <w:webHidden/>
              </w:rPr>
              <w:t>21</w:t>
            </w:r>
            <w:r w:rsidR="00E95B39">
              <w:rPr>
                <w:noProof/>
                <w:webHidden/>
              </w:rPr>
              <w:fldChar w:fldCharType="end"/>
            </w:r>
          </w:hyperlink>
        </w:p>
        <w:p w14:paraId="3B9DDFB7" w14:textId="78DEA097" w:rsidR="00E95B39" w:rsidRDefault="000E447E">
          <w:pPr>
            <w:pStyle w:val="TOC2"/>
            <w:tabs>
              <w:tab w:val="right" w:leader="dot" w:pos="9016"/>
            </w:tabs>
            <w:rPr>
              <w:rFonts w:asciiTheme="minorHAnsi" w:eastAsiaTheme="minorEastAsia" w:hAnsiTheme="minorHAnsi" w:cstheme="minorBidi"/>
              <w:noProof/>
              <w:lang w:eastAsia="en-GB"/>
            </w:rPr>
          </w:pPr>
          <w:hyperlink w:anchor="_Toc160699517" w:history="1">
            <w:r w:rsidR="00E95B39" w:rsidRPr="007719B9">
              <w:rPr>
                <w:rStyle w:val="Hyperlink"/>
                <w:rFonts w:ascii="Arial" w:hAnsi="Arial" w:cs="Arial"/>
                <w:noProof/>
              </w:rPr>
              <w:t>Transgender</w:t>
            </w:r>
            <w:r w:rsidR="00E95B39">
              <w:rPr>
                <w:noProof/>
                <w:webHidden/>
              </w:rPr>
              <w:tab/>
            </w:r>
            <w:r w:rsidR="00E95B39">
              <w:rPr>
                <w:noProof/>
                <w:webHidden/>
              </w:rPr>
              <w:fldChar w:fldCharType="begin"/>
            </w:r>
            <w:r w:rsidR="00E95B39">
              <w:rPr>
                <w:noProof/>
                <w:webHidden/>
              </w:rPr>
              <w:instrText xml:space="preserve"> PAGEREF _Toc160699517 \h </w:instrText>
            </w:r>
            <w:r w:rsidR="00E95B39">
              <w:rPr>
                <w:noProof/>
                <w:webHidden/>
              </w:rPr>
            </w:r>
            <w:r w:rsidR="00E95B39">
              <w:rPr>
                <w:noProof/>
                <w:webHidden/>
              </w:rPr>
              <w:fldChar w:fldCharType="separate"/>
            </w:r>
            <w:r w:rsidR="00E95B39">
              <w:rPr>
                <w:noProof/>
                <w:webHidden/>
              </w:rPr>
              <w:t>22</w:t>
            </w:r>
            <w:r w:rsidR="00E95B39">
              <w:rPr>
                <w:noProof/>
                <w:webHidden/>
              </w:rPr>
              <w:fldChar w:fldCharType="end"/>
            </w:r>
          </w:hyperlink>
        </w:p>
        <w:p w14:paraId="755789BB" w14:textId="2C7F0381" w:rsidR="0031431F" w:rsidRPr="005F7CC3" w:rsidRDefault="0031431F" w:rsidP="006A2384">
          <w:pPr>
            <w:spacing w:after="120"/>
          </w:pPr>
          <w:r w:rsidRPr="006A2384">
            <w:rPr>
              <w:rFonts w:ascii="Arial" w:hAnsi="Arial" w:cs="Arial"/>
              <w:b/>
              <w:bCs/>
              <w:sz w:val="24"/>
              <w:szCs w:val="24"/>
            </w:rPr>
            <w:fldChar w:fldCharType="end"/>
          </w:r>
        </w:p>
      </w:sdtContent>
    </w:sdt>
    <w:p w14:paraId="3A4BBA0E" w14:textId="77777777" w:rsidR="0031431F" w:rsidRPr="005F7CC3" w:rsidRDefault="0031431F" w:rsidP="006A2384">
      <w:pPr>
        <w:rPr>
          <w:rFonts w:ascii="Arial" w:hAnsi="Arial" w:cs="Arial"/>
          <w:b/>
          <w:sz w:val="24"/>
          <w:szCs w:val="24"/>
        </w:rPr>
      </w:pPr>
      <w:r w:rsidRPr="005F7CC3">
        <w:rPr>
          <w:rFonts w:ascii="Arial" w:hAnsi="Arial" w:cs="Arial"/>
          <w:b/>
          <w:sz w:val="24"/>
          <w:szCs w:val="24"/>
        </w:rPr>
        <w:br w:type="page"/>
      </w:r>
    </w:p>
    <w:p w14:paraId="062D6CF4" w14:textId="77777777" w:rsidR="0031431F" w:rsidRPr="005F7CC3" w:rsidRDefault="0031431F" w:rsidP="006A2384">
      <w:pPr>
        <w:pStyle w:val="Heading1"/>
        <w:numPr>
          <w:ilvl w:val="0"/>
          <w:numId w:val="0"/>
        </w:numPr>
        <w:spacing w:after="1320"/>
        <w:rPr>
          <w:rFonts w:ascii="Arial" w:hAnsi="Arial" w:cs="Arial"/>
          <w:b/>
          <w:bCs/>
          <w:color w:val="00A1E5"/>
          <w:sz w:val="36"/>
          <w:szCs w:val="36"/>
        </w:rPr>
      </w:pPr>
      <w:bookmarkStart w:id="1" w:name="_Toc160699496"/>
      <w:r w:rsidRPr="005F7CC3">
        <w:rPr>
          <w:rFonts w:ascii="Arial" w:hAnsi="Arial" w:cs="Arial"/>
          <w:b/>
          <w:bCs/>
          <w:color w:val="1D9BA1"/>
          <w:sz w:val="36"/>
          <w:szCs w:val="36"/>
        </w:rPr>
        <w:lastRenderedPageBreak/>
        <w:t>Introduction</w:t>
      </w:r>
      <w:bookmarkEnd w:id="1"/>
    </w:p>
    <w:p w14:paraId="17B97328" w14:textId="6E398798" w:rsidR="0031431F" w:rsidRPr="005F7CC3" w:rsidRDefault="0031431F" w:rsidP="006A2384">
      <w:pPr>
        <w:spacing w:after="240"/>
        <w:rPr>
          <w:rFonts w:ascii="Arial" w:hAnsi="Arial" w:cs="Arial"/>
          <w:bCs/>
          <w:sz w:val="24"/>
          <w:szCs w:val="24"/>
        </w:rPr>
      </w:pPr>
      <w:r w:rsidRPr="005F7CC3">
        <w:rPr>
          <w:rFonts w:ascii="Arial" w:hAnsi="Arial" w:cs="Arial"/>
          <w:bCs/>
          <w:sz w:val="24"/>
          <w:szCs w:val="24"/>
        </w:rPr>
        <w:t xml:space="preserve">As part of the </w:t>
      </w:r>
      <w:hyperlink r:id="rId11" w:tooltip="Link to NHS Scotland Delivery Plan Guidance" w:history="1">
        <w:r w:rsidRPr="005F7CC3">
          <w:rPr>
            <w:rStyle w:val="Hyperlink"/>
            <w:rFonts w:ascii="Arial" w:hAnsi="Arial" w:cs="Arial"/>
            <w:bCs/>
            <w:sz w:val="24"/>
            <w:szCs w:val="24"/>
          </w:rPr>
          <w:t>NHS Scotland Delivery Plan Guidance</w:t>
        </w:r>
      </w:hyperlink>
      <w:r w:rsidRPr="005F7CC3">
        <w:rPr>
          <w:rFonts w:ascii="Arial" w:hAnsi="Arial" w:cs="Arial"/>
          <w:bCs/>
          <w:sz w:val="24"/>
          <w:szCs w:val="24"/>
        </w:rPr>
        <w:t>, issued</w:t>
      </w:r>
      <w:r w:rsidR="00572A44" w:rsidRPr="005F7CC3">
        <w:rPr>
          <w:rFonts w:ascii="Arial" w:hAnsi="Arial" w:cs="Arial"/>
          <w:bCs/>
          <w:sz w:val="24"/>
          <w:szCs w:val="24"/>
        </w:rPr>
        <w:t xml:space="preserve"> in</w:t>
      </w:r>
      <w:r w:rsidRPr="005F7CC3">
        <w:rPr>
          <w:rFonts w:ascii="Arial" w:hAnsi="Arial" w:cs="Arial"/>
          <w:bCs/>
          <w:sz w:val="24"/>
          <w:szCs w:val="24"/>
        </w:rPr>
        <w:t xml:space="preserve"> February 2023, the Scottish Government asked NHS Boards to </w:t>
      </w:r>
      <w:r w:rsidR="00061755" w:rsidRPr="005F7CC3">
        <w:rPr>
          <w:rFonts w:ascii="Arial" w:hAnsi="Arial" w:cs="Arial"/>
          <w:bCs/>
          <w:sz w:val="24"/>
          <w:szCs w:val="24"/>
        </w:rPr>
        <w:t>develop</w:t>
      </w:r>
      <w:r w:rsidRPr="005F7CC3">
        <w:rPr>
          <w:rFonts w:ascii="Arial" w:hAnsi="Arial" w:cs="Arial"/>
          <w:bCs/>
          <w:sz w:val="24"/>
          <w:szCs w:val="24"/>
        </w:rPr>
        <w:t xml:space="preserve"> the following:</w:t>
      </w:r>
    </w:p>
    <w:p w14:paraId="408386F2" w14:textId="77777777" w:rsidR="0031431F" w:rsidRPr="005F7CC3" w:rsidRDefault="0031431F" w:rsidP="006A2384">
      <w:pPr>
        <w:spacing w:after="240"/>
        <w:ind w:left="360"/>
        <w:rPr>
          <w:rFonts w:ascii="Arial" w:hAnsi="Arial" w:cs="Arial"/>
          <w:i/>
          <w:iCs/>
          <w:sz w:val="24"/>
          <w:szCs w:val="24"/>
        </w:rPr>
      </w:pPr>
      <w:r w:rsidRPr="005F7CC3">
        <w:rPr>
          <w:rFonts w:ascii="Arial" w:hAnsi="Arial" w:cs="Arial"/>
          <w:i/>
          <w:iCs/>
          <w:sz w:val="24"/>
          <w:szCs w:val="24"/>
        </w:rPr>
        <w:t>‘</w:t>
      </w:r>
      <w:r w:rsidRPr="005F7CC3">
        <w:rPr>
          <w:rFonts w:ascii="Arial" w:hAnsi="Arial" w:cs="Arial"/>
          <w:b/>
          <w:bCs/>
          <w:i/>
          <w:iCs/>
          <w:sz w:val="24"/>
          <w:szCs w:val="24"/>
          <w:u w:val="single"/>
        </w:rPr>
        <w:t>a clear baseline</w:t>
      </w:r>
      <w:r w:rsidRPr="005F7CC3">
        <w:rPr>
          <w:rFonts w:ascii="Arial" w:hAnsi="Arial" w:cs="Arial"/>
          <w:i/>
          <w:iCs/>
          <w:sz w:val="24"/>
          <w:szCs w:val="24"/>
        </w:rPr>
        <w:t xml:space="preserve"> in relation to workforce; local procurement; and use or disposal of land and assets for the benefit of the community</w:t>
      </w:r>
      <w:r w:rsidRPr="005F7CC3">
        <w:rPr>
          <w:rStyle w:val="FootnoteReference"/>
          <w:rFonts w:ascii="Arial" w:hAnsi="Arial" w:cs="Arial"/>
          <w:i/>
          <w:iCs/>
          <w:sz w:val="24"/>
          <w:szCs w:val="24"/>
        </w:rPr>
        <w:footnoteReference w:id="1"/>
      </w:r>
      <w:r w:rsidRPr="005F7CC3">
        <w:rPr>
          <w:rFonts w:ascii="Arial" w:hAnsi="Arial" w:cs="Arial"/>
          <w:i/>
          <w:iCs/>
          <w:sz w:val="24"/>
          <w:szCs w:val="24"/>
        </w:rPr>
        <w:t>’.</w:t>
      </w:r>
    </w:p>
    <w:p w14:paraId="68806CD6" w14:textId="3DC6F3B1" w:rsidR="0031431F" w:rsidRPr="005F7CC3" w:rsidRDefault="002F1A1F" w:rsidP="006A2384">
      <w:pPr>
        <w:spacing w:after="240"/>
        <w:rPr>
          <w:rFonts w:ascii="Arial" w:hAnsi="Arial" w:cs="Arial"/>
          <w:bCs/>
          <w:sz w:val="24"/>
          <w:szCs w:val="24"/>
        </w:rPr>
      </w:pPr>
      <w:r w:rsidRPr="005F7CC3">
        <w:rPr>
          <w:rFonts w:ascii="Arial" w:hAnsi="Arial" w:cs="Arial"/>
          <w:bCs/>
          <w:sz w:val="24"/>
          <w:szCs w:val="24"/>
        </w:rPr>
        <w:t>The aim of the</w:t>
      </w:r>
      <w:r w:rsidR="0031431F" w:rsidRPr="005F7CC3">
        <w:rPr>
          <w:rFonts w:ascii="Arial" w:hAnsi="Arial" w:cs="Arial"/>
          <w:bCs/>
          <w:sz w:val="24"/>
          <w:szCs w:val="24"/>
        </w:rPr>
        <w:t xml:space="preserve"> baseline </w:t>
      </w:r>
      <w:r w:rsidRPr="005F7CC3">
        <w:rPr>
          <w:rFonts w:ascii="Arial" w:hAnsi="Arial" w:cs="Arial"/>
          <w:bCs/>
          <w:sz w:val="24"/>
          <w:szCs w:val="24"/>
        </w:rPr>
        <w:t>is to</w:t>
      </w:r>
      <w:r w:rsidR="0031431F" w:rsidRPr="005F7CC3">
        <w:rPr>
          <w:rFonts w:ascii="Arial" w:hAnsi="Arial" w:cs="Arial"/>
          <w:bCs/>
          <w:sz w:val="24"/>
          <w:szCs w:val="24"/>
        </w:rPr>
        <w:t xml:space="preserve"> support NHS Boards measure progress on their anchor activity</w:t>
      </w:r>
      <w:r w:rsidR="00061755" w:rsidRPr="005F7CC3">
        <w:rPr>
          <w:rFonts w:ascii="Arial" w:hAnsi="Arial" w:cs="Arial"/>
          <w:bCs/>
          <w:sz w:val="24"/>
          <w:szCs w:val="24"/>
        </w:rPr>
        <w:t xml:space="preserve"> to inform their Anchor Strategic Plans</w:t>
      </w:r>
      <w:r w:rsidRPr="005F7CC3">
        <w:rPr>
          <w:rFonts w:ascii="Arial" w:hAnsi="Arial" w:cs="Arial"/>
          <w:bCs/>
          <w:sz w:val="24"/>
          <w:szCs w:val="24"/>
        </w:rPr>
        <w:t xml:space="preserve">, </w:t>
      </w:r>
      <w:r w:rsidR="00061755" w:rsidRPr="005F7CC3">
        <w:rPr>
          <w:rFonts w:ascii="Arial" w:hAnsi="Arial" w:cs="Arial"/>
          <w:bCs/>
          <w:sz w:val="24"/>
          <w:szCs w:val="24"/>
        </w:rPr>
        <w:t>as well as</w:t>
      </w:r>
      <w:r w:rsidRPr="005F7CC3">
        <w:rPr>
          <w:rFonts w:ascii="Arial" w:hAnsi="Arial" w:cs="Arial"/>
          <w:bCs/>
          <w:sz w:val="24"/>
          <w:szCs w:val="24"/>
        </w:rPr>
        <w:t xml:space="preserve"> to provide an overview of the current position of NHS Scotland</w:t>
      </w:r>
      <w:r w:rsidR="00061755" w:rsidRPr="005F7CC3">
        <w:rPr>
          <w:rFonts w:ascii="Arial" w:hAnsi="Arial" w:cs="Arial"/>
          <w:bCs/>
          <w:sz w:val="24"/>
          <w:szCs w:val="24"/>
        </w:rPr>
        <w:t xml:space="preserve"> as an anchor institution.</w:t>
      </w:r>
    </w:p>
    <w:p w14:paraId="10DCBB59" w14:textId="1F5C94D8" w:rsidR="0031431F" w:rsidRPr="005F7CC3" w:rsidRDefault="0031431F" w:rsidP="006A2384">
      <w:pPr>
        <w:spacing w:after="240"/>
        <w:rPr>
          <w:rFonts w:ascii="Arial" w:hAnsi="Arial" w:cs="Arial"/>
          <w:bCs/>
          <w:sz w:val="24"/>
          <w:szCs w:val="24"/>
        </w:rPr>
      </w:pPr>
      <w:r w:rsidRPr="005F7CC3">
        <w:rPr>
          <w:rFonts w:ascii="Arial" w:hAnsi="Arial" w:cs="Arial"/>
          <w:bCs/>
          <w:sz w:val="24"/>
          <w:szCs w:val="24"/>
        </w:rPr>
        <w:t xml:space="preserve">This communication </w:t>
      </w:r>
      <w:r w:rsidR="00061755" w:rsidRPr="005F7CC3">
        <w:rPr>
          <w:rFonts w:ascii="Arial" w:hAnsi="Arial" w:cs="Arial"/>
          <w:bCs/>
          <w:sz w:val="24"/>
          <w:szCs w:val="24"/>
        </w:rPr>
        <w:t>includes</w:t>
      </w:r>
      <w:r w:rsidRPr="005F7CC3">
        <w:rPr>
          <w:rFonts w:ascii="Arial" w:hAnsi="Arial" w:cs="Arial"/>
          <w:bCs/>
          <w:sz w:val="24"/>
          <w:szCs w:val="24"/>
        </w:rPr>
        <w:t xml:space="preserve"> a template (</w:t>
      </w:r>
      <w:hyperlink w:anchor="_Annex_A_–_1" w:tooltip="Link to Annex A in this document" w:history="1">
        <w:r w:rsidRPr="005F7CC3">
          <w:rPr>
            <w:rStyle w:val="Hyperlink"/>
            <w:rFonts w:ascii="Arial" w:hAnsi="Arial" w:cs="Arial"/>
            <w:bCs/>
            <w:sz w:val="24"/>
            <w:szCs w:val="24"/>
          </w:rPr>
          <w:t>Annex A</w:t>
        </w:r>
      </w:hyperlink>
      <w:r w:rsidRPr="005F7CC3">
        <w:rPr>
          <w:rFonts w:ascii="Arial" w:hAnsi="Arial" w:cs="Arial"/>
          <w:bCs/>
          <w:sz w:val="24"/>
          <w:szCs w:val="24"/>
        </w:rPr>
        <w:t>) that NHS Boards should use to establish their baseline and which should be submitted</w:t>
      </w:r>
      <w:r w:rsidR="00572A44" w:rsidRPr="005F7CC3">
        <w:rPr>
          <w:rFonts w:ascii="Arial" w:hAnsi="Arial" w:cs="Arial"/>
          <w:bCs/>
          <w:sz w:val="24"/>
          <w:szCs w:val="24"/>
        </w:rPr>
        <w:t xml:space="preserve"> to the Scottish Government</w:t>
      </w:r>
      <w:r w:rsidRPr="005F7CC3">
        <w:rPr>
          <w:rFonts w:ascii="Arial" w:hAnsi="Arial" w:cs="Arial"/>
          <w:bCs/>
          <w:sz w:val="24"/>
          <w:szCs w:val="24"/>
        </w:rPr>
        <w:t xml:space="preserve"> by Friday 29 March</w:t>
      </w:r>
      <w:r w:rsidR="002F1A1F" w:rsidRPr="005F7CC3">
        <w:rPr>
          <w:rFonts w:ascii="Arial" w:hAnsi="Arial" w:cs="Arial"/>
          <w:bCs/>
          <w:sz w:val="24"/>
          <w:szCs w:val="24"/>
        </w:rPr>
        <w:t xml:space="preserve"> 202</w:t>
      </w:r>
      <w:r w:rsidR="002D3E87" w:rsidRPr="005F7CC3">
        <w:rPr>
          <w:rFonts w:ascii="Arial" w:hAnsi="Arial" w:cs="Arial"/>
          <w:bCs/>
          <w:sz w:val="24"/>
          <w:szCs w:val="24"/>
        </w:rPr>
        <w:t>4</w:t>
      </w:r>
      <w:r w:rsidRPr="005F7CC3">
        <w:rPr>
          <w:rFonts w:ascii="Arial" w:hAnsi="Arial" w:cs="Arial"/>
          <w:bCs/>
          <w:sz w:val="24"/>
          <w:szCs w:val="24"/>
        </w:rPr>
        <w:t>.</w:t>
      </w:r>
    </w:p>
    <w:p w14:paraId="7F0BF91B" w14:textId="30130307" w:rsidR="0031431F" w:rsidRPr="005F7CC3" w:rsidRDefault="0031431F" w:rsidP="006A2384">
      <w:pPr>
        <w:rPr>
          <w:rFonts w:ascii="Arial" w:hAnsi="Arial" w:cs="Arial"/>
          <w:bCs/>
          <w:sz w:val="24"/>
          <w:szCs w:val="24"/>
        </w:rPr>
      </w:pPr>
      <w:r w:rsidRPr="005F7CC3">
        <w:rPr>
          <w:rFonts w:ascii="Arial" w:hAnsi="Arial" w:cs="Arial"/>
          <w:bCs/>
          <w:sz w:val="24"/>
          <w:szCs w:val="24"/>
        </w:rPr>
        <w:t xml:space="preserve">Further information on how the metrics were developed is outlined below along with a note on </w:t>
      </w:r>
      <w:r w:rsidR="00572A44" w:rsidRPr="005F7CC3">
        <w:rPr>
          <w:rFonts w:ascii="Arial" w:hAnsi="Arial" w:cs="Arial"/>
          <w:bCs/>
          <w:sz w:val="24"/>
          <w:szCs w:val="24"/>
        </w:rPr>
        <w:t>some</w:t>
      </w:r>
      <w:r w:rsidR="006A2384">
        <w:rPr>
          <w:rFonts w:ascii="Arial" w:hAnsi="Arial" w:cs="Arial"/>
          <w:bCs/>
          <w:sz w:val="24"/>
          <w:szCs w:val="24"/>
        </w:rPr>
        <w:t xml:space="preserve"> </w:t>
      </w:r>
      <w:r w:rsidR="00572A44" w:rsidRPr="005F7CC3">
        <w:rPr>
          <w:rFonts w:ascii="Arial" w:hAnsi="Arial" w:cs="Arial"/>
          <w:bCs/>
          <w:sz w:val="24"/>
          <w:szCs w:val="24"/>
        </w:rPr>
        <w:t>caveats and</w:t>
      </w:r>
      <w:r w:rsidRPr="005F7CC3">
        <w:rPr>
          <w:rFonts w:ascii="Arial" w:hAnsi="Arial" w:cs="Arial"/>
          <w:bCs/>
          <w:sz w:val="24"/>
          <w:szCs w:val="24"/>
        </w:rPr>
        <w:t xml:space="preserve"> limitations </w:t>
      </w:r>
      <w:r w:rsidR="00572A44" w:rsidRPr="005F7CC3">
        <w:rPr>
          <w:rFonts w:ascii="Arial" w:hAnsi="Arial" w:cs="Arial"/>
          <w:bCs/>
          <w:sz w:val="24"/>
          <w:szCs w:val="24"/>
        </w:rPr>
        <w:t>in relation to</w:t>
      </w:r>
      <w:r w:rsidRPr="005F7CC3">
        <w:rPr>
          <w:rFonts w:ascii="Arial" w:hAnsi="Arial" w:cs="Arial"/>
          <w:bCs/>
          <w:sz w:val="24"/>
          <w:szCs w:val="24"/>
        </w:rPr>
        <w:t xml:space="preserve"> the</w:t>
      </w:r>
      <w:r w:rsidR="00572A44" w:rsidRPr="005F7CC3">
        <w:rPr>
          <w:rFonts w:ascii="Arial" w:hAnsi="Arial" w:cs="Arial"/>
          <w:bCs/>
          <w:sz w:val="24"/>
          <w:szCs w:val="24"/>
        </w:rPr>
        <w:t xml:space="preserve"> </w:t>
      </w:r>
      <w:r w:rsidR="002F1A1F" w:rsidRPr="005F7CC3">
        <w:rPr>
          <w:rFonts w:ascii="Arial" w:hAnsi="Arial" w:cs="Arial"/>
          <w:bCs/>
          <w:sz w:val="24"/>
          <w:szCs w:val="24"/>
        </w:rPr>
        <w:t>proposed metrics and data sources</w:t>
      </w:r>
      <w:r w:rsidR="00572A44" w:rsidRPr="005F7CC3">
        <w:rPr>
          <w:rFonts w:ascii="Arial" w:hAnsi="Arial" w:cs="Arial"/>
          <w:bCs/>
          <w:sz w:val="24"/>
          <w:szCs w:val="24"/>
        </w:rPr>
        <w:t>.</w:t>
      </w:r>
    </w:p>
    <w:p w14:paraId="09606E5C" w14:textId="77777777" w:rsidR="0031431F" w:rsidRPr="005F7CC3" w:rsidRDefault="0031431F" w:rsidP="006A2384">
      <w:pPr>
        <w:rPr>
          <w:rFonts w:ascii="Arial" w:hAnsi="Arial" w:cs="Arial"/>
          <w:b/>
          <w:bCs/>
          <w:color w:val="4A7090"/>
          <w:kern w:val="24"/>
          <w:sz w:val="36"/>
          <w:szCs w:val="36"/>
        </w:rPr>
      </w:pPr>
      <w:r w:rsidRPr="005F7CC3">
        <w:rPr>
          <w:rFonts w:ascii="Arial" w:hAnsi="Arial" w:cs="Arial"/>
          <w:b/>
          <w:bCs/>
          <w:color w:val="4A7090"/>
          <w:sz w:val="36"/>
          <w:szCs w:val="36"/>
        </w:rPr>
        <w:br w:type="page"/>
      </w:r>
    </w:p>
    <w:p w14:paraId="5376621D" w14:textId="77777777" w:rsidR="0031431F" w:rsidRPr="005F7CC3" w:rsidRDefault="0031431F" w:rsidP="006A2384">
      <w:pPr>
        <w:pStyle w:val="Heading1"/>
        <w:numPr>
          <w:ilvl w:val="0"/>
          <w:numId w:val="3"/>
        </w:numPr>
        <w:spacing w:after="360"/>
        <w:ind w:hanging="720"/>
        <w:rPr>
          <w:rFonts w:ascii="Arial" w:hAnsi="Arial" w:cs="Arial"/>
          <w:b/>
          <w:bCs/>
          <w:color w:val="4A7090"/>
          <w:sz w:val="36"/>
          <w:szCs w:val="36"/>
        </w:rPr>
      </w:pPr>
      <w:bookmarkStart w:id="2" w:name="_Toc160699497"/>
      <w:r w:rsidRPr="005F7CC3">
        <w:rPr>
          <w:rFonts w:ascii="Arial" w:hAnsi="Arial" w:cs="Arial"/>
          <w:b/>
          <w:bCs/>
          <w:color w:val="4A7090"/>
          <w:sz w:val="36"/>
          <w:szCs w:val="36"/>
        </w:rPr>
        <w:lastRenderedPageBreak/>
        <w:t>Background</w:t>
      </w:r>
      <w:bookmarkEnd w:id="2"/>
    </w:p>
    <w:p w14:paraId="7F9ED031" w14:textId="41273798" w:rsidR="0031431F" w:rsidRPr="005F7CC3" w:rsidRDefault="0031431F" w:rsidP="006A2384">
      <w:pPr>
        <w:pStyle w:val="Heading2"/>
        <w:numPr>
          <w:ilvl w:val="1"/>
          <w:numId w:val="3"/>
        </w:numPr>
        <w:spacing w:after="240"/>
        <w:ind w:hanging="720"/>
        <w:rPr>
          <w:rFonts w:ascii="Arial" w:hAnsi="Arial" w:cs="Arial"/>
          <w:color w:val="4472C4" w:themeColor="accent1"/>
          <w:sz w:val="28"/>
          <w:szCs w:val="28"/>
        </w:rPr>
      </w:pPr>
      <w:bookmarkStart w:id="3" w:name="_Toc148603237"/>
      <w:bookmarkStart w:id="4" w:name="_Toc150162092"/>
      <w:bookmarkStart w:id="5" w:name="_Toc160699498"/>
      <w:r w:rsidRPr="005F7CC3">
        <w:rPr>
          <w:rFonts w:ascii="Arial" w:hAnsi="Arial" w:cs="Arial"/>
          <w:color w:val="4472C4" w:themeColor="accent1"/>
          <w:sz w:val="28"/>
          <w:szCs w:val="28"/>
        </w:rPr>
        <w:t xml:space="preserve">Process </w:t>
      </w:r>
      <w:r w:rsidR="002F1A1F" w:rsidRPr="005F7CC3">
        <w:rPr>
          <w:rFonts w:ascii="Arial" w:hAnsi="Arial" w:cs="Arial"/>
          <w:color w:val="4472C4" w:themeColor="accent1"/>
          <w:sz w:val="28"/>
          <w:szCs w:val="28"/>
        </w:rPr>
        <w:t>to</w:t>
      </w:r>
      <w:r w:rsidRPr="005F7CC3">
        <w:rPr>
          <w:rFonts w:ascii="Arial" w:hAnsi="Arial" w:cs="Arial"/>
          <w:color w:val="4472C4" w:themeColor="accent1"/>
          <w:sz w:val="28"/>
          <w:szCs w:val="28"/>
        </w:rPr>
        <w:t xml:space="preserve"> develop</w:t>
      </w:r>
      <w:r w:rsidR="002F1A1F" w:rsidRPr="005F7CC3">
        <w:rPr>
          <w:rFonts w:ascii="Arial" w:hAnsi="Arial" w:cs="Arial"/>
          <w:color w:val="4472C4" w:themeColor="accent1"/>
          <w:sz w:val="28"/>
          <w:szCs w:val="28"/>
        </w:rPr>
        <w:t xml:space="preserve"> appropriate</w:t>
      </w:r>
      <w:r w:rsidRPr="005F7CC3">
        <w:rPr>
          <w:rFonts w:ascii="Arial" w:hAnsi="Arial" w:cs="Arial"/>
          <w:color w:val="4472C4" w:themeColor="accent1"/>
          <w:sz w:val="28"/>
          <w:szCs w:val="28"/>
        </w:rPr>
        <w:t xml:space="preserve"> metrics</w:t>
      </w:r>
      <w:bookmarkEnd w:id="3"/>
      <w:bookmarkEnd w:id="4"/>
      <w:bookmarkEnd w:id="5"/>
    </w:p>
    <w:p w14:paraId="0AA5E9F4" w14:textId="228D7C91" w:rsidR="0031431F" w:rsidRPr="005F7CC3" w:rsidRDefault="0031431F" w:rsidP="006A2384">
      <w:pPr>
        <w:spacing w:after="120"/>
        <w:rPr>
          <w:rFonts w:ascii="Arial" w:hAnsi="Arial" w:cs="Arial"/>
          <w:bCs/>
          <w:sz w:val="24"/>
          <w:szCs w:val="24"/>
        </w:rPr>
      </w:pPr>
      <w:r w:rsidRPr="005F7CC3">
        <w:rPr>
          <w:rFonts w:ascii="Arial" w:hAnsi="Arial" w:cs="Arial"/>
          <w:bCs/>
          <w:sz w:val="24"/>
          <w:szCs w:val="24"/>
        </w:rPr>
        <w:t>Scottish Government Health and Social Care Analys</w:t>
      </w:r>
      <w:r w:rsidR="00572A44" w:rsidRPr="005F7CC3">
        <w:rPr>
          <w:rFonts w:ascii="Arial" w:hAnsi="Arial" w:cs="Arial"/>
          <w:bCs/>
          <w:sz w:val="24"/>
          <w:szCs w:val="24"/>
        </w:rPr>
        <w:t>ts</w:t>
      </w:r>
      <w:r w:rsidR="00FB54CB">
        <w:rPr>
          <w:rFonts w:ascii="Arial" w:hAnsi="Arial" w:cs="Arial"/>
          <w:bCs/>
          <w:sz w:val="24"/>
          <w:szCs w:val="24"/>
        </w:rPr>
        <w:t>, in collaboration with NHS Boards,</w:t>
      </w:r>
      <w:r w:rsidRPr="005F7CC3">
        <w:rPr>
          <w:rFonts w:ascii="Arial" w:hAnsi="Arial" w:cs="Arial"/>
          <w:bCs/>
          <w:sz w:val="24"/>
          <w:szCs w:val="24"/>
        </w:rPr>
        <w:t xml:space="preserve"> have developed a set of metrics to support NHS Boards establish a baseline to measure their impact at a local level as anchor institutions.</w:t>
      </w:r>
    </w:p>
    <w:p w14:paraId="1A0CFCC0" w14:textId="4E5F3EA5" w:rsidR="0031431F" w:rsidRPr="005F7CC3" w:rsidRDefault="0031431F" w:rsidP="006A2384">
      <w:pPr>
        <w:spacing w:after="120"/>
        <w:rPr>
          <w:rFonts w:ascii="Arial" w:hAnsi="Arial" w:cs="Arial"/>
          <w:bCs/>
          <w:sz w:val="24"/>
          <w:szCs w:val="24"/>
        </w:rPr>
      </w:pPr>
      <w:r w:rsidRPr="005F7CC3">
        <w:rPr>
          <w:rFonts w:ascii="Arial" w:hAnsi="Arial" w:cs="Arial"/>
          <w:bCs/>
          <w:sz w:val="24"/>
          <w:szCs w:val="24"/>
        </w:rPr>
        <w:t xml:space="preserve">The process of developing </w:t>
      </w:r>
      <w:r w:rsidR="002F1A1F" w:rsidRPr="005F7CC3">
        <w:rPr>
          <w:rFonts w:ascii="Arial" w:hAnsi="Arial" w:cs="Arial"/>
          <w:bCs/>
          <w:sz w:val="24"/>
          <w:szCs w:val="24"/>
        </w:rPr>
        <w:t>a set of</w:t>
      </w:r>
      <w:r w:rsidRPr="005F7CC3">
        <w:rPr>
          <w:rFonts w:ascii="Arial" w:hAnsi="Arial" w:cs="Arial"/>
          <w:bCs/>
          <w:sz w:val="24"/>
          <w:szCs w:val="24"/>
        </w:rPr>
        <w:t xml:space="preserve"> metrics involved extensive engagement with stakeholders</w:t>
      </w:r>
      <w:r w:rsidR="00C54D4A" w:rsidRPr="005F7CC3">
        <w:rPr>
          <w:rFonts w:ascii="Arial" w:hAnsi="Arial" w:cs="Arial"/>
          <w:bCs/>
          <w:sz w:val="24"/>
          <w:szCs w:val="24"/>
        </w:rPr>
        <w:t xml:space="preserve"> </w:t>
      </w:r>
      <w:r w:rsidRPr="005F7CC3">
        <w:rPr>
          <w:rFonts w:ascii="Arial" w:hAnsi="Arial" w:cs="Arial"/>
          <w:bCs/>
          <w:sz w:val="24"/>
          <w:szCs w:val="24"/>
        </w:rPr>
        <w:t xml:space="preserve">to explore </w:t>
      </w:r>
      <w:r w:rsidR="00153E3E" w:rsidRPr="005F7CC3">
        <w:rPr>
          <w:rFonts w:ascii="Arial" w:hAnsi="Arial" w:cs="Arial"/>
          <w:bCs/>
          <w:sz w:val="24"/>
          <w:szCs w:val="24"/>
        </w:rPr>
        <w:t>and review existing</w:t>
      </w:r>
      <w:r w:rsidRPr="005F7CC3">
        <w:rPr>
          <w:rFonts w:ascii="Arial" w:hAnsi="Arial" w:cs="Arial"/>
          <w:bCs/>
          <w:sz w:val="24"/>
          <w:szCs w:val="24"/>
        </w:rPr>
        <w:t xml:space="preserve"> data</w:t>
      </w:r>
      <w:r w:rsidR="00C54D4A" w:rsidRPr="005F7CC3">
        <w:rPr>
          <w:rFonts w:ascii="Arial" w:hAnsi="Arial" w:cs="Arial"/>
          <w:bCs/>
          <w:sz w:val="24"/>
          <w:szCs w:val="24"/>
        </w:rPr>
        <w:t xml:space="preserve"> </w:t>
      </w:r>
      <w:r w:rsidR="00153E3E" w:rsidRPr="005F7CC3">
        <w:rPr>
          <w:rFonts w:ascii="Arial" w:hAnsi="Arial" w:cs="Arial"/>
          <w:bCs/>
          <w:sz w:val="24"/>
          <w:szCs w:val="24"/>
        </w:rPr>
        <w:t xml:space="preserve">sources </w:t>
      </w:r>
      <w:r w:rsidR="00C54D4A" w:rsidRPr="005F7CC3">
        <w:rPr>
          <w:rFonts w:ascii="Arial" w:hAnsi="Arial" w:cs="Arial"/>
          <w:bCs/>
          <w:sz w:val="24"/>
          <w:szCs w:val="24"/>
        </w:rPr>
        <w:t>and metrics</w:t>
      </w:r>
      <w:r w:rsidRPr="005F7CC3">
        <w:rPr>
          <w:rFonts w:ascii="Arial" w:hAnsi="Arial" w:cs="Arial"/>
          <w:bCs/>
          <w:sz w:val="24"/>
          <w:szCs w:val="24"/>
        </w:rPr>
        <w:t xml:space="preserve">. </w:t>
      </w:r>
      <w:r w:rsidR="00C54D4A" w:rsidRPr="005F7CC3">
        <w:rPr>
          <w:rFonts w:ascii="Arial" w:hAnsi="Arial" w:cs="Arial"/>
          <w:bCs/>
          <w:sz w:val="24"/>
          <w:szCs w:val="24"/>
        </w:rPr>
        <w:t xml:space="preserve">Other existing frameworks, such as the UCL Partners Anchors measurement framework, were also reviewed. </w:t>
      </w:r>
      <w:r w:rsidR="00572A44" w:rsidRPr="005F7CC3">
        <w:rPr>
          <w:rFonts w:ascii="Arial" w:hAnsi="Arial" w:cs="Arial"/>
          <w:bCs/>
          <w:sz w:val="24"/>
          <w:szCs w:val="24"/>
        </w:rPr>
        <w:t xml:space="preserve">Three Boards </w:t>
      </w:r>
      <w:r w:rsidR="00B06A9E" w:rsidRPr="005F7CC3">
        <w:rPr>
          <w:rFonts w:ascii="Arial" w:hAnsi="Arial" w:cs="Arial"/>
          <w:bCs/>
          <w:sz w:val="24"/>
          <w:szCs w:val="24"/>
        </w:rPr>
        <w:t>–</w:t>
      </w:r>
      <w:r w:rsidR="00572A44" w:rsidRPr="005F7CC3">
        <w:rPr>
          <w:rFonts w:ascii="Arial" w:hAnsi="Arial" w:cs="Arial"/>
          <w:bCs/>
          <w:sz w:val="24"/>
          <w:szCs w:val="24"/>
        </w:rPr>
        <w:t xml:space="preserve"> NHS</w:t>
      </w:r>
      <w:r w:rsidR="00B06A9E" w:rsidRPr="005F7CC3">
        <w:rPr>
          <w:rFonts w:ascii="Arial" w:hAnsi="Arial" w:cs="Arial"/>
          <w:bCs/>
          <w:sz w:val="24"/>
          <w:szCs w:val="24"/>
        </w:rPr>
        <w:t xml:space="preserve"> </w:t>
      </w:r>
      <w:r w:rsidR="00572A44" w:rsidRPr="005F7CC3">
        <w:rPr>
          <w:rFonts w:ascii="Arial" w:hAnsi="Arial" w:cs="Arial"/>
          <w:bCs/>
          <w:sz w:val="24"/>
          <w:szCs w:val="24"/>
        </w:rPr>
        <w:t xml:space="preserve">Ayrshire and Arran, NHS Forth Valley, and NHS Lothian </w:t>
      </w:r>
      <w:r w:rsidR="00B06A9E" w:rsidRPr="005F7CC3">
        <w:rPr>
          <w:rFonts w:ascii="Arial" w:hAnsi="Arial" w:cs="Arial"/>
          <w:bCs/>
          <w:sz w:val="24"/>
          <w:szCs w:val="24"/>
        </w:rPr>
        <w:t>–</w:t>
      </w:r>
      <w:r w:rsidR="00572A44" w:rsidRPr="005F7CC3">
        <w:rPr>
          <w:rFonts w:ascii="Arial" w:hAnsi="Arial" w:cs="Arial"/>
          <w:bCs/>
          <w:sz w:val="24"/>
          <w:szCs w:val="24"/>
        </w:rPr>
        <w:t xml:space="preserve"> tested</w:t>
      </w:r>
      <w:r w:rsidR="00B06A9E" w:rsidRPr="005F7CC3">
        <w:rPr>
          <w:rFonts w:ascii="Arial" w:hAnsi="Arial" w:cs="Arial"/>
          <w:bCs/>
          <w:sz w:val="24"/>
          <w:szCs w:val="24"/>
        </w:rPr>
        <w:t xml:space="preserve"> </w:t>
      </w:r>
      <w:r w:rsidR="00572A44" w:rsidRPr="005F7CC3">
        <w:rPr>
          <w:rFonts w:ascii="Arial" w:hAnsi="Arial" w:cs="Arial"/>
          <w:bCs/>
          <w:sz w:val="24"/>
          <w:szCs w:val="24"/>
        </w:rPr>
        <w:t>the final set of metrics to identify any practical issues in reporting.</w:t>
      </w:r>
    </w:p>
    <w:p w14:paraId="7F4913AF" w14:textId="126C17F0" w:rsidR="0031431F" w:rsidRPr="005F7CC3" w:rsidRDefault="0031431F" w:rsidP="006A2384">
      <w:pPr>
        <w:spacing w:after="240"/>
        <w:rPr>
          <w:rFonts w:ascii="Arial" w:hAnsi="Arial" w:cs="Arial"/>
          <w:bCs/>
          <w:sz w:val="24"/>
          <w:szCs w:val="24"/>
        </w:rPr>
      </w:pPr>
      <w:r w:rsidRPr="005F7CC3">
        <w:rPr>
          <w:rFonts w:ascii="Arial" w:hAnsi="Arial" w:cs="Arial"/>
          <w:bCs/>
          <w:sz w:val="24"/>
          <w:szCs w:val="24"/>
        </w:rPr>
        <w:t>Feedback received through th</w:t>
      </w:r>
      <w:r w:rsidR="00572A44" w:rsidRPr="005F7CC3">
        <w:rPr>
          <w:rFonts w:ascii="Arial" w:hAnsi="Arial" w:cs="Arial"/>
          <w:bCs/>
          <w:sz w:val="24"/>
          <w:szCs w:val="24"/>
        </w:rPr>
        <w:t>is</w:t>
      </w:r>
      <w:r w:rsidRPr="005F7CC3">
        <w:rPr>
          <w:rFonts w:ascii="Arial" w:hAnsi="Arial" w:cs="Arial"/>
          <w:bCs/>
          <w:sz w:val="24"/>
          <w:szCs w:val="24"/>
        </w:rPr>
        <w:t xml:space="preserve"> engagement </w:t>
      </w:r>
      <w:r w:rsidR="00572A44" w:rsidRPr="005F7CC3">
        <w:rPr>
          <w:rFonts w:ascii="Arial" w:hAnsi="Arial" w:cs="Arial"/>
          <w:bCs/>
          <w:sz w:val="24"/>
          <w:szCs w:val="24"/>
        </w:rPr>
        <w:t>process</w:t>
      </w:r>
      <w:r w:rsidRPr="005F7CC3">
        <w:rPr>
          <w:rFonts w:ascii="Arial" w:hAnsi="Arial" w:cs="Arial"/>
          <w:bCs/>
          <w:sz w:val="24"/>
          <w:szCs w:val="24"/>
        </w:rPr>
        <w:t xml:space="preserve"> </w:t>
      </w:r>
      <w:r w:rsidR="00572A44" w:rsidRPr="005F7CC3">
        <w:rPr>
          <w:rFonts w:ascii="Arial" w:hAnsi="Arial" w:cs="Arial"/>
          <w:bCs/>
          <w:sz w:val="24"/>
          <w:szCs w:val="24"/>
        </w:rPr>
        <w:t>was</w:t>
      </w:r>
      <w:r w:rsidRPr="005F7CC3">
        <w:rPr>
          <w:rFonts w:ascii="Arial" w:hAnsi="Arial" w:cs="Arial"/>
          <w:bCs/>
          <w:sz w:val="24"/>
          <w:szCs w:val="24"/>
        </w:rPr>
        <w:t xml:space="preserve"> fundamental in </w:t>
      </w:r>
      <w:r w:rsidR="00153E3E" w:rsidRPr="005F7CC3">
        <w:rPr>
          <w:rFonts w:ascii="Arial" w:hAnsi="Arial" w:cs="Arial"/>
          <w:bCs/>
          <w:sz w:val="24"/>
          <w:szCs w:val="24"/>
        </w:rPr>
        <w:t>ensuring</w:t>
      </w:r>
      <w:r w:rsidR="00391CE7" w:rsidRPr="005F7CC3">
        <w:rPr>
          <w:rFonts w:ascii="Arial" w:hAnsi="Arial" w:cs="Arial"/>
          <w:bCs/>
          <w:sz w:val="24"/>
          <w:szCs w:val="24"/>
        </w:rPr>
        <w:t xml:space="preserve"> that</w:t>
      </w:r>
      <w:r w:rsidRPr="005F7CC3">
        <w:rPr>
          <w:rFonts w:ascii="Arial" w:hAnsi="Arial" w:cs="Arial"/>
          <w:bCs/>
          <w:sz w:val="24"/>
          <w:szCs w:val="24"/>
        </w:rPr>
        <w:t xml:space="preserve"> </w:t>
      </w:r>
      <w:r w:rsidR="00572A44" w:rsidRPr="005F7CC3">
        <w:rPr>
          <w:rFonts w:ascii="Arial" w:hAnsi="Arial" w:cs="Arial"/>
          <w:bCs/>
          <w:sz w:val="24"/>
          <w:szCs w:val="24"/>
        </w:rPr>
        <w:t xml:space="preserve">the final set of metrics </w:t>
      </w:r>
      <w:r w:rsidR="00391CE7" w:rsidRPr="005F7CC3">
        <w:rPr>
          <w:rFonts w:ascii="Arial" w:hAnsi="Arial" w:cs="Arial"/>
          <w:bCs/>
          <w:sz w:val="24"/>
          <w:szCs w:val="24"/>
        </w:rPr>
        <w:t>are</w:t>
      </w:r>
      <w:r w:rsidRPr="005F7CC3">
        <w:rPr>
          <w:rFonts w:ascii="Arial" w:hAnsi="Arial" w:cs="Arial"/>
          <w:bCs/>
          <w:sz w:val="24"/>
          <w:szCs w:val="24"/>
        </w:rPr>
        <w:t xml:space="preserve"> feasible, manageable, and </w:t>
      </w:r>
      <w:r w:rsidR="00FB54CB">
        <w:rPr>
          <w:rFonts w:ascii="Arial" w:hAnsi="Arial" w:cs="Arial"/>
          <w:bCs/>
          <w:sz w:val="24"/>
          <w:szCs w:val="24"/>
        </w:rPr>
        <w:t>proportionate</w:t>
      </w:r>
      <w:r w:rsidRPr="005F7CC3">
        <w:rPr>
          <w:rFonts w:ascii="Arial" w:hAnsi="Arial" w:cs="Arial"/>
          <w:bCs/>
          <w:sz w:val="24"/>
          <w:szCs w:val="24"/>
        </w:rPr>
        <w:t xml:space="preserve"> for NHS Boards to report on.</w:t>
      </w:r>
      <w:r w:rsidR="00153E3E" w:rsidRPr="005F7CC3">
        <w:rPr>
          <w:rFonts w:ascii="Arial" w:hAnsi="Arial" w:cs="Arial"/>
          <w:bCs/>
          <w:sz w:val="24"/>
          <w:szCs w:val="24"/>
        </w:rPr>
        <w:t xml:space="preserve"> The metrics were signed off by the Place and Wellbeing Programme Board on 12 October 2023.</w:t>
      </w:r>
    </w:p>
    <w:p w14:paraId="5A614E62" w14:textId="652519C9" w:rsidR="0031431F" w:rsidRPr="005F7CC3" w:rsidRDefault="0031431F" w:rsidP="006A2384">
      <w:pPr>
        <w:pStyle w:val="Heading2"/>
        <w:numPr>
          <w:ilvl w:val="1"/>
          <w:numId w:val="3"/>
        </w:numPr>
        <w:spacing w:after="240"/>
        <w:ind w:hanging="720"/>
        <w:rPr>
          <w:rFonts w:ascii="Arial" w:hAnsi="Arial" w:cs="Arial"/>
          <w:color w:val="4472C4" w:themeColor="accent1"/>
          <w:sz w:val="28"/>
          <w:szCs w:val="28"/>
        </w:rPr>
      </w:pPr>
      <w:bookmarkStart w:id="6" w:name="_Toc148603238"/>
      <w:bookmarkStart w:id="7" w:name="_Toc150162093"/>
      <w:bookmarkStart w:id="8" w:name="_Toc160699499"/>
      <w:r w:rsidRPr="005F7CC3">
        <w:rPr>
          <w:rFonts w:ascii="Arial" w:hAnsi="Arial" w:cs="Arial"/>
          <w:color w:val="4472C4" w:themeColor="accent1"/>
          <w:sz w:val="28"/>
          <w:szCs w:val="28"/>
        </w:rPr>
        <w:t>Caveats and limitations</w:t>
      </w:r>
      <w:bookmarkEnd w:id="6"/>
      <w:bookmarkEnd w:id="7"/>
      <w:bookmarkEnd w:id="8"/>
    </w:p>
    <w:p w14:paraId="6208FCBC" w14:textId="7495BD41" w:rsidR="0031431F" w:rsidRPr="005F7CC3" w:rsidRDefault="0031431F" w:rsidP="006A2384">
      <w:pPr>
        <w:spacing w:after="120"/>
        <w:rPr>
          <w:rFonts w:ascii="Arial" w:hAnsi="Arial" w:cs="Arial"/>
          <w:bCs/>
          <w:sz w:val="24"/>
          <w:szCs w:val="24"/>
        </w:rPr>
      </w:pPr>
      <w:r w:rsidRPr="005F7CC3">
        <w:rPr>
          <w:rFonts w:ascii="Arial" w:hAnsi="Arial" w:cs="Arial"/>
          <w:bCs/>
          <w:sz w:val="24"/>
          <w:szCs w:val="24"/>
        </w:rPr>
        <w:t xml:space="preserve">While we are confident that the proposed metrics are robust and feasible measures to support NHS Boards baseline their impact as </w:t>
      </w:r>
      <w:r w:rsidR="006A2384">
        <w:rPr>
          <w:rFonts w:ascii="Arial" w:hAnsi="Arial" w:cs="Arial"/>
          <w:bCs/>
          <w:sz w:val="24"/>
          <w:szCs w:val="24"/>
        </w:rPr>
        <w:t>a</w:t>
      </w:r>
      <w:r w:rsidRPr="005F7CC3">
        <w:rPr>
          <w:rFonts w:ascii="Arial" w:hAnsi="Arial" w:cs="Arial"/>
          <w:bCs/>
          <w:sz w:val="24"/>
          <w:szCs w:val="24"/>
        </w:rPr>
        <w:t>nchor institutions, there are a number of caveats that should be acknowledged.</w:t>
      </w:r>
    </w:p>
    <w:p w14:paraId="0DD4B129" w14:textId="2CECB772" w:rsidR="0031431F" w:rsidRPr="005F7CC3" w:rsidRDefault="0031431F" w:rsidP="006A2384">
      <w:pPr>
        <w:spacing w:after="120"/>
        <w:rPr>
          <w:rFonts w:ascii="Arial" w:hAnsi="Arial" w:cs="Arial"/>
          <w:bCs/>
          <w:sz w:val="24"/>
          <w:szCs w:val="24"/>
        </w:rPr>
      </w:pPr>
      <w:r w:rsidRPr="005F7CC3">
        <w:rPr>
          <w:rFonts w:ascii="Arial" w:hAnsi="Arial" w:cs="Arial"/>
          <w:bCs/>
          <w:sz w:val="24"/>
          <w:szCs w:val="24"/>
        </w:rPr>
        <w:t xml:space="preserve">Some of the metrics are relatively blunt measures for the complex and nuanced outcomes around reducing health inequalities at a local level. However, </w:t>
      </w:r>
      <w:r w:rsidR="00C54D4A" w:rsidRPr="005F7CC3">
        <w:rPr>
          <w:rFonts w:ascii="Arial" w:hAnsi="Arial" w:cs="Arial"/>
          <w:bCs/>
          <w:sz w:val="24"/>
          <w:szCs w:val="24"/>
        </w:rPr>
        <w:t xml:space="preserve">as </w:t>
      </w:r>
      <w:r w:rsidRPr="005F7CC3">
        <w:rPr>
          <w:rFonts w:ascii="Arial" w:hAnsi="Arial" w:cs="Arial"/>
          <w:bCs/>
          <w:sz w:val="24"/>
          <w:szCs w:val="24"/>
        </w:rPr>
        <w:t xml:space="preserve">such outcomes are challenging to measure with the existing data, the proposed metrics </w:t>
      </w:r>
      <w:r w:rsidR="00C54D4A" w:rsidRPr="005F7CC3">
        <w:rPr>
          <w:rFonts w:ascii="Arial" w:hAnsi="Arial" w:cs="Arial"/>
          <w:bCs/>
          <w:sz w:val="24"/>
          <w:szCs w:val="24"/>
        </w:rPr>
        <w:t>should</w:t>
      </w:r>
      <w:r w:rsidRPr="005F7CC3">
        <w:rPr>
          <w:rFonts w:ascii="Arial" w:hAnsi="Arial" w:cs="Arial"/>
          <w:bCs/>
          <w:sz w:val="24"/>
          <w:szCs w:val="24"/>
        </w:rPr>
        <w:t xml:space="preserve"> provide the most robust measurement possible with the available data.</w:t>
      </w:r>
    </w:p>
    <w:p w14:paraId="339D24D9" w14:textId="2F8A5416" w:rsidR="0031431F" w:rsidRPr="005F7CC3" w:rsidRDefault="0031431F" w:rsidP="006A2384">
      <w:pPr>
        <w:spacing w:after="120"/>
        <w:rPr>
          <w:rFonts w:ascii="Arial" w:hAnsi="Arial" w:cs="Arial"/>
          <w:bCs/>
          <w:sz w:val="24"/>
          <w:szCs w:val="24"/>
        </w:rPr>
      </w:pPr>
      <w:r w:rsidRPr="005F7CC3">
        <w:rPr>
          <w:rFonts w:ascii="Arial" w:hAnsi="Arial" w:cs="Arial"/>
          <w:bCs/>
          <w:sz w:val="24"/>
          <w:szCs w:val="24"/>
        </w:rPr>
        <w:t xml:space="preserve">For the land and assets strand, identifying appropriate metrics proved </w:t>
      </w:r>
      <w:r w:rsidR="00572A44" w:rsidRPr="005F7CC3">
        <w:rPr>
          <w:rFonts w:ascii="Arial" w:hAnsi="Arial" w:cs="Arial"/>
          <w:bCs/>
          <w:sz w:val="24"/>
          <w:szCs w:val="24"/>
        </w:rPr>
        <w:t>particularly c</w:t>
      </w:r>
      <w:r w:rsidRPr="005F7CC3">
        <w:rPr>
          <w:rFonts w:ascii="Arial" w:hAnsi="Arial" w:cs="Arial"/>
          <w:bCs/>
          <w:sz w:val="24"/>
          <w:szCs w:val="24"/>
        </w:rPr>
        <w:t xml:space="preserve">hallenging due to the lack of meaningful data as well as the complexity of outcomes. </w:t>
      </w:r>
      <w:r w:rsidR="00C54D4A" w:rsidRPr="005F7CC3">
        <w:rPr>
          <w:rFonts w:ascii="Arial" w:hAnsi="Arial" w:cs="Arial"/>
          <w:bCs/>
          <w:sz w:val="24"/>
          <w:szCs w:val="24"/>
        </w:rPr>
        <w:t>We have t</w:t>
      </w:r>
      <w:r w:rsidRPr="005F7CC3">
        <w:rPr>
          <w:rFonts w:ascii="Arial" w:hAnsi="Arial" w:cs="Arial"/>
          <w:bCs/>
          <w:sz w:val="24"/>
          <w:szCs w:val="24"/>
        </w:rPr>
        <w:t>herefore</w:t>
      </w:r>
      <w:r w:rsidR="00C54D4A" w:rsidRPr="005F7CC3">
        <w:rPr>
          <w:rFonts w:ascii="Arial" w:hAnsi="Arial" w:cs="Arial"/>
          <w:bCs/>
          <w:sz w:val="24"/>
          <w:szCs w:val="24"/>
        </w:rPr>
        <w:t xml:space="preserve"> included </w:t>
      </w:r>
      <w:r w:rsidRPr="005F7CC3">
        <w:rPr>
          <w:rFonts w:ascii="Arial" w:hAnsi="Arial" w:cs="Arial"/>
          <w:bCs/>
          <w:sz w:val="24"/>
          <w:szCs w:val="24"/>
        </w:rPr>
        <w:t xml:space="preserve">two qualitative questions </w:t>
      </w:r>
      <w:r w:rsidR="00C54D4A" w:rsidRPr="005F7CC3">
        <w:rPr>
          <w:rFonts w:ascii="Arial" w:hAnsi="Arial" w:cs="Arial"/>
          <w:bCs/>
          <w:sz w:val="24"/>
          <w:szCs w:val="24"/>
        </w:rPr>
        <w:t>to</w:t>
      </w:r>
      <w:r w:rsidRPr="005F7CC3">
        <w:rPr>
          <w:rFonts w:ascii="Arial" w:hAnsi="Arial" w:cs="Arial"/>
          <w:bCs/>
          <w:sz w:val="24"/>
          <w:szCs w:val="24"/>
        </w:rPr>
        <w:t xml:space="preserve"> elicit a narrative on community use and barriers</w:t>
      </w:r>
      <w:r w:rsidR="00C54D4A" w:rsidRPr="005F7CC3">
        <w:rPr>
          <w:rFonts w:ascii="Arial" w:hAnsi="Arial" w:cs="Arial"/>
          <w:bCs/>
          <w:sz w:val="24"/>
          <w:szCs w:val="24"/>
        </w:rPr>
        <w:t xml:space="preserve">, </w:t>
      </w:r>
      <w:r w:rsidR="00153E3E" w:rsidRPr="005F7CC3">
        <w:rPr>
          <w:rFonts w:ascii="Arial" w:hAnsi="Arial" w:cs="Arial"/>
          <w:bCs/>
          <w:sz w:val="24"/>
          <w:szCs w:val="24"/>
        </w:rPr>
        <w:t xml:space="preserve">which we </w:t>
      </w:r>
      <w:r w:rsidR="00C54D4A" w:rsidRPr="005F7CC3">
        <w:rPr>
          <w:rFonts w:ascii="Arial" w:hAnsi="Arial" w:cs="Arial"/>
          <w:bCs/>
          <w:sz w:val="24"/>
          <w:szCs w:val="24"/>
        </w:rPr>
        <w:t>recognis</w:t>
      </w:r>
      <w:r w:rsidR="00153E3E" w:rsidRPr="005F7CC3">
        <w:rPr>
          <w:rFonts w:ascii="Arial" w:hAnsi="Arial" w:cs="Arial"/>
          <w:bCs/>
          <w:sz w:val="24"/>
          <w:szCs w:val="24"/>
        </w:rPr>
        <w:t>e will</w:t>
      </w:r>
      <w:r w:rsidRPr="005F7CC3">
        <w:rPr>
          <w:rFonts w:ascii="Arial" w:hAnsi="Arial" w:cs="Arial"/>
          <w:bCs/>
          <w:sz w:val="24"/>
          <w:szCs w:val="24"/>
        </w:rPr>
        <w:t xml:space="preserve"> not lend themselves to </w:t>
      </w:r>
      <w:r w:rsidR="006A2384">
        <w:rPr>
          <w:rFonts w:ascii="Arial" w:hAnsi="Arial" w:cs="Arial"/>
          <w:bCs/>
          <w:sz w:val="24"/>
          <w:szCs w:val="24"/>
        </w:rPr>
        <w:br/>
      </w:r>
      <w:r w:rsidRPr="005F7CC3">
        <w:rPr>
          <w:rFonts w:ascii="Arial" w:hAnsi="Arial" w:cs="Arial"/>
          <w:bCs/>
          <w:sz w:val="24"/>
          <w:szCs w:val="24"/>
        </w:rPr>
        <w:t>year-on-year comparison</w:t>
      </w:r>
      <w:r w:rsidR="00153E3E" w:rsidRPr="005F7CC3">
        <w:rPr>
          <w:rFonts w:ascii="Arial" w:hAnsi="Arial" w:cs="Arial"/>
          <w:bCs/>
          <w:sz w:val="24"/>
          <w:szCs w:val="24"/>
        </w:rPr>
        <w:t xml:space="preserve">. However, they </w:t>
      </w:r>
      <w:r w:rsidRPr="005F7CC3">
        <w:rPr>
          <w:rFonts w:ascii="Arial" w:hAnsi="Arial" w:cs="Arial"/>
          <w:bCs/>
          <w:sz w:val="24"/>
          <w:szCs w:val="24"/>
        </w:rPr>
        <w:t>will provide some of the nuance</w:t>
      </w:r>
      <w:r w:rsidR="00C54D4A" w:rsidRPr="005F7CC3">
        <w:rPr>
          <w:rFonts w:ascii="Arial" w:hAnsi="Arial" w:cs="Arial"/>
          <w:bCs/>
          <w:sz w:val="24"/>
          <w:szCs w:val="24"/>
        </w:rPr>
        <w:t xml:space="preserve"> needed</w:t>
      </w:r>
      <w:r w:rsidRPr="005F7CC3">
        <w:rPr>
          <w:rFonts w:ascii="Arial" w:hAnsi="Arial" w:cs="Arial"/>
          <w:bCs/>
          <w:sz w:val="24"/>
          <w:szCs w:val="24"/>
        </w:rPr>
        <w:t xml:space="preserve"> to understand the </w:t>
      </w:r>
      <w:r w:rsidR="00C54D4A" w:rsidRPr="005F7CC3">
        <w:rPr>
          <w:rFonts w:ascii="Arial" w:hAnsi="Arial" w:cs="Arial"/>
          <w:bCs/>
          <w:sz w:val="24"/>
          <w:szCs w:val="24"/>
        </w:rPr>
        <w:t>current position</w:t>
      </w:r>
      <w:r w:rsidRPr="005F7CC3">
        <w:rPr>
          <w:rFonts w:ascii="Arial" w:hAnsi="Arial" w:cs="Arial"/>
          <w:bCs/>
          <w:sz w:val="24"/>
          <w:szCs w:val="24"/>
        </w:rPr>
        <w:t xml:space="preserve"> around use and disposal of land and assets.</w:t>
      </w:r>
    </w:p>
    <w:p w14:paraId="2E9B6017" w14:textId="68C89200" w:rsidR="0031431F" w:rsidRPr="005F7CC3" w:rsidRDefault="0031431F" w:rsidP="006A2384">
      <w:pPr>
        <w:spacing w:after="120"/>
        <w:rPr>
          <w:rFonts w:ascii="Arial" w:hAnsi="Arial" w:cs="Arial"/>
          <w:bCs/>
          <w:sz w:val="24"/>
          <w:szCs w:val="24"/>
        </w:rPr>
      </w:pPr>
      <w:r w:rsidRPr="005F7CC3">
        <w:rPr>
          <w:rFonts w:ascii="Arial" w:hAnsi="Arial" w:cs="Arial"/>
          <w:bCs/>
          <w:sz w:val="24"/>
          <w:szCs w:val="24"/>
        </w:rPr>
        <w:t xml:space="preserve">There are some issues around data incompleteness for the </w:t>
      </w:r>
      <w:r w:rsidR="00153E3E" w:rsidRPr="005F7CC3">
        <w:rPr>
          <w:rFonts w:ascii="Arial" w:hAnsi="Arial" w:cs="Arial"/>
          <w:bCs/>
          <w:sz w:val="24"/>
          <w:szCs w:val="24"/>
        </w:rPr>
        <w:t xml:space="preserve">agreed </w:t>
      </w:r>
      <w:r w:rsidRPr="005F7CC3">
        <w:rPr>
          <w:rFonts w:ascii="Arial" w:hAnsi="Arial" w:cs="Arial"/>
          <w:bCs/>
          <w:sz w:val="24"/>
          <w:szCs w:val="24"/>
        </w:rPr>
        <w:t xml:space="preserve">metrics, in particular for the self-reported workforce equalities data. Incompleteness of </w:t>
      </w:r>
      <w:r w:rsidR="006A2384">
        <w:rPr>
          <w:rFonts w:ascii="Arial" w:hAnsi="Arial" w:cs="Arial"/>
          <w:bCs/>
          <w:sz w:val="24"/>
          <w:szCs w:val="24"/>
        </w:rPr>
        <w:br/>
      </w:r>
      <w:r w:rsidRPr="005F7CC3">
        <w:rPr>
          <w:rFonts w:ascii="Arial" w:hAnsi="Arial" w:cs="Arial"/>
          <w:bCs/>
          <w:sz w:val="24"/>
          <w:szCs w:val="24"/>
        </w:rPr>
        <w:t xml:space="preserve">self-reported staff equalities data is an analytical issue across </w:t>
      </w:r>
      <w:r w:rsidR="00C54D4A" w:rsidRPr="005F7CC3">
        <w:rPr>
          <w:rFonts w:ascii="Arial" w:hAnsi="Arial" w:cs="Arial"/>
          <w:bCs/>
          <w:sz w:val="24"/>
          <w:szCs w:val="24"/>
        </w:rPr>
        <w:t xml:space="preserve">all </w:t>
      </w:r>
      <w:r w:rsidRPr="005F7CC3">
        <w:rPr>
          <w:rFonts w:ascii="Arial" w:hAnsi="Arial" w:cs="Arial"/>
          <w:bCs/>
          <w:sz w:val="24"/>
          <w:szCs w:val="24"/>
        </w:rPr>
        <w:t xml:space="preserve">employers and sectors, and while this limits conclusions and interpretation, such data still provide valuable insights and </w:t>
      </w:r>
      <w:r w:rsidR="00C54D4A" w:rsidRPr="005F7CC3">
        <w:rPr>
          <w:rFonts w:ascii="Arial" w:hAnsi="Arial" w:cs="Arial"/>
          <w:bCs/>
          <w:sz w:val="24"/>
          <w:szCs w:val="24"/>
        </w:rPr>
        <w:t>are</w:t>
      </w:r>
      <w:r w:rsidRPr="005F7CC3">
        <w:rPr>
          <w:rFonts w:ascii="Arial" w:hAnsi="Arial" w:cs="Arial"/>
          <w:bCs/>
          <w:sz w:val="24"/>
          <w:szCs w:val="24"/>
        </w:rPr>
        <w:t xml:space="preserve"> used widely in analysis and policy development.</w:t>
      </w:r>
    </w:p>
    <w:p w14:paraId="347300A2" w14:textId="77777777" w:rsidR="00782ABD" w:rsidRPr="005F7CC3" w:rsidRDefault="00782ABD" w:rsidP="006A2384">
      <w:pPr>
        <w:spacing w:after="120"/>
        <w:rPr>
          <w:rFonts w:ascii="Arial" w:hAnsi="Arial" w:cs="Arial"/>
          <w:bCs/>
          <w:sz w:val="24"/>
          <w:szCs w:val="24"/>
        </w:rPr>
      </w:pPr>
      <w:r w:rsidRPr="005F7CC3">
        <w:rPr>
          <w:rFonts w:ascii="Arial" w:hAnsi="Arial" w:cs="Arial"/>
          <w:bCs/>
          <w:sz w:val="24"/>
          <w:szCs w:val="24"/>
        </w:rPr>
        <w:t>For workforce, we have</w:t>
      </w:r>
      <w:r>
        <w:rPr>
          <w:rFonts w:ascii="Arial" w:hAnsi="Arial" w:cs="Arial"/>
          <w:bCs/>
          <w:sz w:val="24"/>
          <w:szCs w:val="24"/>
        </w:rPr>
        <w:t xml:space="preserve"> asked</w:t>
      </w:r>
      <w:r w:rsidRPr="005F7CC3">
        <w:rPr>
          <w:rFonts w:ascii="Arial" w:hAnsi="Arial" w:cs="Arial"/>
          <w:bCs/>
          <w:sz w:val="24"/>
          <w:szCs w:val="24"/>
        </w:rPr>
        <w:t xml:space="preserve"> about Scottish Index of Multiple Deprivation (SIMD) to capture deprivation data relating to the proportion of staff, applicants, and leavers, which will provide amongst other things useful insights into the workforce geographical spread. However, </w:t>
      </w:r>
      <w:r>
        <w:rPr>
          <w:rFonts w:ascii="Arial" w:hAnsi="Arial" w:cs="Arial"/>
          <w:bCs/>
          <w:sz w:val="24"/>
          <w:szCs w:val="24"/>
        </w:rPr>
        <w:t xml:space="preserve">as SIMD is primarily a measure of area-based deprivation </w:t>
      </w:r>
      <w:r w:rsidRPr="005F7CC3">
        <w:rPr>
          <w:rFonts w:ascii="Arial" w:hAnsi="Arial" w:cs="Arial"/>
          <w:bCs/>
          <w:sz w:val="24"/>
          <w:szCs w:val="24"/>
        </w:rPr>
        <w:t>we recognise there are limitations to the conclusions that can be drawn using SIMD, particularly in remote and rural areas.</w:t>
      </w:r>
    </w:p>
    <w:p w14:paraId="3674B8B8" w14:textId="0B1A03CD" w:rsidR="00B06A9E" w:rsidRPr="005F7CC3" w:rsidRDefault="00B06A9E" w:rsidP="006A2384">
      <w:pPr>
        <w:spacing w:after="120"/>
        <w:rPr>
          <w:rFonts w:ascii="Arial" w:hAnsi="Arial" w:cs="Arial"/>
          <w:bCs/>
          <w:sz w:val="24"/>
          <w:szCs w:val="24"/>
        </w:rPr>
      </w:pPr>
    </w:p>
    <w:p w14:paraId="12A326AD" w14:textId="276A5CBE" w:rsidR="0031431F" w:rsidRPr="005F7CC3" w:rsidRDefault="00391CE7" w:rsidP="006A2384">
      <w:pPr>
        <w:spacing w:after="240"/>
        <w:rPr>
          <w:rFonts w:ascii="Arial" w:hAnsi="Arial" w:cs="Arial"/>
          <w:bCs/>
          <w:sz w:val="24"/>
          <w:szCs w:val="24"/>
        </w:rPr>
      </w:pPr>
      <w:r w:rsidRPr="005F7CC3">
        <w:rPr>
          <w:rFonts w:ascii="Arial" w:hAnsi="Arial" w:cs="Arial"/>
          <w:bCs/>
          <w:sz w:val="24"/>
          <w:szCs w:val="24"/>
        </w:rPr>
        <w:lastRenderedPageBreak/>
        <w:t>It should also be noted that in a number of instances, we are asking NHS Boards to report on data that they report elsewhere. This is to signal that these data should be included and monitored as part of their Anchor Strategic Plans.</w:t>
      </w:r>
    </w:p>
    <w:p w14:paraId="180F7D9D" w14:textId="77777777" w:rsidR="0031431F" w:rsidRPr="005F7CC3" w:rsidRDefault="0031431F" w:rsidP="006A2384">
      <w:pPr>
        <w:pStyle w:val="Heading1"/>
        <w:numPr>
          <w:ilvl w:val="0"/>
          <w:numId w:val="3"/>
        </w:numPr>
        <w:spacing w:after="360"/>
        <w:ind w:hanging="720"/>
        <w:rPr>
          <w:rFonts w:ascii="Arial" w:hAnsi="Arial" w:cs="Arial"/>
          <w:b/>
          <w:bCs/>
          <w:color w:val="4A7090"/>
          <w:sz w:val="36"/>
          <w:szCs w:val="36"/>
        </w:rPr>
      </w:pPr>
      <w:bookmarkStart w:id="9" w:name="_Toc160699500"/>
      <w:r w:rsidRPr="005F7CC3">
        <w:rPr>
          <w:rFonts w:ascii="Arial" w:hAnsi="Arial" w:cs="Arial"/>
          <w:b/>
          <w:bCs/>
          <w:color w:val="4A7090"/>
          <w:sz w:val="36"/>
          <w:szCs w:val="36"/>
        </w:rPr>
        <w:t>Reporting</w:t>
      </w:r>
      <w:bookmarkEnd w:id="9"/>
    </w:p>
    <w:p w14:paraId="051CE589" w14:textId="49D3011F" w:rsidR="00391CE7" w:rsidRPr="005F7CC3" w:rsidRDefault="00391CE7" w:rsidP="006A2384">
      <w:pPr>
        <w:spacing w:after="120"/>
        <w:rPr>
          <w:rFonts w:ascii="Arial" w:hAnsi="Arial" w:cs="Arial"/>
          <w:bCs/>
          <w:sz w:val="24"/>
          <w:szCs w:val="24"/>
        </w:rPr>
      </w:pPr>
      <w:r w:rsidRPr="005F7CC3">
        <w:rPr>
          <w:rFonts w:ascii="Arial" w:hAnsi="Arial" w:cs="Arial"/>
          <w:bCs/>
          <w:sz w:val="24"/>
          <w:szCs w:val="24"/>
        </w:rPr>
        <w:t xml:space="preserve">All NHS Boards are asked to establish a baseline for their </w:t>
      </w:r>
      <w:r w:rsidR="006A2384">
        <w:rPr>
          <w:rFonts w:ascii="Arial" w:hAnsi="Arial" w:cs="Arial"/>
          <w:bCs/>
          <w:sz w:val="24"/>
          <w:szCs w:val="24"/>
        </w:rPr>
        <w:t>a</w:t>
      </w:r>
      <w:r w:rsidRPr="005F7CC3">
        <w:rPr>
          <w:rFonts w:ascii="Arial" w:hAnsi="Arial" w:cs="Arial"/>
          <w:bCs/>
          <w:sz w:val="24"/>
          <w:szCs w:val="24"/>
        </w:rPr>
        <w:t xml:space="preserve">nchor activity using the template in </w:t>
      </w:r>
      <w:hyperlink w:anchor="_Annex_A_–_1" w:tooltip="Link to Annex A in this document" w:history="1">
        <w:r w:rsidRPr="005F7CC3">
          <w:rPr>
            <w:rStyle w:val="Hyperlink"/>
            <w:rFonts w:ascii="Arial" w:hAnsi="Arial" w:cs="Arial"/>
            <w:bCs/>
            <w:sz w:val="24"/>
            <w:szCs w:val="24"/>
          </w:rPr>
          <w:t>Annex A</w:t>
        </w:r>
      </w:hyperlink>
      <w:r w:rsidRPr="005F7CC3">
        <w:rPr>
          <w:rFonts w:ascii="Arial" w:hAnsi="Arial" w:cs="Arial"/>
          <w:bCs/>
          <w:sz w:val="24"/>
          <w:szCs w:val="24"/>
        </w:rPr>
        <w:t xml:space="preserve">. The template should be completed and submitted to </w:t>
      </w:r>
      <w:hyperlink r:id="rId12" w:tooltip="Email address: PAW Secretariat" w:history="1">
        <w:r w:rsidR="00B06A9E" w:rsidRPr="005F7CC3">
          <w:rPr>
            <w:rStyle w:val="Hyperlink"/>
            <w:rFonts w:ascii="Arial" w:hAnsi="Arial" w:cs="Arial"/>
            <w:bCs/>
            <w:sz w:val="24"/>
            <w:szCs w:val="24"/>
          </w:rPr>
          <w:t>PAWSecretariat@gov.scot</w:t>
        </w:r>
      </w:hyperlink>
      <w:r w:rsidRPr="005F7CC3">
        <w:rPr>
          <w:rFonts w:ascii="Arial" w:hAnsi="Arial" w:cs="Arial"/>
          <w:bCs/>
          <w:sz w:val="24"/>
          <w:szCs w:val="24"/>
        </w:rPr>
        <w:t xml:space="preserve"> by </w:t>
      </w:r>
      <w:r w:rsidRPr="005F7CC3">
        <w:rPr>
          <w:rFonts w:ascii="Arial" w:hAnsi="Arial" w:cs="Arial"/>
          <w:b/>
          <w:sz w:val="24"/>
          <w:szCs w:val="24"/>
        </w:rPr>
        <w:t>Friday 29 March 202</w:t>
      </w:r>
      <w:r w:rsidR="002D3E87" w:rsidRPr="005F7CC3">
        <w:rPr>
          <w:rFonts w:ascii="Arial" w:hAnsi="Arial" w:cs="Arial"/>
          <w:b/>
          <w:sz w:val="24"/>
          <w:szCs w:val="24"/>
        </w:rPr>
        <w:t>4</w:t>
      </w:r>
      <w:r w:rsidRPr="005F7CC3">
        <w:rPr>
          <w:rFonts w:ascii="Arial" w:hAnsi="Arial" w:cs="Arial"/>
          <w:bCs/>
          <w:sz w:val="24"/>
          <w:szCs w:val="24"/>
        </w:rPr>
        <w:t>.</w:t>
      </w:r>
    </w:p>
    <w:p w14:paraId="02D467C8" w14:textId="13FF9201" w:rsidR="00391CE7" w:rsidRPr="005F7CC3" w:rsidRDefault="00391CE7" w:rsidP="006A2384">
      <w:pPr>
        <w:spacing w:after="120"/>
        <w:rPr>
          <w:rFonts w:ascii="Arial" w:hAnsi="Arial" w:cs="Arial"/>
          <w:bCs/>
          <w:sz w:val="24"/>
          <w:szCs w:val="24"/>
        </w:rPr>
      </w:pPr>
      <w:r w:rsidRPr="005F7CC3">
        <w:rPr>
          <w:rFonts w:ascii="Arial" w:hAnsi="Arial" w:cs="Arial"/>
          <w:bCs/>
          <w:sz w:val="24"/>
          <w:szCs w:val="24"/>
        </w:rPr>
        <w:t xml:space="preserve">To avoid additional burden on NHS Boards, the metrics draw on existing data. </w:t>
      </w:r>
      <w:r w:rsidR="00B06A9E" w:rsidRPr="005F7CC3">
        <w:rPr>
          <w:rFonts w:ascii="Arial" w:hAnsi="Arial" w:cs="Arial"/>
          <w:bCs/>
          <w:sz w:val="24"/>
          <w:szCs w:val="24"/>
        </w:rPr>
        <w:t>D</w:t>
      </w:r>
      <w:r w:rsidR="008637BA" w:rsidRPr="005F7CC3">
        <w:rPr>
          <w:rFonts w:ascii="Arial" w:hAnsi="Arial" w:cs="Arial"/>
          <w:bCs/>
          <w:sz w:val="24"/>
          <w:szCs w:val="24"/>
        </w:rPr>
        <w:t>ata sources and additional notes to help complete the template</w:t>
      </w:r>
      <w:r w:rsidR="00152445" w:rsidRPr="005F7CC3">
        <w:rPr>
          <w:rFonts w:ascii="Arial" w:hAnsi="Arial" w:cs="Arial"/>
          <w:bCs/>
          <w:sz w:val="24"/>
          <w:szCs w:val="24"/>
        </w:rPr>
        <w:t xml:space="preserve"> </w:t>
      </w:r>
      <w:r w:rsidRPr="005F7CC3">
        <w:rPr>
          <w:rFonts w:ascii="Arial" w:hAnsi="Arial" w:cs="Arial"/>
          <w:bCs/>
          <w:sz w:val="24"/>
          <w:szCs w:val="24"/>
        </w:rPr>
        <w:t xml:space="preserve">are </w:t>
      </w:r>
      <w:r w:rsidR="00153E3E" w:rsidRPr="005F7CC3">
        <w:rPr>
          <w:rFonts w:ascii="Arial" w:hAnsi="Arial" w:cs="Arial"/>
          <w:bCs/>
          <w:sz w:val="24"/>
          <w:szCs w:val="24"/>
        </w:rPr>
        <w:t>set out</w:t>
      </w:r>
      <w:r w:rsidRPr="005F7CC3">
        <w:rPr>
          <w:rFonts w:ascii="Arial" w:hAnsi="Arial" w:cs="Arial"/>
          <w:bCs/>
          <w:sz w:val="24"/>
          <w:szCs w:val="24"/>
        </w:rPr>
        <w:t xml:space="preserve"> in </w:t>
      </w:r>
      <w:hyperlink w:anchor="_Annex_B_–" w:tooltip="Link to Annex B in this document" w:history="1">
        <w:r w:rsidRPr="005F7CC3">
          <w:rPr>
            <w:rStyle w:val="Hyperlink"/>
            <w:rFonts w:ascii="Arial" w:hAnsi="Arial" w:cs="Arial"/>
            <w:bCs/>
            <w:sz w:val="24"/>
            <w:szCs w:val="24"/>
          </w:rPr>
          <w:t>Annex B</w:t>
        </w:r>
      </w:hyperlink>
      <w:r w:rsidRPr="005F7CC3">
        <w:rPr>
          <w:rStyle w:val="Hyperlink"/>
          <w:rFonts w:ascii="Arial" w:hAnsi="Arial" w:cs="Arial"/>
          <w:bCs/>
          <w:sz w:val="24"/>
          <w:szCs w:val="24"/>
        </w:rPr>
        <w:t>.</w:t>
      </w:r>
    </w:p>
    <w:p w14:paraId="160FD245" w14:textId="77777777" w:rsidR="00C54D4A" w:rsidRPr="005F7CC3" w:rsidRDefault="00C54D4A" w:rsidP="006A2384">
      <w:pPr>
        <w:spacing w:after="120"/>
        <w:rPr>
          <w:rFonts w:ascii="Arial" w:hAnsi="Arial" w:cs="Arial"/>
          <w:bCs/>
          <w:sz w:val="24"/>
          <w:szCs w:val="24"/>
        </w:rPr>
      </w:pPr>
      <w:r w:rsidRPr="005F7CC3">
        <w:rPr>
          <w:rFonts w:ascii="Arial" w:hAnsi="Arial" w:cs="Arial"/>
          <w:bCs/>
          <w:sz w:val="24"/>
          <w:szCs w:val="24"/>
        </w:rPr>
        <w:t>The baseline reporting period for the metrics will be the financial year 2022/2023.</w:t>
      </w:r>
    </w:p>
    <w:p w14:paraId="6D6ED4BC" w14:textId="5DF0219C" w:rsidR="0031431F" w:rsidRPr="005F7CC3" w:rsidRDefault="008637BA" w:rsidP="006A2384">
      <w:pPr>
        <w:spacing w:after="240"/>
        <w:rPr>
          <w:rFonts w:ascii="Arial" w:hAnsi="Arial" w:cs="Arial"/>
          <w:bCs/>
          <w:sz w:val="24"/>
          <w:szCs w:val="24"/>
        </w:rPr>
      </w:pPr>
      <w:r w:rsidRPr="005F7CC3">
        <w:rPr>
          <w:rFonts w:ascii="Arial" w:hAnsi="Arial" w:cs="Arial"/>
          <w:bCs/>
          <w:sz w:val="24"/>
          <w:szCs w:val="24"/>
        </w:rPr>
        <w:t xml:space="preserve">If you have any </w:t>
      </w:r>
      <w:r w:rsidR="00E719D8" w:rsidRPr="005F7CC3">
        <w:rPr>
          <w:rFonts w:ascii="Arial" w:hAnsi="Arial" w:cs="Arial"/>
          <w:bCs/>
          <w:sz w:val="24"/>
          <w:szCs w:val="24"/>
        </w:rPr>
        <w:t xml:space="preserve">comments or </w:t>
      </w:r>
      <w:r w:rsidRPr="005F7CC3">
        <w:rPr>
          <w:rFonts w:ascii="Arial" w:hAnsi="Arial" w:cs="Arial"/>
          <w:bCs/>
          <w:sz w:val="24"/>
          <w:szCs w:val="24"/>
        </w:rPr>
        <w:t xml:space="preserve">questions regarding the completion of the template in </w:t>
      </w:r>
      <w:hyperlink w:anchor="_Annex_A_–_1" w:tooltip="Link to Annex A in this document" w:history="1">
        <w:r w:rsidR="006A2384" w:rsidRPr="005F7CC3">
          <w:rPr>
            <w:rStyle w:val="Hyperlink"/>
            <w:rFonts w:ascii="Arial" w:hAnsi="Arial" w:cs="Arial"/>
            <w:bCs/>
            <w:sz w:val="24"/>
            <w:szCs w:val="24"/>
          </w:rPr>
          <w:t>Annex A</w:t>
        </w:r>
      </w:hyperlink>
      <w:r w:rsidRPr="005F7CC3">
        <w:rPr>
          <w:rFonts w:ascii="Arial" w:hAnsi="Arial" w:cs="Arial"/>
          <w:bCs/>
          <w:sz w:val="24"/>
          <w:szCs w:val="24"/>
        </w:rPr>
        <w:t xml:space="preserve">, please contact </w:t>
      </w:r>
      <w:hyperlink r:id="rId13" w:tooltip="Email address: PAW Secretariat" w:history="1">
        <w:r w:rsidR="00B06A9E" w:rsidRPr="005F7CC3">
          <w:rPr>
            <w:rStyle w:val="Hyperlink"/>
            <w:rFonts w:ascii="Arial" w:hAnsi="Arial" w:cs="Arial"/>
            <w:bCs/>
            <w:sz w:val="24"/>
            <w:szCs w:val="24"/>
          </w:rPr>
          <w:t>PAWSecretariat@gov.scot</w:t>
        </w:r>
      </w:hyperlink>
      <w:r w:rsidRPr="005F7CC3">
        <w:rPr>
          <w:rFonts w:ascii="Arial" w:hAnsi="Arial" w:cs="Arial"/>
          <w:bCs/>
          <w:sz w:val="24"/>
          <w:szCs w:val="24"/>
        </w:rPr>
        <w:t>.</w:t>
      </w:r>
    </w:p>
    <w:p w14:paraId="66AE594A" w14:textId="522E0842" w:rsidR="00152445" w:rsidRPr="005F7CC3" w:rsidRDefault="00152445" w:rsidP="006A2384">
      <w:pPr>
        <w:pStyle w:val="Heading1"/>
        <w:numPr>
          <w:ilvl w:val="0"/>
          <w:numId w:val="3"/>
        </w:numPr>
        <w:spacing w:before="360" w:after="360"/>
        <w:ind w:hanging="720"/>
        <w:rPr>
          <w:rFonts w:ascii="Arial" w:hAnsi="Arial" w:cs="Arial"/>
          <w:b/>
          <w:bCs/>
          <w:color w:val="4A7090"/>
          <w:sz w:val="36"/>
          <w:szCs w:val="36"/>
        </w:rPr>
      </w:pPr>
      <w:bookmarkStart w:id="10" w:name="_Toc160699501"/>
      <w:r w:rsidRPr="005F7CC3">
        <w:rPr>
          <w:rFonts w:ascii="Arial" w:hAnsi="Arial" w:cs="Arial"/>
          <w:b/>
          <w:bCs/>
          <w:color w:val="4A7090"/>
          <w:sz w:val="36"/>
          <w:szCs w:val="36"/>
        </w:rPr>
        <w:t xml:space="preserve">Future </w:t>
      </w:r>
      <w:r w:rsidR="006A2384">
        <w:rPr>
          <w:rFonts w:ascii="Arial" w:hAnsi="Arial" w:cs="Arial"/>
          <w:b/>
          <w:bCs/>
          <w:color w:val="4A7090"/>
          <w:sz w:val="36"/>
          <w:szCs w:val="36"/>
        </w:rPr>
        <w:t>r</w:t>
      </w:r>
      <w:r w:rsidRPr="005F7CC3">
        <w:rPr>
          <w:rFonts w:ascii="Arial" w:hAnsi="Arial" w:cs="Arial"/>
          <w:b/>
          <w:bCs/>
          <w:color w:val="4A7090"/>
          <w:sz w:val="36"/>
          <w:szCs w:val="36"/>
        </w:rPr>
        <w:t>eporting</w:t>
      </w:r>
      <w:bookmarkEnd w:id="10"/>
      <w:r w:rsidRPr="005F7CC3">
        <w:rPr>
          <w:rFonts w:ascii="Arial" w:hAnsi="Arial" w:cs="Arial"/>
          <w:b/>
          <w:bCs/>
          <w:color w:val="4A7090"/>
          <w:sz w:val="36"/>
          <w:szCs w:val="36"/>
        </w:rPr>
        <w:t xml:space="preserve"> </w:t>
      </w:r>
    </w:p>
    <w:p w14:paraId="55127C7A" w14:textId="08974D23" w:rsidR="00152445" w:rsidRPr="005F7CC3" w:rsidRDefault="00152445" w:rsidP="006A2384">
      <w:pPr>
        <w:spacing w:after="240"/>
        <w:rPr>
          <w:rFonts w:ascii="Arial" w:hAnsi="Arial" w:cs="Arial"/>
          <w:bCs/>
          <w:sz w:val="24"/>
          <w:szCs w:val="24"/>
        </w:rPr>
      </w:pPr>
      <w:r w:rsidRPr="005F7CC3">
        <w:rPr>
          <w:rFonts w:ascii="Arial" w:hAnsi="Arial" w:cs="Arial"/>
          <w:bCs/>
          <w:sz w:val="24"/>
          <w:szCs w:val="24"/>
        </w:rPr>
        <w:t xml:space="preserve">The </w:t>
      </w:r>
      <w:r w:rsidR="008070EF" w:rsidRPr="005F7CC3">
        <w:rPr>
          <w:rFonts w:ascii="Arial" w:hAnsi="Arial" w:cs="Arial"/>
          <w:bCs/>
          <w:sz w:val="24"/>
          <w:szCs w:val="24"/>
        </w:rPr>
        <w:t xml:space="preserve">main </w:t>
      </w:r>
      <w:r w:rsidRPr="005F7CC3">
        <w:rPr>
          <w:rFonts w:ascii="Arial" w:hAnsi="Arial" w:cs="Arial"/>
          <w:bCs/>
          <w:sz w:val="24"/>
          <w:szCs w:val="24"/>
        </w:rPr>
        <w:t xml:space="preserve">aim of </w:t>
      </w:r>
      <w:r w:rsidR="00AE62A2" w:rsidRPr="005F7CC3">
        <w:rPr>
          <w:rFonts w:ascii="Arial" w:hAnsi="Arial" w:cs="Arial"/>
          <w:bCs/>
          <w:sz w:val="24"/>
          <w:szCs w:val="24"/>
        </w:rPr>
        <w:t xml:space="preserve">asking each NHS Board to </w:t>
      </w:r>
      <w:r w:rsidRPr="005F7CC3">
        <w:rPr>
          <w:rFonts w:ascii="Arial" w:hAnsi="Arial" w:cs="Arial"/>
          <w:bCs/>
          <w:sz w:val="24"/>
          <w:szCs w:val="24"/>
        </w:rPr>
        <w:t xml:space="preserve">establish a baseline is to </w:t>
      </w:r>
      <w:r w:rsidR="008070EF" w:rsidRPr="005F7CC3">
        <w:rPr>
          <w:rFonts w:ascii="Arial" w:hAnsi="Arial" w:cs="Arial"/>
          <w:bCs/>
          <w:sz w:val="24"/>
          <w:szCs w:val="24"/>
        </w:rPr>
        <w:t>support</w:t>
      </w:r>
      <w:r w:rsidRPr="005F7CC3">
        <w:rPr>
          <w:rFonts w:ascii="Arial" w:hAnsi="Arial" w:cs="Arial"/>
          <w:bCs/>
          <w:sz w:val="24"/>
          <w:szCs w:val="24"/>
        </w:rPr>
        <w:t xml:space="preserve"> </w:t>
      </w:r>
      <w:r w:rsidR="008070EF" w:rsidRPr="005F7CC3">
        <w:rPr>
          <w:rFonts w:ascii="Arial" w:hAnsi="Arial" w:cs="Arial"/>
          <w:bCs/>
          <w:sz w:val="24"/>
          <w:szCs w:val="24"/>
        </w:rPr>
        <w:t xml:space="preserve">them </w:t>
      </w:r>
      <w:r w:rsidRPr="005F7CC3">
        <w:rPr>
          <w:rFonts w:ascii="Arial" w:hAnsi="Arial" w:cs="Arial"/>
          <w:bCs/>
          <w:sz w:val="24"/>
          <w:szCs w:val="24"/>
        </w:rPr>
        <w:t>measur</w:t>
      </w:r>
      <w:r w:rsidR="008070EF" w:rsidRPr="005F7CC3">
        <w:rPr>
          <w:rFonts w:ascii="Arial" w:hAnsi="Arial" w:cs="Arial"/>
          <w:bCs/>
          <w:sz w:val="24"/>
          <w:szCs w:val="24"/>
        </w:rPr>
        <w:t>e</w:t>
      </w:r>
      <w:r w:rsidRPr="005F7CC3">
        <w:rPr>
          <w:rFonts w:ascii="Arial" w:hAnsi="Arial" w:cs="Arial"/>
          <w:bCs/>
          <w:sz w:val="24"/>
          <w:szCs w:val="24"/>
        </w:rPr>
        <w:t xml:space="preserve"> progress </w:t>
      </w:r>
      <w:r w:rsidR="00AE62A2" w:rsidRPr="005F7CC3">
        <w:rPr>
          <w:rFonts w:ascii="Arial" w:hAnsi="Arial" w:cs="Arial"/>
          <w:bCs/>
          <w:sz w:val="24"/>
          <w:szCs w:val="24"/>
        </w:rPr>
        <w:t xml:space="preserve">on </w:t>
      </w:r>
      <w:r w:rsidR="008070EF" w:rsidRPr="005F7CC3">
        <w:rPr>
          <w:rFonts w:ascii="Arial" w:hAnsi="Arial" w:cs="Arial"/>
          <w:bCs/>
          <w:sz w:val="24"/>
          <w:szCs w:val="24"/>
        </w:rPr>
        <w:t xml:space="preserve">their anchor </w:t>
      </w:r>
      <w:r w:rsidR="00AE62A2" w:rsidRPr="005F7CC3">
        <w:rPr>
          <w:rFonts w:ascii="Arial" w:hAnsi="Arial" w:cs="Arial"/>
          <w:bCs/>
          <w:sz w:val="24"/>
          <w:szCs w:val="24"/>
        </w:rPr>
        <w:t>activity</w:t>
      </w:r>
      <w:r w:rsidR="008070EF" w:rsidRPr="005F7CC3">
        <w:rPr>
          <w:rFonts w:ascii="Arial" w:hAnsi="Arial" w:cs="Arial"/>
          <w:bCs/>
          <w:sz w:val="24"/>
          <w:szCs w:val="24"/>
        </w:rPr>
        <w:t xml:space="preserve"> which </w:t>
      </w:r>
      <w:r w:rsidR="00153E3E" w:rsidRPr="005F7CC3">
        <w:rPr>
          <w:rFonts w:ascii="Arial" w:hAnsi="Arial" w:cs="Arial"/>
          <w:bCs/>
          <w:sz w:val="24"/>
          <w:szCs w:val="24"/>
        </w:rPr>
        <w:t xml:space="preserve">should in turn </w:t>
      </w:r>
      <w:r w:rsidRPr="005F7CC3">
        <w:rPr>
          <w:rFonts w:ascii="Arial" w:hAnsi="Arial" w:cs="Arial"/>
          <w:bCs/>
          <w:sz w:val="24"/>
          <w:szCs w:val="24"/>
        </w:rPr>
        <w:t>inform future iterations of</w:t>
      </w:r>
      <w:r w:rsidR="00AE62A2" w:rsidRPr="005F7CC3">
        <w:rPr>
          <w:rFonts w:ascii="Arial" w:hAnsi="Arial" w:cs="Arial"/>
          <w:bCs/>
          <w:sz w:val="24"/>
          <w:szCs w:val="24"/>
        </w:rPr>
        <w:t xml:space="preserve"> </w:t>
      </w:r>
      <w:r w:rsidR="00E719D8" w:rsidRPr="005F7CC3">
        <w:rPr>
          <w:rFonts w:ascii="Arial" w:hAnsi="Arial" w:cs="Arial"/>
          <w:bCs/>
          <w:sz w:val="24"/>
          <w:szCs w:val="24"/>
        </w:rPr>
        <w:t>their</w:t>
      </w:r>
      <w:r w:rsidR="008070EF" w:rsidRPr="005F7CC3">
        <w:rPr>
          <w:rFonts w:ascii="Arial" w:hAnsi="Arial" w:cs="Arial"/>
          <w:bCs/>
          <w:sz w:val="24"/>
          <w:szCs w:val="24"/>
        </w:rPr>
        <w:t xml:space="preserve"> </w:t>
      </w:r>
      <w:r w:rsidRPr="005F7CC3">
        <w:rPr>
          <w:rFonts w:ascii="Arial" w:hAnsi="Arial" w:cs="Arial"/>
          <w:bCs/>
          <w:sz w:val="24"/>
          <w:szCs w:val="24"/>
        </w:rPr>
        <w:t>Anchor Strategic Plan</w:t>
      </w:r>
      <w:r w:rsidR="006A2384">
        <w:rPr>
          <w:rFonts w:ascii="Arial" w:hAnsi="Arial" w:cs="Arial"/>
          <w:bCs/>
          <w:sz w:val="24"/>
          <w:szCs w:val="24"/>
        </w:rPr>
        <w:t>s</w:t>
      </w:r>
      <w:r w:rsidRPr="005F7CC3">
        <w:rPr>
          <w:rFonts w:ascii="Arial" w:hAnsi="Arial" w:cs="Arial"/>
          <w:bCs/>
          <w:sz w:val="24"/>
          <w:szCs w:val="24"/>
        </w:rPr>
        <w:t>.</w:t>
      </w:r>
    </w:p>
    <w:p w14:paraId="4908570D" w14:textId="560FDF2F" w:rsidR="00AE62A2" w:rsidRPr="005F7CC3" w:rsidRDefault="00AE62A2" w:rsidP="006A2384">
      <w:pPr>
        <w:spacing w:after="240"/>
        <w:rPr>
          <w:rFonts w:ascii="Arial" w:hAnsi="Arial" w:cs="Arial"/>
          <w:bCs/>
          <w:sz w:val="24"/>
          <w:szCs w:val="24"/>
        </w:rPr>
      </w:pPr>
      <w:r w:rsidRPr="005F7CC3">
        <w:rPr>
          <w:rFonts w:ascii="Arial" w:hAnsi="Arial" w:cs="Arial"/>
          <w:bCs/>
          <w:sz w:val="24"/>
          <w:szCs w:val="24"/>
        </w:rPr>
        <w:t xml:space="preserve">We recognise </w:t>
      </w:r>
      <w:r w:rsidR="009B7043" w:rsidRPr="005F7CC3">
        <w:rPr>
          <w:rFonts w:ascii="Arial" w:hAnsi="Arial" w:cs="Arial"/>
          <w:bCs/>
          <w:sz w:val="24"/>
          <w:szCs w:val="24"/>
        </w:rPr>
        <w:t>that if the metrics had been included with</w:t>
      </w:r>
      <w:r w:rsidRPr="005F7CC3">
        <w:rPr>
          <w:rFonts w:ascii="Arial" w:hAnsi="Arial" w:cs="Arial"/>
          <w:bCs/>
          <w:sz w:val="24"/>
          <w:szCs w:val="24"/>
        </w:rPr>
        <w:t xml:space="preserve"> the guidance issued in June 2023</w:t>
      </w:r>
      <w:r w:rsidR="009B7043" w:rsidRPr="005F7CC3">
        <w:rPr>
          <w:rFonts w:ascii="Arial" w:hAnsi="Arial" w:cs="Arial"/>
          <w:bCs/>
          <w:sz w:val="24"/>
          <w:szCs w:val="24"/>
        </w:rPr>
        <w:t>, NHS Boards could have baseline</w:t>
      </w:r>
      <w:r w:rsidR="00E719D8" w:rsidRPr="005F7CC3">
        <w:rPr>
          <w:rFonts w:ascii="Arial" w:hAnsi="Arial" w:cs="Arial"/>
          <w:bCs/>
          <w:sz w:val="24"/>
          <w:szCs w:val="24"/>
        </w:rPr>
        <w:t>d their current activity</w:t>
      </w:r>
      <w:r w:rsidR="009B7043" w:rsidRPr="005F7CC3">
        <w:rPr>
          <w:rFonts w:ascii="Arial" w:hAnsi="Arial" w:cs="Arial"/>
          <w:bCs/>
          <w:sz w:val="24"/>
          <w:szCs w:val="24"/>
        </w:rPr>
        <w:t xml:space="preserve"> to inform their </w:t>
      </w:r>
      <w:r w:rsidRPr="005F7CC3">
        <w:rPr>
          <w:rFonts w:ascii="Arial" w:hAnsi="Arial" w:cs="Arial"/>
          <w:bCs/>
          <w:sz w:val="24"/>
          <w:szCs w:val="24"/>
        </w:rPr>
        <w:t>Anchor Strategic Plan</w:t>
      </w:r>
      <w:r w:rsidR="00E719D8" w:rsidRPr="005F7CC3">
        <w:rPr>
          <w:rFonts w:ascii="Arial" w:hAnsi="Arial" w:cs="Arial"/>
          <w:bCs/>
          <w:sz w:val="24"/>
          <w:szCs w:val="24"/>
        </w:rPr>
        <w:t xml:space="preserve"> for 2023/24</w:t>
      </w:r>
      <w:r w:rsidRPr="005F7CC3">
        <w:rPr>
          <w:rFonts w:ascii="Arial" w:hAnsi="Arial" w:cs="Arial"/>
          <w:bCs/>
          <w:sz w:val="24"/>
          <w:szCs w:val="24"/>
        </w:rPr>
        <w:t xml:space="preserve">. </w:t>
      </w:r>
      <w:r w:rsidR="009B7043" w:rsidRPr="005F7CC3">
        <w:rPr>
          <w:rFonts w:ascii="Arial" w:hAnsi="Arial" w:cs="Arial"/>
          <w:bCs/>
          <w:sz w:val="24"/>
          <w:szCs w:val="24"/>
        </w:rPr>
        <w:t>However, the process of establishing appropriate metrics took significantly longer than anticipated due to the lack of appropriate data to measure complex outcomes.</w:t>
      </w:r>
    </w:p>
    <w:p w14:paraId="52F0FE65" w14:textId="02E53F40" w:rsidR="00AE62A2" w:rsidRPr="005F7CC3" w:rsidRDefault="00AE62A2" w:rsidP="006A2384">
      <w:pPr>
        <w:spacing w:after="240"/>
        <w:rPr>
          <w:rFonts w:ascii="Arial" w:hAnsi="Arial" w:cs="Arial"/>
          <w:bCs/>
          <w:sz w:val="24"/>
          <w:szCs w:val="24"/>
        </w:rPr>
      </w:pPr>
      <w:r w:rsidRPr="005F7CC3">
        <w:rPr>
          <w:rFonts w:ascii="Arial" w:hAnsi="Arial" w:cs="Arial"/>
          <w:bCs/>
          <w:sz w:val="24"/>
          <w:szCs w:val="24"/>
        </w:rPr>
        <w:t xml:space="preserve">Our intention is to ask </w:t>
      </w:r>
      <w:r w:rsidR="006A2384">
        <w:rPr>
          <w:rFonts w:ascii="Arial" w:hAnsi="Arial" w:cs="Arial"/>
          <w:bCs/>
          <w:sz w:val="24"/>
          <w:szCs w:val="24"/>
        </w:rPr>
        <w:t xml:space="preserve">NHS </w:t>
      </w:r>
      <w:r w:rsidR="008070EF" w:rsidRPr="005F7CC3">
        <w:rPr>
          <w:rFonts w:ascii="Arial" w:hAnsi="Arial" w:cs="Arial"/>
          <w:bCs/>
          <w:sz w:val="24"/>
          <w:szCs w:val="24"/>
        </w:rPr>
        <w:t>B</w:t>
      </w:r>
      <w:r w:rsidRPr="005F7CC3">
        <w:rPr>
          <w:rFonts w:ascii="Arial" w:hAnsi="Arial" w:cs="Arial"/>
          <w:bCs/>
          <w:sz w:val="24"/>
          <w:szCs w:val="24"/>
        </w:rPr>
        <w:t>oard</w:t>
      </w:r>
      <w:r w:rsidR="008070EF" w:rsidRPr="005F7CC3">
        <w:rPr>
          <w:rFonts w:ascii="Arial" w:hAnsi="Arial" w:cs="Arial"/>
          <w:bCs/>
          <w:sz w:val="24"/>
          <w:szCs w:val="24"/>
        </w:rPr>
        <w:t>s</w:t>
      </w:r>
      <w:r w:rsidRPr="005F7CC3">
        <w:rPr>
          <w:rFonts w:ascii="Arial" w:hAnsi="Arial" w:cs="Arial"/>
          <w:bCs/>
          <w:sz w:val="24"/>
          <w:szCs w:val="24"/>
        </w:rPr>
        <w:t xml:space="preserve"> to measure their progress against their baseline on an annual basis, and we will issue further guidance</w:t>
      </w:r>
      <w:r w:rsidR="008070EF" w:rsidRPr="005F7CC3">
        <w:rPr>
          <w:rFonts w:ascii="Arial" w:hAnsi="Arial" w:cs="Arial"/>
          <w:bCs/>
          <w:sz w:val="24"/>
          <w:szCs w:val="24"/>
        </w:rPr>
        <w:t xml:space="preserve"> </w:t>
      </w:r>
      <w:r w:rsidRPr="005F7CC3">
        <w:rPr>
          <w:rFonts w:ascii="Arial" w:hAnsi="Arial" w:cs="Arial"/>
          <w:bCs/>
          <w:sz w:val="24"/>
          <w:szCs w:val="24"/>
        </w:rPr>
        <w:t>in 2024 on submitting data for the reporting year 2023/24.</w:t>
      </w:r>
    </w:p>
    <w:p w14:paraId="0693EA1C" w14:textId="055899E3" w:rsidR="00AE62A2" w:rsidRPr="005F7CC3" w:rsidRDefault="00AE62A2" w:rsidP="006A2384">
      <w:pPr>
        <w:spacing w:after="240"/>
        <w:rPr>
          <w:rFonts w:ascii="Arial" w:hAnsi="Arial" w:cs="Arial"/>
          <w:bCs/>
          <w:sz w:val="24"/>
          <w:szCs w:val="24"/>
        </w:rPr>
      </w:pPr>
      <w:r w:rsidRPr="005F7CC3">
        <w:rPr>
          <w:rFonts w:ascii="Arial" w:hAnsi="Arial" w:cs="Arial"/>
          <w:bCs/>
          <w:sz w:val="24"/>
          <w:szCs w:val="24"/>
        </w:rPr>
        <w:t>It should be noted that we</w:t>
      </w:r>
      <w:r w:rsidR="00152445" w:rsidRPr="005F7CC3">
        <w:rPr>
          <w:rFonts w:ascii="Arial" w:hAnsi="Arial" w:cs="Arial"/>
          <w:bCs/>
          <w:sz w:val="24"/>
          <w:szCs w:val="24"/>
        </w:rPr>
        <w:t xml:space="preserve"> have agreed </w:t>
      </w:r>
      <w:r w:rsidRPr="005F7CC3">
        <w:rPr>
          <w:rFonts w:ascii="Arial" w:hAnsi="Arial" w:cs="Arial"/>
          <w:bCs/>
          <w:sz w:val="24"/>
          <w:szCs w:val="24"/>
        </w:rPr>
        <w:t>to</w:t>
      </w:r>
      <w:r w:rsidR="00152445" w:rsidRPr="005F7CC3">
        <w:rPr>
          <w:rFonts w:ascii="Arial" w:hAnsi="Arial" w:cs="Arial"/>
          <w:bCs/>
          <w:sz w:val="24"/>
          <w:szCs w:val="24"/>
        </w:rPr>
        <w:t xml:space="preserve"> review the metrics</w:t>
      </w:r>
      <w:r w:rsidRPr="005F7CC3">
        <w:rPr>
          <w:rFonts w:ascii="Arial" w:hAnsi="Arial" w:cs="Arial"/>
          <w:bCs/>
          <w:sz w:val="24"/>
          <w:szCs w:val="24"/>
        </w:rPr>
        <w:t xml:space="preserve"> set out</w:t>
      </w:r>
      <w:r w:rsidR="00152445" w:rsidRPr="005F7CC3">
        <w:rPr>
          <w:rFonts w:ascii="Arial" w:hAnsi="Arial" w:cs="Arial"/>
          <w:bCs/>
          <w:sz w:val="24"/>
          <w:szCs w:val="24"/>
        </w:rPr>
        <w:t xml:space="preserve"> in </w:t>
      </w:r>
      <w:hyperlink w:anchor="_Annex_A_–_1" w:tooltip="Link to Annex A in this document" w:history="1">
        <w:r w:rsidR="006A2384" w:rsidRPr="005F7CC3">
          <w:rPr>
            <w:rStyle w:val="Hyperlink"/>
            <w:rFonts w:ascii="Arial" w:hAnsi="Arial" w:cs="Arial"/>
            <w:bCs/>
            <w:sz w:val="24"/>
            <w:szCs w:val="24"/>
          </w:rPr>
          <w:t>Annex A</w:t>
        </w:r>
      </w:hyperlink>
      <w:r w:rsidR="00152445" w:rsidRPr="005F7CC3">
        <w:rPr>
          <w:rFonts w:ascii="Arial" w:hAnsi="Arial" w:cs="Arial"/>
          <w:bCs/>
          <w:sz w:val="24"/>
          <w:szCs w:val="24"/>
        </w:rPr>
        <w:t xml:space="preserve"> once we have received the baseline</w:t>
      </w:r>
      <w:r w:rsidRPr="005F7CC3">
        <w:rPr>
          <w:rFonts w:ascii="Arial" w:hAnsi="Arial" w:cs="Arial"/>
          <w:bCs/>
          <w:sz w:val="24"/>
          <w:szCs w:val="24"/>
        </w:rPr>
        <w:t>s, taking on board any feedback and comments from NHS Boards</w:t>
      </w:r>
      <w:r w:rsidR="008070EF" w:rsidRPr="005F7CC3">
        <w:rPr>
          <w:rFonts w:ascii="Arial" w:hAnsi="Arial" w:cs="Arial"/>
          <w:bCs/>
          <w:sz w:val="24"/>
          <w:szCs w:val="24"/>
        </w:rPr>
        <w:t xml:space="preserve"> and other stakeholders</w:t>
      </w:r>
      <w:r w:rsidRPr="005F7CC3">
        <w:rPr>
          <w:rFonts w:ascii="Arial" w:hAnsi="Arial" w:cs="Arial"/>
          <w:bCs/>
          <w:sz w:val="24"/>
          <w:szCs w:val="24"/>
        </w:rPr>
        <w:t>.</w:t>
      </w:r>
    </w:p>
    <w:p w14:paraId="194721BD" w14:textId="24379CE2" w:rsidR="00782ABD" w:rsidRDefault="009B7043" w:rsidP="006A2384">
      <w:pPr>
        <w:spacing w:after="240"/>
        <w:rPr>
          <w:rFonts w:ascii="Arial" w:hAnsi="Arial" w:cs="Arial"/>
          <w:bCs/>
          <w:sz w:val="24"/>
          <w:szCs w:val="24"/>
        </w:rPr>
      </w:pPr>
      <w:r w:rsidRPr="005F7CC3">
        <w:rPr>
          <w:rFonts w:ascii="Arial" w:hAnsi="Arial" w:cs="Arial"/>
          <w:bCs/>
          <w:sz w:val="24"/>
          <w:szCs w:val="24"/>
        </w:rPr>
        <w:t>Finally</w:t>
      </w:r>
      <w:r w:rsidR="008070EF" w:rsidRPr="005F7CC3">
        <w:rPr>
          <w:rFonts w:ascii="Arial" w:hAnsi="Arial" w:cs="Arial"/>
          <w:bCs/>
          <w:sz w:val="24"/>
          <w:szCs w:val="24"/>
        </w:rPr>
        <w:t>,</w:t>
      </w:r>
      <w:r w:rsidRPr="005F7CC3">
        <w:rPr>
          <w:rFonts w:ascii="Arial" w:hAnsi="Arial" w:cs="Arial"/>
          <w:bCs/>
          <w:sz w:val="24"/>
          <w:szCs w:val="24"/>
        </w:rPr>
        <w:t xml:space="preserve"> we would like to recognise the significant input of </w:t>
      </w:r>
      <w:r w:rsidR="008070EF" w:rsidRPr="005F7CC3">
        <w:rPr>
          <w:rFonts w:ascii="Arial" w:hAnsi="Arial" w:cs="Arial"/>
          <w:bCs/>
          <w:sz w:val="24"/>
          <w:szCs w:val="24"/>
        </w:rPr>
        <w:t xml:space="preserve">the many individuals from the groups </w:t>
      </w:r>
      <w:r w:rsidRPr="005F7CC3">
        <w:rPr>
          <w:rFonts w:ascii="Arial" w:hAnsi="Arial" w:cs="Arial"/>
          <w:bCs/>
          <w:sz w:val="24"/>
          <w:szCs w:val="24"/>
        </w:rPr>
        <w:t xml:space="preserve">listed in </w:t>
      </w:r>
      <w:hyperlink w:anchor="_Annex_C_–" w:tooltip="Link to Annex C in this document" w:history="1">
        <w:r w:rsidRPr="005F7CC3">
          <w:rPr>
            <w:rStyle w:val="Hyperlink"/>
            <w:rFonts w:ascii="Arial" w:hAnsi="Arial" w:cs="Arial"/>
            <w:bCs/>
            <w:sz w:val="24"/>
            <w:szCs w:val="24"/>
          </w:rPr>
          <w:t>Annex C</w:t>
        </w:r>
      </w:hyperlink>
      <w:r w:rsidRPr="005F7CC3">
        <w:rPr>
          <w:rFonts w:ascii="Arial" w:hAnsi="Arial" w:cs="Arial"/>
          <w:bCs/>
          <w:sz w:val="24"/>
          <w:szCs w:val="24"/>
        </w:rPr>
        <w:t xml:space="preserve"> who contributed to the process of identifying </w:t>
      </w:r>
      <w:r w:rsidR="008070EF" w:rsidRPr="005F7CC3">
        <w:rPr>
          <w:rFonts w:ascii="Arial" w:hAnsi="Arial" w:cs="Arial"/>
          <w:bCs/>
          <w:sz w:val="24"/>
          <w:szCs w:val="24"/>
        </w:rPr>
        <w:t xml:space="preserve">and agreeing the final </w:t>
      </w:r>
      <w:r w:rsidRPr="005F7CC3">
        <w:rPr>
          <w:rFonts w:ascii="Arial" w:hAnsi="Arial" w:cs="Arial"/>
          <w:bCs/>
          <w:sz w:val="24"/>
          <w:szCs w:val="24"/>
        </w:rPr>
        <w:t>set of metrics.</w:t>
      </w:r>
    </w:p>
    <w:p w14:paraId="7E26D68C" w14:textId="0B3EFD6B" w:rsidR="0031431F" w:rsidRPr="005F7CC3" w:rsidRDefault="0031431F" w:rsidP="006A2384">
      <w:pPr>
        <w:spacing w:before="480" w:after="240"/>
        <w:rPr>
          <w:rFonts w:ascii="Arial" w:hAnsi="Arial" w:cs="Arial"/>
          <w:sz w:val="28"/>
          <w:szCs w:val="28"/>
        </w:rPr>
      </w:pPr>
      <w:r w:rsidRPr="005F7CC3">
        <w:rPr>
          <w:rFonts w:ascii="Arial" w:hAnsi="Arial" w:cs="Arial"/>
          <w:b/>
          <w:bCs/>
          <w:sz w:val="28"/>
          <w:szCs w:val="28"/>
        </w:rPr>
        <w:t>Úna Bartley</w:t>
      </w:r>
      <w:r w:rsidR="00782ABD">
        <w:rPr>
          <w:rFonts w:ascii="Arial" w:hAnsi="Arial" w:cs="Arial"/>
          <w:b/>
          <w:bCs/>
          <w:sz w:val="28"/>
          <w:szCs w:val="28"/>
        </w:rPr>
        <w:t xml:space="preserve"> </w:t>
      </w:r>
      <w:r w:rsidRPr="005F7CC3">
        <w:rPr>
          <w:rFonts w:ascii="Arial" w:hAnsi="Arial" w:cs="Arial"/>
          <w:sz w:val="28"/>
          <w:szCs w:val="28"/>
        </w:rPr>
        <w:t>Team Leader, Place and Wellbeing Programme</w:t>
      </w:r>
    </w:p>
    <w:p w14:paraId="64536A7D" w14:textId="77777777" w:rsidR="0031431F" w:rsidRPr="005F7CC3" w:rsidRDefault="0031431F" w:rsidP="006A2384">
      <w:pPr>
        <w:pBdr>
          <w:top w:val="single" w:sz="18" w:space="1" w:color="1D9BA1"/>
          <w:left w:val="single" w:sz="18" w:space="4" w:color="1D9BA1"/>
          <w:bottom w:val="single" w:sz="18" w:space="1" w:color="1D9BA1"/>
          <w:right w:val="single" w:sz="18" w:space="4" w:color="1D9BA1"/>
        </w:pBdr>
        <w:ind w:left="567" w:right="804"/>
        <w:rPr>
          <w:rFonts w:ascii="Arial" w:hAnsi="Arial" w:cs="Arial"/>
          <w:b/>
          <w:bCs/>
          <w:sz w:val="24"/>
          <w:szCs w:val="24"/>
          <w:u w:val="single"/>
        </w:rPr>
      </w:pPr>
    </w:p>
    <w:p w14:paraId="6F29288E" w14:textId="77777777" w:rsidR="0031431F" w:rsidRPr="005F7CC3" w:rsidRDefault="0031431F" w:rsidP="006A2384">
      <w:pPr>
        <w:pBdr>
          <w:top w:val="single" w:sz="18" w:space="1" w:color="1D9BA1"/>
          <w:left w:val="single" w:sz="18" w:space="4" w:color="1D9BA1"/>
          <w:bottom w:val="single" w:sz="18" w:space="1" w:color="1D9BA1"/>
          <w:right w:val="single" w:sz="18" w:space="4" w:color="1D9BA1"/>
        </w:pBdr>
        <w:spacing w:after="120"/>
        <w:ind w:left="567" w:right="804"/>
        <w:rPr>
          <w:rFonts w:ascii="Arial" w:hAnsi="Arial" w:cs="Arial"/>
          <w:b/>
          <w:bCs/>
          <w:sz w:val="24"/>
          <w:szCs w:val="24"/>
          <w:u w:val="single"/>
        </w:rPr>
      </w:pPr>
      <w:r w:rsidRPr="005F7CC3">
        <w:rPr>
          <w:rFonts w:ascii="Arial" w:hAnsi="Arial" w:cs="Arial"/>
          <w:noProof/>
          <w:sz w:val="24"/>
          <w:szCs w:val="24"/>
          <w:lang w:eastAsia="en-GB"/>
        </w:rPr>
        <w:drawing>
          <wp:anchor distT="0" distB="0" distL="114300" distR="114300" simplePos="0" relativeHeight="251659264" behindDoc="0" locked="0" layoutInCell="1" allowOverlap="1" wp14:anchorId="13668169" wp14:editId="5E7F481F">
            <wp:simplePos x="0" y="0"/>
            <wp:positionH relativeFrom="column">
              <wp:posOffset>390525</wp:posOffset>
            </wp:positionH>
            <wp:positionV relativeFrom="paragraph">
              <wp:posOffset>31115</wp:posOffset>
            </wp:positionV>
            <wp:extent cx="648335" cy="495300"/>
            <wp:effectExtent l="0" t="0" r="0" b="0"/>
            <wp:wrapSquare wrapText="bothSides"/>
            <wp:docPr id="3" name="Picture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rotWithShape="1">
                    <a:blip r:embed="rId14">
                      <a:extLst>
                        <a:ext uri="{28A0092B-C50C-407E-A947-70E740481C1C}">
                          <a14:useLocalDpi xmlns:a14="http://schemas.microsoft.com/office/drawing/2010/main" val="0"/>
                        </a:ext>
                      </a:extLst>
                    </a:blip>
                    <a:srcRect t="3215" b="13091"/>
                    <a:stretch/>
                  </pic:blipFill>
                  <pic:spPr bwMode="auto">
                    <a:xfrm>
                      <a:off x="0" y="0"/>
                      <a:ext cx="648335" cy="4953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5F7CC3">
        <w:rPr>
          <w:rFonts w:ascii="Arial" w:hAnsi="Arial" w:cs="Arial"/>
          <w:b/>
          <w:bCs/>
          <w:sz w:val="24"/>
          <w:szCs w:val="24"/>
          <w:u w:val="single"/>
        </w:rPr>
        <w:t>Return dates</w:t>
      </w:r>
    </w:p>
    <w:p w14:paraId="1905C60D" w14:textId="25F1753F" w:rsidR="0031431F" w:rsidRPr="005F7CC3" w:rsidRDefault="0031431F" w:rsidP="006A2384">
      <w:pPr>
        <w:pBdr>
          <w:top w:val="single" w:sz="18" w:space="1" w:color="1D9BA1"/>
          <w:left w:val="single" w:sz="18" w:space="4" w:color="1D9BA1"/>
          <w:bottom w:val="single" w:sz="18" w:space="1" w:color="1D9BA1"/>
          <w:right w:val="single" w:sz="18" w:space="4" w:color="1D9BA1"/>
        </w:pBdr>
        <w:ind w:left="567" w:right="804"/>
        <w:rPr>
          <w:rFonts w:ascii="Arial" w:hAnsi="Arial" w:cs="Arial"/>
          <w:b/>
          <w:bCs/>
          <w:sz w:val="24"/>
          <w:szCs w:val="24"/>
        </w:rPr>
      </w:pPr>
      <w:r w:rsidRPr="005F7CC3">
        <w:rPr>
          <w:rFonts w:ascii="Arial" w:hAnsi="Arial" w:cs="Arial"/>
          <w:b/>
          <w:bCs/>
          <w:sz w:val="24"/>
          <w:szCs w:val="24"/>
        </w:rPr>
        <w:t>Baseline for Anchor Strategic Plan</w:t>
      </w:r>
      <w:r w:rsidR="004931F3" w:rsidRPr="005F7CC3">
        <w:rPr>
          <w:rFonts w:ascii="Arial" w:hAnsi="Arial" w:cs="Arial"/>
          <w:b/>
          <w:bCs/>
          <w:sz w:val="24"/>
          <w:szCs w:val="24"/>
        </w:rPr>
        <w:t>s</w:t>
      </w:r>
      <w:r w:rsidRPr="005F7CC3">
        <w:rPr>
          <w:rFonts w:ascii="Arial" w:hAnsi="Arial" w:cs="Arial"/>
          <w:b/>
          <w:bCs/>
          <w:sz w:val="24"/>
          <w:szCs w:val="24"/>
        </w:rPr>
        <w:t xml:space="preserve"> 2023/24</w:t>
      </w:r>
    </w:p>
    <w:p w14:paraId="0D8B9AF2" w14:textId="224B8ABB" w:rsidR="0031431F" w:rsidRPr="005F7CC3" w:rsidRDefault="0031431F" w:rsidP="006A2384">
      <w:pPr>
        <w:pBdr>
          <w:top w:val="single" w:sz="18" w:space="1" w:color="1D9BA1"/>
          <w:left w:val="single" w:sz="18" w:space="4" w:color="1D9BA1"/>
          <w:bottom w:val="single" w:sz="18" w:space="1" w:color="1D9BA1"/>
          <w:right w:val="single" w:sz="18" w:space="4" w:color="1D9BA1"/>
        </w:pBdr>
        <w:ind w:left="567" w:right="804"/>
        <w:rPr>
          <w:rFonts w:ascii="Arial" w:hAnsi="Arial" w:cs="Arial"/>
          <w:b/>
          <w:bCs/>
          <w:sz w:val="24"/>
          <w:szCs w:val="24"/>
        </w:rPr>
      </w:pPr>
      <w:r w:rsidRPr="005F7CC3">
        <w:rPr>
          <w:rFonts w:ascii="Arial" w:hAnsi="Arial" w:cs="Arial"/>
          <w:b/>
          <w:bCs/>
          <w:sz w:val="24"/>
          <w:szCs w:val="24"/>
        </w:rPr>
        <w:t>Friday 29 March 2024</w:t>
      </w:r>
    </w:p>
    <w:p w14:paraId="3FC3EE8F" w14:textId="77777777" w:rsidR="0031431F" w:rsidRPr="005F7CC3" w:rsidRDefault="0031431F" w:rsidP="006A2384">
      <w:pPr>
        <w:pBdr>
          <w:top w:val="single" w:sz="18" w:space="1" w:color="1D9BA1"/>
          <w:left w:val="single" w:sz="18" w:space="4" w:color="1D9BA1"/>
          <w:bottom w:val="single" w:sz="18" w:space="1" w:color="1D9BA1"/>
          <w:right w:val="single" w:sz="18" w:space="4" w:color="1D9BA1"/>
        </w:pBdr>
        <w:ind w:left="567" w:right="804"/>
        <w:rPr>
          <w:rFonts w:ascii="Arial" w:hAnsi="Arial" w:cs="Arial"/>
          <w:b/>
          <w:bCs/>
          <w:sz w:val="24"/>
          <w:szCs w:val="24"/>
          <w:u w:val="single"/>
        </w:rPr>
      </w:pPr>
    </w:p>
    <w:p w14:paraId="588C2AD8" w14:textId="67588E81" w:rsidR="0031431F" w:rsidRPr="005F7CC3" w:rsidRDefault="0031431F" w:rsidP="006A2384">
      <w:pPr>
        <w:pStyle w:val="Heading1"/>
        <w:numPr>
          <w:ilvl w:val="0"/>
          <w:numId w:val="0"/>
        </w:numPr>
        <w:spacing w:after="360"/>
        <w:rPr>
          <w:rFonts w:ascii="Arial" w:hAnsi="Arial" w:cs="Arial"/>
          <w:b/>
          <w:bCs/>
          <w:color w:val="4A7090"/>
          <w:sz w:val="36"/>
          <w:szCs w:val="36"/>
        </w:rPr>
      </w:pPr>
      <w:bookmarkStart w:id="11" w:name="_Annex_A_–_1"/>
      <w:bookmarkEnd w:id="11"/>
      <w:r w:rsidRPr="005F7CC3">
        <w:rPr>
          <w:rFonts w:ascii="Arial" w:hAnsi="Arial" w:cs="Arial"/>
          <w:b/>
          <w:bCs/>
          <w:color w:val="4A7090"/>
          <w:sz w:val="36"/>
          <w:szCs w:val="36"/>
        </w:rPr>
        <w:br w:type="page"/>
      </w:r>
      <w:bookmarkStart w:id="12" w:name="_Annex_–_Metrics"/>
      <w:bookmarkStart w:id="13" w:name="_Annex_A_–"/>
      <w:bookmarkStart w:id="14" w:name="_Toc160699502"/>
      <w:bookmarkEnd w:id="12"/>
      <w:bookmarkEnd w:id="13"/>
      <w:r w:rsidRPr="005F7CC3">
        <w:rPr>
          <w:rFonts w:ascii="Arial" w:hAnsi="Arial" w:cs="Arial"/>
          <w:b/>
          <w:bCs/>
          <w:color w:val="4A7090"/>
          <w:sz w:val="36"/>
          <w:szCs w:val="36"/>
        </w:rPr>
        <w:lastRenderedPageBreak/>
        <w:t xml:space="preserve">Annex A – </w:t>
      </w:r>
      <w:r w:rsidR="00391CE7" w:rsidRPr="005F7CC3">
        <w:rPr>
          <w:rFonts w:ascii="Arial" w:hAnsi="Arial" w:cs="Arial"/>
          <w:b/>
          <w:bCs/>
          <w:color w:val="4A7090"/>
          <w:sz w:val="36"/>
          <w:szCs w:val="36"/>
        </w:rPr>
        <w:t>B</w:t>
      </w:r>
      <w:r w:rsidRPr="005F7CC3">
        <w:rPr>
          <w:rFonts w:ascii="Arial" w:hAnsi="Arial" w:cs="Arial"/>
          <w:b/>
          <w:bCs/>
          <w:color w:val="4A7090"/>
          <w:sz w:val="36"/>
          <w:szCs w:val="36"/>
        </w:rPr>
        <w:t xml:space="preserve">aseline </w:t>
      </w:r>
      <w:r w:rsidR="00391CE7" w:rsidRPr="005F7CC3">
        <w:rPr>
          <w:rFonts w:ascii="Arial" w:hAnsi="Arial" w:cs="Arial"/>
          <w:b/>
          <w:bCs/>
          <w:color w:val="4A7090"/>
          <w:sz w:val="36"/>
          <w:szCs w:val="36"/>
        </w:rPr>
        <w:t xml:space="preserve">of </w:t>
      </w:r>
      <w:r w:rsidR="006A2384">
        <w:rPr>
          <w:rFonts w:ascii="Arial" w:hAnsi="Arial" w:cs="Arial"/>
          <w:b/>
          <w:bCs/>
          <w:color w:val="4A7090"/>
          <w:sz w:val="36"/>
          <w:szCs w:val="36"/>
        </w:rPr>
        <w:t>a</w:t>
      </w:r>
      <w:r w:rsidRPr="005F7CC3">
        <w:rPr>
          <w:rFonts w:ascii="Arial" w:hAnsi="Arial" w:cs="Arial"/>
          <w:b/>
          <w:bCs/>
          <w:color w:val="4A7090"/>
          <w:sz w:val="36"/>
          <w:szCs w:val="36"/>
        </w:rPr>
        <w:t xml:space="preserve">nchor </w:t>
      </w:r>
      <w:r w:rsidR="006A2384">
        <w:rPr>
          <w:rFonts w:ascii="Arial" w:hAnsi="Arial" w:cs="Arial"/>
          <w:b/>
          <w:bCs/>
          <w:color w:val="4A7090"/>
          <w:sz w:val="36"/>
          <w:szCs w:val="36"/>
        </w:rPr>
        <w:t>a</w:t>
      </w:r>
      <w:r w:rsidRPr="005F7CC3">
        <w:rPr>
          <w:rFonts w:ascii="Arial" w:hAnsi="Arial" w:cs="Arial"/>
          <w:b/>
          <w:bCs/>
          <w:color w:val="4A7090"/>
          <w:sz w:val="36"/>
          <w:szCs w:val="36"/>
        </w:rPr>
        <w:t>ctivity</w:t>
      </w:r>
      <w:bookmarkEnd w:id="14"/>
    </w:p>
    <w:p w14:paraId="1454888C" w14:textId="6DDD3CBF" w:rsidR="0031431F" w:rsidRPr="005F7CC3" w:rsidRDefault="0031431F" w:rsidP="006A2384">
      <w:pPr>
        <w:spacing w:after="240"/>
        <w:rPr>
          <w:rFonts w:ascii="Arial" w:hAnsi="Arial" w:cs="Arial"/>
          <w:sz w:val="24"/>
          <w:szCs w:val="24"/>
        </w:rPr>
      </w:pPr>
      <w:r w:rsidRPr="005F7CC3">
        <w:rPr>
          <w:rFonts w:ascii="Arial" w:hAnsi="Arial" w:cs="Arial"/>
          <w:b/>
          <w:bCs/>
          <w:sz w:val="24"/>
          <w:szCs w:val="24"/>
        </w:rPr>
        <w:t xml:space="preserve">Reporting year: </w:t>
      </w:r>
      <w:r w:rsidR="00A27DB3">
        <w:rPr>
          <w:rFonts w:ascii="Arial" w:hAnsi="Arial" w:cs="Arial"/>
          <w:b/>
          <w:sz w:val="24"/>
          <w:szCs w:val="24"/>
          <w:highlight w:val="yellow"/>
        </w:rPr>
        <w:t>2023/2024</w:t>
      </w:r>
    </w:p>
    <w:p w14:paraId="0A0721CE" w14:textId="5945DBDF" w:rsidR="0031431F" w:rsidRPr="005F7CC3" w:rsidRDefault="0031431F" w:rsidP="006A2384">
      <w:pPr>
        <w:spacing w:after="240"/>
        <w:rPr>
          <w:rFonts w:ascii="Arial" w:hAnsi="Arial" w:cs="Arial"/>
          <w:b/>
          <w:bCs/>
          <w:sz w:val="24"/>
          <w:szCs w:val="24"/>
        </w:rPr>
      </w:pPr>
      <w:r w:rsidRPr="005F7CC3">
        <w:rPr>
          <w:rFonts w:ascii="Arial" w:hAnsi="Arial" w:cs="Arial"/>
          <w:b/>
          <w:bCs/>
          <w:sz w:val="24"/>
          <w:szCs w:val="24"/>
        </w:rPr>
        <w:t xml:space="preserve">NHS Board: </w:t>
      </w:r>
      <w:r w:rsidR="005D1826">
        <w:rPr>
          <w:rFonts w:ascii="Arial" w:hAnsi="Arial" w:cs="Arial"/>
          <w:b/>
          <w:bCs/>
          <w:sz w:val="24"/>
          <w:szCs w:val="24"/>
        </w:rPr>
        <w:t>NHS Golden Jubilee</w:t>
      </w:r>
    </w:p>
    <w:p w14:paraId="6E0E444A" w14:textId="07371EEB" w:rsidR="00C50A46" w:rsidRPr="005F7CC3" w:rsidRDefault="00C50A46" w:rsidP="006A2384">
      <w:pPr>
        <w:pStyle w:val="Heading2"/>
        <w:numPr>
          <w:ilvl w:val="0"/>
          <w:numId w:val="0"/>
        </w:numPr>
        <w:spacing w:after="240"/>
        <w:rPr>
          <w:rFonts w:ascii="Arial" w:hAnsi="Arial" w:cs="Arial"/>
          <w:color w:val="4472C4" w:themeColor="accent1"/>
          <w:sz w:val="28"/>
          <w:szCs w:val="28"/>
        </w:rPr>
      </w:pPr>
      <w:bookmarkStart w:id="15" w:name="_Toc148603242"/>
      <w:bookmarkStart w:id="16" w:name="_Toc150162097"/>
      <w:bookmarkStart w:id="17" w:name="_Toc160699503"/>
      <w:r w:rsidRPr="005F7CC3">
        <w:rPr>
          <w:rFonts w:ascii="Arial" w:hAnsi="Arial" w:cs="Arial"/>
          <w:color w:val="4472C4" w:themeColor="accent1"/>
          <w:sz w:val="28"/>
          <w:szCs w:val="28"/>
        </w:rPr>
        <w:t>Workforce</w:t>
      </w:r>
      <w:bookmarkEnd w:id="15"/>
      <w:bookmarkEnd w:id="16"/>
      <w:bookmarkEnd w:id="17"/>
    </w:p>
    <w:tbl>
      <w:tblPr>
        <w:tblStyle w:val="ListTable4-Accent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844"/>
        <w:gridCol w:w="6356"/>
      </w:tblGrid>
      <w:tr w:rsidR="00C50A46" w:rsidRPr="005F7CC3" w14:paraId="1DA91C2C" w14:textId="77777777" w:rsidTr="004519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6" w:type="dxa"/>
            <w:tcBorders>
              <w:top w:val="none" w:sz="0" w:space="0" w:color="auto"/>
              <w:left w:val="none" w:sz="0" w:space="0" w:color="auto"/>
              <w:bottom w:val="none" w:sz="0" w:space="0" w:color="auto"/>
            </w:tcBorders>
            <w:shd w:val="clear" w:color="auto" w:fill="4472C4" w:themeFill="accent1"/>
          </w:tcPr>
          <w:p w14:paraId="33AA7C6D" w14:textId="6B16CD92" w:rsidR="00C50A46" w:rsidRPr="005F7CC3" w:rsidRDefault="00B06A9E" w:rsidP="00BD0380">
            <w:pPr>
              <w:spacing w:after="120"/>
              <w:rPr>
                <w:rFonts w:ascii="Arial" w:hAnsi="Arial" w:cs="Arial"/>
                <w:sz w:val="24"/>
                <w:szCs w:val="24"/>
              </w:rPr>
            </w:pPr>
            <w:r w:rsidRPr="005F7CC3">
              <w:rPr>
                <w:rFonts w:ascii="Arial" w:hAnsi="Arial" w:cs="Arial"/>
                <w:sz w:val="24"/>
                <w:szCs w:val="24"/>
              </w:rPr>
              <w:t>Code</w:t>
            </w:r>
          </w:p>
        </w:tc>
        <w:tc>
          <w:tcPr>
            <w:tcW w:w="1844" w:type="dxa"/>
            <w:tcBorders>
              <w:top w:val="none" w:sz="0" w:space="0" w:color="auto"/>
              <w:bottom w:val="none" w:sz="0" w:space="0" w:color="auto"/>
            </w:tcBorders>
            <w:shd w:val="clear" w:color="auto" w:fill="4472C4" w:themeFill="accent1"/>
          </w:tcPr>
          <w:p w14:paraId="2E743C90" w14:textId="304E7656" w:rsidR="00C50A46" w:rsidRPr="005F7CC3" w:rsidRDefault="00B06A9E" w:rsidP="00BD0380">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5F7CC3">
              <w:rPr>
                <w:rFonts w:ascii="Arial" w:hAnsi="Arial" w:cs="Arial"/>
                <w:sz w:val="24"/>
                <w:szCs w:val="24"/>
              </w:rPr>
              <w:t>Metric</w:t>
            </w:r>
          </w:p>
        </w:tc>
        <w:tc>
          <w:tcPr>
            <w:tcW w:w="6356" w:type="dxa"/>
            <w:tcBorders>
              <w:top w:val="none" w:sz="0" w:space="0" w:color="auto"/>
              <w:bottom w:val="none" w:sz="0" w:space="0" w:color="auto"/>
              <w:right w:val="none" w:sz="0" w:space="0" w:color="auto"/>
            </w:tcBorders>
            <w:shd w:val="clear" w:color="auto" w:fill="4472C4" w:themeFill="accent1"/>
          </w:tcPr>
          <w:p w14:paraId="3C44276C" w14:textId="45FD8121" w:rsidR="00C50A46" w:rsidRPr="005F7CC3" w:rsidRDefault="00B06A9E" w:rsidP="00BD0380">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5F7CC3">
              <w:rPr>
                <w:rFonts w:ascii="Arial" w:hAnsi="Arial" w:cs="Arial"/>
                <w:sz w:val="24"/>
                <w:szCs w:val="24"/>
              </w:rPr>
              <w:t>Response</w:t>
            </w:r>
          </w:p>
        </w:tc>
      </w:tr>
      <w:tr w:rsidR="00C50A46" w:rsidRPr="005F7CC3" w14:paraId="7CE4D83D" w14:textId="77777777" w:rsidTr="004519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7BAA97D3" w14:textId="77777777" w:rsidR="00C50A46" w:rsidRPr="005F7CC3" w:rsidRDefault="00C50A46" w:rsidP="00BD0380">
            <w:pPr>
              <w:spacing w:after="120"/>
              <w:rPr>
                <w:rFonts w:ascii="Arial" w:hAnsi="Arial" w:cs="Arial"/>
                <w:sz w:val="24"/>
                <w:szCs w:val="24"/>
              </w:rPr>
            </w:pPr>
            <w:r w:rsidRPr="005F7CC3">
              <w:rPr>
                <w:rFonts w:ascii="Arial" w:hAnsi="Arial" w:cs="Arial"/>
                <w:sz w:val="24"/>
                <w:szCs w:val="24"/>
              </w:rPr>
              <w:t>W1</w:t>
            </w:r>
          </w:p>
        </w:tc>
        <w:tc>
          <w:tcPr>
            <w:tcW w:w="1844" w:type="dxa"/>
          </w:tcPr>
          <w:p w14:paraId="4D3EE6D6" w14:textId="77777777" w:rsidR="00C50A46" w:rsidRDefault="00C50A46" w:rsidP="00BD0380">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sz w:val="24"/>
                <w:szCs w:val="24"/>
              </w:rPr>
            </w:pPr>
            <w:r w:rsidRPr="005F7CC3">
              <w:rPr>
                <w:rFonts w:ascii="Arial" w:hAnsi="Arial" w:cs="Arial"/>
                <w:sz w:val="24"/>
                <w:szCs w:val="24"/>
              </w:rPr>
              <w:t xml:space="preserve">How many employability programmes </w:t>
            </w:r>
            <w:r w:rsidR="003613D9" w:rsidRPr="005F7CC3">
              <w:rPr>
                <w:rFonts w:ascii="Arial" w:hAnsi="Arial" w:cs="Arial"/>
                <w:sz w:val="24"/>
                <w:szCs w:val="24"/>
              </w:rPr>
              <w:t>were</w:t>
            </w:r>
            <w:r w:rsidRPr="005F7CC3">
              <w:rPr>
                <w:rFonts w:ascii="Arial" w:hAnsi="Arial" w:cs="Arial"/>
                <w:sz w:val="24"/>
                <w:szCs w:val="24"/>
              </w:rPr>
              <w:t xml:space="preserve"> underway within your </w:t>
            </w:r>
            <w:r w:rsidR="006A2384">
              <w:rPr>
                <w:rFonts w:ascii="Arial" w:hAnsi="Arial" w:cs="Arial"/>
                <w:sz w:val="24"/>
                <w:szCs w:val="24"/>
              </w:rPr>
              <w:t>B</w:t>
            </w:r>
            <w:r w:rsidRPr="005F7CC3">
              <w:rPr>
                <w:rFonts w:ascii="Arial" w:hAnsi="Arial" w:cs="Arial"/>
                <w:sz w:val="24"/>
                <w:szCs w:val="24"/>
              </w:rPr>
              <w:t>oard</w:t>
            </w:r>
            <w:r w:rsidR="003613D9" w:rsidRPr="005F7CC3">
              <w:rPr>
                <w:rFonts w:ascii="Arial" w:hAnsi="Arial" w:cs="Arial"/>
                <w:sz w:val="24"/>
                <w:szCs w:val="24"/>
              </w:rPr>
              <w:t xml:space="preserve"> in the reporting year</w:t>
            </w:r>
            <w:r w:rsidRPr="005F7CC3">
              <w:rPr>
                <w:rFonts w:ascii="Arial" w:hAnsi="Arial" w:cs="Arial"/>
                <w:sz w:val="24"/>
                <w:szCs w:val="24"/>
              </w:rPr>
              <w:t>?</w:t>
            </w:r>
            <w:r w:rsidR="007E49D9">
              <w:rPr>
                <w:rFonts w:ascii="Arial" w:hAnsi="Arial" w:cs="Arial"/>
                <w:sz w:val="24"/>
                <w:szCs w:val="24"/>
              </w:rPr>
              <w:t xml:space="preserve"> </w:t>
            </w:r>
            <w:r w:rsidR="002101D0">
              <w:rPr>
                <w:rFonts w:ascii="Arial" w:hAnsi="Arial" w:cs="Arial"/>
                <w:sz w:val="24"/>
                <w:szCs w:val="24"/>
              </w:rPr>
              <w:t>(</w:t>
            </w:r>
            <w:hyperlink w:anchor="_Workforce_metrics" w:tooltip="Link to relevant guidance note in this document" w:history="1">
              <w:r w:rsidR="002101D0">
                <w:rPr>
                  <w:rStyle w:val="Hyperlink"/>
                  <w:rFonts w:ascii="Arial" w:hAnsi="Arial" w:cs="Arial"/>
                  <w:i/>
                  <w:iCs/>
                  <w:sz w:val="24"/>
                  <w:szCs w:val="24"/>
                </w:rPr>
                <w:t>Please refer to guidance note</w:t>
              </w:r>
            </w:hyperlink>
            <w:r w:rsidR="002101D0">
              <w:rPr>
                <w:rFonts w:ascii="Arial" w:hAnsi="Arial" w:cs="Arial"/>
                <w:i/>
                <w:iCs/>
                <w:sz w:val="24"/>
                <w:szCs w:val="24"/>
              </w:rPr>
              <w:t>)</w:t>
            </w:r>
          </w:p>
          <w:p w14:paraId="28F06DA7" w14:textId="77777777" w:rsidR="00065996" w:rsidRDefault="00065996" w:rsidP="00BD0380">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sz w:val="24"/>
                <w:szCs w:val="24"/>
              </w:rPr>
            </w:pPr>
          </w:p>
          <w:p w14:paraId="2D0249AE" w14:textId="04618CD6" w:rsidR="00065996" w:rsidRDefault="00065996" w:rsidP="00BD0380">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sz w:val="24"/>
                <w:szCs w:val="24"/>
              </w:rPr>
            </w:pPr>
          </w:p>
          <w:p w14:paraId="236B5387" w14:textId="5FD6B4B2" w:rsidR="00065996" w:rsidRDefault="00065996" w:rsidP="00BD0380">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sz w:val="24"/>
                <w:szCs w:val="24"/>
              </w:rPr>
            </w:pPr>
          </w:p>
          <w:p w14:paraId="747105D6" w14:textId="77777777" w:rsidR="00065996" w:rsidRDefault="00065996" w:rsidP="00BD0380">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sz w:val="24"/>
                <w:szCs w:val="24"/>
              </w:rPr>
            </w:pPr>
          </w:p>
          <w:p w14:paraId="5A8F83AB" w14:textId="05ED1CA8" w:rsidR="00065996" w:rsidRPr="005F7CC3" w:rsidRDefault="00065996" w:rsidP="00BD038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6356" w:type="dxa"/>
          </w:tcPr>
          <w:p w14:paraId="5E394BA5" w14:textId="0EB7C020" w:rsidR="00DE7BE9" w:rsidRPr="00A27DB3" w:rsidRDefault="00DE7BE9" w:rsidP="00A27DB3">
            <w:pPr>
              <w:pStyle w:val="ListParagraph"/>
              <w:numPr>
                <w:ilvl w:val="0"/>
                <w:numId w:val="41"/>
              </w:numPr>
              <w:spacing w:after="120"/>
              <w:jc w:val="both"/>
              <w:cnfStyle w:val="000000100000" w:firstRow="0" w:lastRow="0" w:firstColumn="0" w:lastColumn="0" w:oddVBand="0" w:evenVBand="0" w:oddHBand="1" w:evenHBand="0" w:firstRowFirstColumn="0" w:firstRowLastColumn="0" w:lastRowFirstColumn="0" w:lastRowLastColumn="0"/>
              <w:rPr>
                <w:bCs/>
                <w:iCs/>
                <w:sz w:val="24"/>
                <w:szCs w:val="24"/>
              </w:rPr>
            </w:pPr>
            <w:r w:rsidRPr="00A27DB3">
              <w:rPr>
                <w:bCs/>
                <w:iCs/>
                <w:sz w:val="24"/>
                <w:szCs w:val="24"/>
              </w:rPr>
              <w:t>Glasgow Centre for Inclusive Living (GCiL)</w:t>
            </w:r>
            <w:r w:rsidR="00A27DB3">
              <w:rPr>
                <w:bCs/>
                <w:iCs/>
                <w:sz w:val="24"/>
                <w:szCs w:val="24"/>
              </w:rPr>
              <w:t xml:space="preserve"> Placements</w:t>
            </w:r>
          </w:p>
          <w:p w14:paraId="5717E416" w14:textId="77DC6849" w:rsidR="00DE7BE9" w:rsidRPr="00A27DB3" w:rsidRDefault="00A27DB3" w:rsidP="00A27DB3">
            <w:pPr>
              <w:pStyle w:val="ListParagraph"/>
              <w:numPr>
                <w:ilvl w:val="0"/>
                <w:numId w:val="41"/>
              </w:numPr>
              <w:jc w:val="both"/>
              <w:cnfStyle w:val="000000100000" w:firstRow="0" w:lastRow="0" w:firstColumn="0" w:lastColumn="0" w:oddVBand="0" w:evenVBand="0" w:oddHBand="1" w:evenHBand="0" w:firstRowFirstColumn="0" w:firstRowLastColumn="0" w:lastRowFirstColumn="0" w:lastRowLastColumn="0"/>
              <w:rPr>
                <w:bCs/>
                <w:iCs/>
                <w:sz w:val="24"/>
                <w:szCs w:val="24"/>
              </w:rPr>
            </w:pPr>
            <w:r>
              <w:rPr>
                <w:bCs/>
                <w:iCs/>
                <w:sz w:val="24"/>
                <w:szCs w:val="24"/>
              </w:rPr>
              <w:t>Foundation apprenticeships</w:t>
            </w:r>
          </w:p>
          <w:p w14:paraId="7AE840A5" w14:textId="15ECB782" w:rsidR="00DE7BE9" w:rsidRPr="00A27DB3" w:rsidRDefault="00DE7BE9" w:rsidP="00A27DB3">
            <w:pPr>
              <w:pStyle w:val="ListParagraph"/>
              <w:numPr>
                <w:ilvl w:val="0"/>
                <w:numId w:val="41"/>
              </w:numPr>
              <w:jc w:val="both"/>
              <w:cnfStyle w:val="000000100000" w:firstRow="0" w:lastRow="0" w:firstColumn="0" w:lastColumn="0" w:oddVBand="0" w:evenVBand="0" w:oddHBand="1" w:evenHBand="0" w:firstRowFirstColumn="0" w:firstRowLastColumn="0" w:lastRowFirstColumn="0" w:lastRowLastColumn="0"/>
              <w:rPr>
                <w:bCs/>
                <w:iCs/>
                <w:sz w:val="24"/>
                <w:szCs w:val="24"/>
              </w:rPr>
            </w:pPr>
            <w:r w:rsidRPr="00A27DB3">
              <w:rPr>
                <w:bCs/>
                <w:iCs/>
                <w:sz w:val="24"/>
                <w:szCs w:val="24"/>
              </w:rPr>
              <w:t>Medicine (school students applying to study medicine who require a placement for their University application):</w:t>
            </w:r>
            <w:r w:rsidR="00451944" w:rsidRPr="00A27DB3">
              <w:rPr>
                <w:bCs/>
                <w:iCs/>
                <w:sz w:val="24"/>
                <w:szCs w:val="24"/>
              </w:rPr>
              <w:t xml:space="preserve"> </w:t>
            </w:r>
            <w:r w:rsidRPr="00A27DB3">
              <w:rPr>
                <w:bCs/>
                <w:iCs/>
                <w:sz w:val="24"/>
                <w:szCs w:val="24"/>
              </w:rPr>
              <w:t>Annual offering numbers depend on interest from schools across West Dunbartonshire</w:t>
            </w:r>
          </w:p>
          <w:p w14:paraId="3B04F859" w14:textId="5A53D4B3" w:rsidR="00DE7BE9" w:rsidRPr="00A27DB3" w:rsidRDefault="00DE7BE9" w:rsidP="00A27DB3">
            <w:pPr>
              <w:pStyle w:val="ListParagraph"/>
              <w:numPr>
                <w:ilvl w:val="0"/>
                <w:numId w:val="41"/>
              </w:numPr>
              <w:jc w:val="both"/>
              <w:cnfStyle w:val="000000100000" w:firstRow="0" w:lastRow="0" w:firstColumn="0" w:lastColumn="0" w:oddVBand="0" w:evenVBand="0" w:oddHBand="1" w:evenHBand="0" w:firstRowFirstColumn="0" w:firstRowLastColumn="0" w:lastRowFirstColumn="0" w:lastRowLastColumn="0"/>
              <w:rPr>
                <w:bCs/>
                <w:iCs/>
                <w:sz w:val="24"/>
                <w:szCs w:val="24"/>
              </w:rPr>
            </w:pPr>
            <w:r w:rsidRPr="00A27DB3">
              <w:rPr>
                <w:bCs/>
                <w:iCs/>
                <w:sz w:val="24"/>
                <w:szCs w:val="24"/>
              </w:rPr>
              <w:t xml:space="preserve">General including hotel (school students completing work experience in agenda for change roles, mainly within hotel and admin): </w:t>
            </w:r>
          </w:p>
          <w:p w14:paraId="48B8324B" w14:textId="6BF63625" w:rsidR="00DE7BE9" w:rsidRPr="00A27DB3" w:rsidRDefault="006D1952" w:rsidP="00A27DB3">
            <w:pPr>
              <w:pStyle w:val="ListParagraph"/>
              <w:numPr>
                <w:ilvl w:val="0"/>
                <w:numId w:val="41"/>
              </w:numPr>
              <w:jc w:val="both"/>
              <w:cnfStyle w:val="000000100000" w:firstRow="0" w:lastRow="0" w:firstColumn="0" w:lastColumn="0" w:oddVBand="0" w:evenVBand="0" w:oddHBand="1" w:evenHBand="0" w:firstRowFirstColumn="0" w:firstRowLastColumn="0" w:lastRowFirstColumn="0" w:lastRowLastColumn="0"/>
              <w:rPr>
                <w:bCs/>
                <w:iCs/>
                <w:sz w:val="24"/>
                <w:szCs w:val="24"/>
              </w:rPr>
            </w:pPr>
            <w:r>
              <w:rPr>
                <w:bCs/>
                <w:iCs/>
                <w:sz w:val="24"/>
                <w:szCs w:val="24"/>
              </w:rPr>
              <w:t>STEM</w:t>
            </w:r>
            <w:r w:rsidR="00DE7BE9" w:rsidRPr="00A27DB3">
              <w:rPr>
                <w:bCs/>
                <w:iCs/>
                <w:sz w:val="24"/>
                <w:szCs w:val="24"/>
              </w:rPr>
              <w:t xml:space="preserve"> event at Clydebank College once a year </w:t>
            </w:r>
            <w:r w:rsidR="00426284" w:rsidRPr="00A27DB3">
              <w:rPr>
                <w:bCs/>
                <w:iCs/>
                <w:sz w:val="24"/>
                <w:szCs w:val="24"/>
              </w:rPr>
              <w:t>and School</w:t>
            </w:r>
            <w:r w:rsidR="00DE7BE9" w:rsidRPr="00A27DB3">
              <w:rPr>
                <w:bCs/>
                <w:iCs/>
                <w:sz w:val="24"/>
                <w:szCs w:val="24"/>
              </w:rPr>
              <w:t xml:space="preserve"> event in NHS</w:t>
            </w:r>
            <w:r w:rsidR="00426284" w:rsidRPr="00A27DB3">
              <w:rPr>
                <w:bCs/>
                <w:iCs/>
                <w:sz w:val="24"/>
                <w:szCs w:val="24"/>
              </w:rPr>
              <w:t xml:space="preserve"> GJ Conference H</w:t>
            </w:r>
            <w:r w:rsidR="00DE7BE9" w:rsidRPr="00A27DB3">
              <w:rPr>
                <w:bCs/>
                <w:iCs/>
                <w:sz w:val="24"/>
                <w:szCs w:val="24"/>
              </w:rPr>
              <w:t>otel once a year.</w:t>
            </w:r>
          </w:p>
          <w:p w14:paraId="5D6E376B" w14:textId="06B0BB6F" w:rsidR="00DE7BE9" w:rsidRPr="00A27DB3" w:rsidRDefault="00DE7BE9" w:rsidP="00A27DB3">
            <w:pPr>
              <w:pStyle w:val="ListParagraph"/>
              <w:numPr>
                <w:ilvl w:val="0"/>
                <w:numId w:val="41"/>
              </w:numPr>
              <w:jc w:val="both"/>
              <w:cnfStyle w:val="000000100000" w:firstRow="0" w:lastRow="0" w:firstColumn="0" w:lastColumn="0" w:oddVBand="0" w:evenVBand="0" w:oddHBand="1" w:evenHBand="0" w:firstRowFirstColumn="0" w:firstRowLastColumn="0" w:lastRowFirstColumn="0" w:lastRowLastColumn="0"/>
              <w:rPr>
                <w:bCs/>
                <w:iCs/>
                <w:sz w:val="24"/>
                <w:szCs w:val="24"/>
              </w:rPr>
            </w:pPr>
            <w:r w:rsidRPr="00A27DB3">
              <w:rPr>
                <w:bCs/>
                <w:iCs/>
                <w:sz w:val="24"/>
                <w:szCs w:val="24"/>
              </w:rPr>
              <w:t>Trainee nurses and trainee doctors from Universities and NHS NES:</w:t>
            </w:r>
            <w:r w:rsidR="00451944" w:rsidRPr="00A27DB3">
              <w:rPr>
                <w:bCs/>
                <w:iCs/>
                <w:sz w:val="24"/>
                <w:szCs w:val="24"/>
              </w:rPr>
              <w:t xml:space="preserve"> </w:t>
            </w:r>
            <w:r w:rsidRPr="00A27DB3">
              <w:rPr>
                <w:bCs/>
                <w:iCs/>
                <w:sz w:val="24"/>
                <w:szCs w:val="24"/>
              </w:rPr>
              <w:t xml:space="preserve">Determined by </w:t>
            </w:r>
            <w:r w:rsidR="006D1952">
              <w:rPr>
                <w:bCs/>
                <w:iCs/>
                <w:sz w:val="24"/>
                <w:szCs w:val="24"/>
              </w:rPr>
              <w:t xml:space="preserve">NHS </w:t>
            </w:r>
            <w:r w:rsidRPr="00A27DB3">
              <w:rPr>
                <w:bCs/>
                <w:iCs/>
                <w:sz w:val="24"/>
                <w:szCs w:val="24"/>
              </w:rPr>
              <w:t>NES</w:t>
            </w:r>
          </w:p>
          <w:p w14:paraId="6850EB58" w14:textId="223AFD7D" w:rsidR="00DE7BE9" w:rsidRPr="00A27DB3" w:rsidRDefault="00A27DB3" w:rsidP="00A27DB3">
            <w:pPr>
              <w:pStyle w:val="ListParagraph"/>
              <w:numPr>
                <w:ilvl w:val="0"/>
                <w:numId w:val="41"/>
              </w:numPr>
              <w:jc w:val="both"/>
              <w:cnfStyle w:val="000000100000" w:firstRow="0" w:lastRow="0" w:firstColumn="0" w:lastColumn="0" w:oddVBand="0" w:evenVBand="0" w:oddHBand="1" w:evenHBand="0" w:firstRowFirstColumn="0" w:firstRowLastColumn="0" w:lastRowFirstColumn="0" w:lastRowLastColumn="0"/>
              <w:rPr>
                <w:bCs/>
                <w:iCs/>
                <w:sz w:val="24"/>
                <w:szCs w:val="24"/>
              </w:rPr>
            </w:pPr>
            <w:r>
              <w:rPr>
                <w:bCs/>
                <w:iCs/>
                <w:sz w:val="24"/>
                <w:szCs w:val="24"/>
              </w:rPr>
              <w:t>School Children Volunteers</w:t>
            </w:r>
          </w:p>
          <w:p w14:paraId="4FDB46DF" w14:textId="7B5D9192" w:rsidR="00DE7BE9" w:rsidRPr="00A27DB3" w:rsidRDefault="00DE7BE9" w:rsidP="00A27DB3">
            <w:pPr>
              <w:pStyle w:val="ListParagraph"/>
              <w:numPr>
                <w:ilvl w:val="0"/>
                <w:numId w:val="41"/>
              </w:numPr>
              <w:jc w:val="both"/>
              <w:cnfStyle w:val="000000100000" w:firstRow="0" w:lastRow="0" w:firstColumn="0" w:lastColumn="0" w:oddVBand="0" w:evenVBand="0" w:oddHBand="1" w:evenHBand="0" w:firstRowFirstColumn="0" w:firstRowLastColumn="0" w:lastRowFirstColumn="0" w:lastRowLastColumn="0"/>
              <w:rPr>
                <w:bCs/>
                <w:iCs/>
                <w:sz w:val="24"/>
                <w:szCs w:val="24"/>
              </w:rPr>
            </w:pPr>
            <w:r w:rsidRPr="00A27DB3">
              <w:rPr>
                <w:bCs/>
                <w:iCs/>
                <w:sz w:val="24"/>
                <w:szCs w:val="24"/>
              </w:rPr>
              <w:t xml:space="preserve">DWP sessions </w:t>
            </w:r>
            <w:r w:rsidR="00A72583" w:rsidRPr="00A27DB3">
              <w:rPr>
                <w:bCs/>
                <w:iCs/>
                <w:sz w:val="24"/>
                <w:szCs w:val="24"/>
              </w:rPr>
              <w:t xml:space="preserve">to </w:t>
            </w:r>
            <w:r w:rsidRPr="00A27DB3">
              <w:rPr>
                <w:bCs/>
                <w:iCs/>
                <w:sz w:val="24"/>
                <w:szCs w:val="24"/>
              </w:rPr>
              <w:t>support job seekers in West Dunbartonshire</w:t>
            </w:r>
            <w:r w:rsidR="00A72583" w:rsidRPr="00A27DB3">
              <w:rPr>
                <w:bCs/>
                <w:iCs/>
                <w:sz w:val="24"/>
                <w:szCs w:val="24"/>
              </w:rPr>
              <w:t>:</w:t>
            </w:r>
            <w:r w:rsidR="00451944" w:rsidRPr="00A27DB3">
              <w:rPr>
                <w:bCs/>
                <w:iCs/>
                <w:sz w:val="24"/>
                <w:szCs w:val="24"/>
              </w:rPr>
              <w:t xml:space="preserve"> </w:t>
            </w:r>
            <w:r w:rsidR="00A72583" w:rsidRPr="00A27DB3">
              <w:rPr>
                <w:bCs/>
                <w:iCs/>
                <w:sz w:val="24"/>
                <w:szCs w:val="24"/>
              </w:rPr>
              <w:t>Bi</w:t>
            </w:r>
            <w:r w:rsidR="006D1952">
              <w:rPr>
                <w:bCs/>
                <w:iCs/>
                <w:sz w:val="24"/>
                <w:szCs w:val="24"/>
              </w:rPr>
              <w:t>-</w:t>
            </w:r>
            <w:r w:rsidR="00A72583" w:rsidRPr="00A27DB3">
              <w:rPr>
                <w:bCs/>
                <w:iCs/>
                <w:sz w:val="24"/>
                <w:szCs w:val="24"/>
              </w:rPr>
              <w:t>monthly</w:t>
            </w:r>
          </w:p>
          <w:p w14:paraId="2BA6A771" w14:textId="1C79DE1B" w:rsidR="00DE7BE9" w:rsidRPr="00A27DB3" w:rsidRDefault="00DE7BE9" w:rsidP="00A27DB3">
            <w:pPr>
              <w:pStyle w:val="ListParagraph"/>
              <w:numPr>
                <w:ilvl w:val="0"/>
                <w:numId w:val="41"/>
              </w:numPr>
              <w:jc w:val="both"/>
              <w:cnfStyle w:val="000000100000" w:firstRow="0" w:lastRow="0" w:firstColumn="0" w:lastColumn="0" w:oddVBand="0" w:evenVBand="0" w:oddHBand="1" w:evenHBand="0" w:firstRowFirstColumn="0" w:firstRowLastColumn="0" w:lastRowFirstColumn="0" w:lastRowLastColumn="0"/>
              <w:rPr>
                <w:bCs/>
                <w:iCs/>
                <w:sz w:val="24"/>
                <w:szCs w:val="24"/>
              </w:rPr>
            </w:pPr>
            <w:r w:rsidRPr="00A27DB3">
              <w:rPr>
                <w:bCs/>
                <w:iCs/>
                <w:sz w:val="24"/>
                <w:szCs w:val="24"/>
              </w:rPr>
              <w:t>Training sessions for J</w:t>
            </w:r>
            <w:r w:rsidR="00A72583" w:rsidRPr="00A27DB3">
              <w:rPr>
                <w:bCs/>
                <w:iCs/>
                <w:sz w:val="24"/>
                <w:szCs w:val="24"/>
              </w:rPr>
              <w:t>ob Centre staff across Scotland:</w:t>
            </w:r>
            <w:r w:rsidR="00451944" w:rsidRPr="00A27DB3">
              <w:rPr>
                <w:bCs/>
                <w:iCs/>
                <w:sz w:val="24"/>
                <w:szCs w:val="24"/>
              </w:rPr>
              <w:t xml:space="preserve"> </w:t>
            </w:r>
            <w:r w:rsidR="00A72583" w:rsidRPr="00A27DB3">
              <w:rPr>
                <w:bCs/>
                <w:sz w:val="24"/>
                <w:szCs w:val="24"/>
              </w:rPr>
              <w:t>20 events per</w:t>
            </w:r>
            <w:r w:rsidRPr="00A27DB3">
              <w:rPr>
                <w:bCs/>
                <w:sz w:val="24"/>
                <w:szCs w:val="24"/>
              </w:rPr>
              <w:t xml:space="preserve"> year in total including DWP sessions and Training sessions for Job centre staff.</w:t>
            </w:r>
          </w:p>
          <w:p w14:paraId="0B65798E" w14:textId="10AD880B" w:rsidR="00E9781C" w:rsidRPr="00A27DB3" w:rsidRDefault="001C62B0" w:rsidP="00A27DB3">
            <w:pPr>
              <w:pStyle w:val="ListParagraph"/>
              <w:numPr>
                <w:ilvl w:val="0"/>
                <w:numId w:val="41"/>
              </w:numPr>
              <w:jc w:val="both"/>
              <w:cnfStyle w:val="000000100000" w:firstRow="0" w:lastRow="0" w:firstColumn="0" w:lastColumn="0" w:oddVBand="0" w:evenVBand="0" w:oddHBand="1" w:evenHBand="0" w:firstRowFirstColumn="0" w:firstRowLastColumn="0" w:lastRowFirstColumn="0" w:lastRowLastColumn="0"/>
              <w:rPr>
                <w:bCs/>
                <w:iCs/>
                <w:sz w:val="24"/>
                <w:szCs w:val="24"/>
              </w:rPr>
            </w:pPr>
            <w:r w:rsidRPr="00A27DB3">
              <w:rPr>
                <w:bCs/>
                <w:iCs/>
                <w:sz w:val="24"/>
                <w:szCs w:val="24"/>
              </w:rPr>
              <w:t>HNC Healthcare Practice Programme</w:t>
            </w:r>
            <w:r w:rsidR="00E9781C" w:rsidRPr="00A27DB3">
              <w:rPr>
                <w:bCs/>
                <w:iCs/>
                <w:sz w:val="24"/>
                <w:szCs w:val="24"/>
              </w:rPr>
              <w:t xml:space="preserve">: </w:t>
            </w:r>
            <w:r w:rsidRPr="00A27DB3">
              <w:rPr>
                <w:bCs/>
                <w:iCs/>
                <w:sz w:val="24"/>
                <w:szCs w:val="24"/>
              </w:rPr>
              <w:t>Clinical areas provide support to students enrolled in the programme at West College Scotland.</w:t>
            </w:r>
            <w:r w:rsidR="00E9781C" w:rsidRPr="00A27DB3">
              <w:rPr>
                <w:bCs/>
                <w:iCs/>
                <w:sz w:val="24"/>
                <w:szCs w:val="24"/>
              </w:rPr>
              <w:t xml:space="preserve"> Areas currently providing support are as follows:</w:t>
            </w:r>
          </w:p>
          <w:p w14:paraId="48292827" w14:textId="272F1411" w:rsidR="00E9781C" w:rsidRPr="00A27DB3" w:rsidRDefault="00DD79D1" w:rsidP="00A27DB3">
            <w:pPr>
              <w:pStyle w:val="ListParagraph"/>
              <w:numPr>
                <w:ilvl w:val="0"/>
                <w:numId w:val="43"/>
              </w:num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Cardiothoracic wards (3E and 3W)</w:t>
            </w:r>
          </w:p>
          <w:p w14:paraId="6DF64133" w14:textId="77777777" w:rsidR="00E9781C" w:rsidRPr="00A27DB3" w:rsidRDefault="00E9781C" w:rsidP="00A27DB3">
            <w:pPr>
              <w:pStyle w:val="ListParagraph"/>
              <w:numPr>
                <w:ilvl w:val="0"/>
                <w:numId w:val="43"/>
              </w:numPr>
              <w:jc w:val="both"/>
              <w:cnfStyle w:val="000000100000" w:firstRow="0" w:lastRow="0" w:firstColumn="0" w:lastColumn="0" w:oddVBand="0" w:evenVBand="0" w:oddHBand="1" w:evenHBand="0" w:firstRowFirstColumn="0" w:firstRowLastColumn="0" w:lastRowFirstColumn="0" w:lastRowLastColumn="0"/>
              <w:rPr>
                <w:sz w:val="24"/>
                <w:szCs w:val="24"/>
              </w:rPr>
            </w:pPr>
            <w:r w:rsidRPr="00A27DB3">
              <w:rPr>
                <w:sz w:val="24"/>
                <w:szCs w:val="24"/>
              </w:rPr>
              <w:t>Cardiology Ward 2 East</w:t>
            </w:r>
          </w:p>
          <w:p w14:paraId="1B3023FC" w14:textId="77777777" w:rsidR="00E9781C" w:rsidRPr="00A27DB3" w:rsidRDefault="00E9781C" w:rsidP="00A27DB3">
            <w:pPr>
              <w:pStyle w:val="ListParagraph"/>
              <w:numPr>
                <w:ilvl w:val="0"/>
                <w:numId w:val="43"/>
              </w:numPr>
              <w:jc w:val="both"/>
              <w:cnfStyle w:val="000000100000" w:firstRow="0" w:lastRow="0" w:firstColumn="0" w:lastColumn="0" w:oddVBand="0" w:evenVBand="0" w:oddHBand="1" w:evenHBand="0" w:firstRowFirstColumn="0" w:firstRowLastColumn="0" w:lastRowFirstColumn="0" w:lastRowLastColumn="0"/>
              <w:rPr>
                <w:sz w:val="24"/>
                <w:szCs w:val="24"/>
              </w:rPr>
            </w:pPr>
            <w:r w:rsidRPr="00A27DB3">
              <w:rPr>
                <w:sz w:val="24"/>
                <w:szCs w:val="24"/>
              </w:rPr>
              <w:t>Outpatients</w:t>
            </w:r>
          </w:p>
          <w:p w14:paraId="20E1481A" w14:textId="77777777" w:rsidR="00E9781C" w:rsidRPr="00A27DB3" w:rsidRDefault="00E9781C" w:rsidP="00A27DB3">
            <w:pPr>
              <w:pStyle w:val="ListParagraph"/>
              <w:numPr>
                <w:ilvl w:val="0"/>
                <w:numId w:val="43"/>
              </w:numPr>
              <w:jc w:val="both"/>
              <w:cnfStyle w:val="000000100000" w:firstRow="0" w:lastRow="0" w:firstColumn="0" w:lastColumn="0" w:oddVBand="0" w:evenVBand="0" w:oddHBand="1" w:evenHBand="0" w:firstRowFirstColumn="0" w:firstRowLastColumn="0" w:lastRowFirstColumn="0" w:lastRowLastColumn="0"/>
              <w:rPr>
                <w:sz w:val="24"/>
                <w:szCs w:val="24"/>
              </w:rPr>
            </w:pPr>
            <w:r w:rsidRPr="00A27DB3">
              <w:rPr>
                <w:sz w:val="24"/>
                <w:szCs w:val="24"/>
              </w:rPr>
              <w:t>Eye Centre</w:t>
            </w:r>
          </w:p>
          <w:p w14:paraId="7D97C0D8" w14:textId="77777777" w:rsidR="00E9781C" w:rsidRPr="00A27DB3" w:rsidRDefault="00E9781C" w:rsidP="00A27DB3">
            <w:pPr>
              <w:pStyle w:val="ListParagraph"/>
              <w:numPr>
                <w:ilvl w:val="0"/>
                <w:numId w:val="43"/>
              </w:numPr>
              <w:jc w:val="both"/>
              <w:cnfStyle w:val="000000100000" w:firstRow="0" w:lastRow="0" w:firstColumn="0" w:lastColumn="0" w:oddVBand="0" w:evenVBand="0" w:oddHBand="1" w:evenHBand="0" w:firstRowFirstColumn="0" w:firstRowLastColumn="0" w:lastRowFirstColumn="0" w:lastRowLastColumn="0"/>
              <w:rPr>
                <w:sz w:val="24"/>
                <w:szCs w:val="24"/>
              </w:rPr>
            </w:pPr>
            <w:r w:rsidRPr="00A27DB3">
              <w:rPr>
                <w:sz w:val="24"/>
                <w:szCs w:val="24"/>
              </w:rPr>
              <w:t>NSD</w:t>
            </w:r>
          </w:p>
          <w:p w14:paraId="41CE0F89" w14:textId="3FE73196" w:rsidR="00E9781C" w:rsidRPr="00A27DB3" w:rsidRDefault="00E9781C" w:rsidP="00A27DB3">
            <w:pPr>
              <w:pStyle w:val="ListParagraph"/>
              <w:numPr>
                <w:ilvl w:val="0"/>
                <w:numId w:val="43"/>
              </w:numPr>
              <w:jc w:val="both"/>
              <w:cnfStyle w:val="000000100000" w:firstRow="0" w:lastRow="0" w:firstColumn="0" w:lastColumn="0" w:oddVBand="0" w:evenVBand="0" w:oddHBand="1" w:evenHBand="0" w:firstRowFirstColumn="0" w:firstRowLastColumn="0" w:lastRowFirstColumn="0" w:lastRowLastColumn="0"/>
              <w:rPr>
                <w:sz w:val="24"/>
                <w:szCs w:val="24"/>
              </w:rPr>
            </w:pPr>
            <w:r w:rsidRPr="00A27DB3">
              <w:rPr>
                <w:sz w:val="24"/>
                <w:szCs w:val="24"/>
              </w:rPr>
              <w:t xml:space="preserve">2 West – </w:t>
            </w:r>
            <w:r w:rsidR="00A27DB3" w:rsidRPr="00A27DB3">
              <w:rPr>
                <w:sz w:val="24"/>
                <w:szCs w:val="24"/>
              </w:rPr>
              <w:t xml:space="preserve">orthopaedics </w:t>
            </w:r>
          </w:p>
          <w:p w14:paraId="1936D85C" w14:textId="77777777" w:rsidR="00E9781C" w:rsidRPr="00A27DB3" w:rsidRDefault="00E9781C" w:rsidP="00A27DB3">
            <w:pPr>
              <w:pStyle w:val="ListParagraph"/>
              <w:numPr>
                <w:ilvl w:val="0"/>
                <w:numId w:val="43"/>
              </w:numPr>
              <w:jc w:val="both"/>
              <w:cnfStyle w:val="000000100000" w:firstRow="0" w:lastRow="0" w:firstColumn="0" w:lastColumn="0" w:oddVBand="0" w:evenVBand="0" w:oddHBand="1" w:evenHBand="0" w:firstRowFirstColumn="0" w:firstRowLastColumn="0" w:lastRowFirstColumn="0" w:lastRowLastColumn="0"/>
              <w:rPr>
                <w:sz w:val="24"/>
                <w:szCs w:val="24"/>
              </w:rPr>
            </w:pPr>
            <w:r w:rsidRPr="00A27DB3">
              <w:rPr>
                <w:sz w:val="24"/>
                <w:szCs w:val="24"/>
              </w:rPr>
              <w:t>2 West – general</w:t>
            </w:r>
          </w:p>
          <w:p w14:paraId="4EBB2770" w14:textId="5B2D8FAA" w:rsidR="00C50A46" w:rsidRPr="00A27DB3" w:rsidRDefault="00E9781C" w:rsidP="00A27DB3">
            <w:pPr>
              <w:pStyle w:val="ListParagraph"/>
              <w:numPr>
                <w:ilvl w:val="0"/>
                <w:numId w:val="43"/>
              </w:numPr>
              <w:jc w:val="both"/>
              <w:cnfStyle w:val="000000100000" w:firstRow="0" w:lastRow="0" w:firstColumn="0" w:lastColumn="0" w:oddVBand="0" w:evenVBand="0" w:oddHBand="1" w:evenHBand="0" w:firstRowFirstColumn="0" w:firstRowLastColumn="0" w:lastRowFirstColumn="0" w:lastRowLastColumn="0"/>
            </w:pPr>
            <w:r w:rsidRPr="00A27DB3">
              <w:rPr>
                <w:sz w:val="24"/>
                <w:szCs w:val="24"/>
              </w:rPr>
              <w:t xml:space="preserve">Level 4 </w:t>
            </w:r>
            <w:r w:rsidR="00A27DB3" w:rsidRPr="00A27DB3">
              <w:rPr>
                <w:sz w:val="24"/>
                <w:szCs w:val="24"/>
              </w:rPr>
              <w:t>orthopaedics</w:t>
            </w:r>
            <w:r w:rsidR="00A27DB3" w:rsidRPr="00A27DB3">
              <w:t xml:space="preserve"> </w:t>
            </w:r>
          </w:p>
        </w:tc>
      </w:tr>
    </w:tbl>
    <w:p w14:paraId="37D56F84" w14:textId="68D2ED5D" w:rsidR="00451944" w:rsidRDefault="00451944"/>
    <w:p w14:paraId="7EE8EB03" w14:textId="6E9E1B01" w:rsidR="00451944" w:rsidRDefault="00451944"/>
    <w:p w14:paraId="427EF4E4" w14:textId="5951F207" w:rsidR="00451944" w:rsidRDefault="00451944"/>
    <w:p w14:paraId="37BEE07E" w14:textId="053883AC" w:rsidR="00451944" w:rsidRDefault="00451944"/>
    <w:p w14:paraId="64200771" w14:textId="0580D544" w:rsidR="00A27DB3" w:rsidRDefault="00A27DB3"/>
    <w:p w14:paraId="3A824CF9" w14:textId="77777777" w:rsidR="002E5720" w:rsidRDefault="002E5720"/>
    <w:p w14:paraId="5C19E6AB" w14:textId="4092377B" w:rsidR="00451944" w:rsidRDefault="00451944"/>
    <w:p w14:paraId="13EBACEE" w14:textId="77777777" w:rsidR="00451944" w:rsidRDefault="00451944"/>
    <w:tbl>
      <w:tblPr>
        <w:tblStyle w:val="ListTable4-Accent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816"/>
        <w:gridCol w:w="1844"/>
        <w:gridCol w:w="6356"/>
      </w:tblGrid>
      <w:tr w:rsidR="000F5A88" w:rsidRPr="005F7CC3" w14:paraId="64530270" w14:textId="77777777" w:rsidTr="004519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72489338" w14:textId="77777777" w:rsidR="000F5A88" w:rsidRPr="005F7CC3" w:rsidRDefault="000F5A88" w:rsidP="000F5A88">
            <w:pPr>
              <w:spacing w:after="120"/>
              <w:rPr>
                <w:rFonts w:ascii="Arial" w:hAnsi="Arial" w:cs="Arial"/>
                <w:sz w:val="24"/>
                <w:szCs w:val="24"/>
              </w:rPr>
            </w:pPr>
            <w:r w:rsidRPr="005F7CC3">
              <w:rPr>
                <w:rFonts w:ascii="Arial" w:hAnsi="Arial" w:cs="Arial"/>
                <w:sz w:val="24"/>
                <w:szCs w:val="24"/>
              </w:rPr>
              <w:lastRenderedPageBreak/>
              <w:t>W2</w:t>
            </w:r>
          </w:p>
        </w:tc>
        <w:tc>
          <w:tcPr>
            <w:tcW w:w="1844" w:type="dxa"/>
          </w:tcPr>
          <w:p w14:paraId="6544BD4F" w14:textId="6DA33AFB" w:rsidR="000F5A88" w:rsidRPr="005F7CC3" w:rsidRDefault="000F5A88" w:rsidP="000F5A88">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5F7CC3">
              <w:rPr>
                <w:rFonts w:ascii="Arial" w:hAnsi="Arial" w:cs="Arial"/>
                <w:sz w:val="24"/>
                <w:szCs w:val="24"/>
              </w:rPr>
              <w:t>How many people have you engaged through employability programmes in the reporting year?</w:t>
            </w:r>
          </w:p>
        </w:tc>
        <w:tc>
          <w:tcPr>
            <w:tcW w:w="6356" w:type="dxa"/>
          </w:tcPr>
          <w:p w14:paraId="7115D6B3" w14:textId="1EE4F4F2" w:rsidR="00C372BA" w:rsidRPr="000C63E3" w:rsidRDefault="00A27DB3" w:rsidP="00C372BA">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GCIL placements</w:t>
            </w:r>
          </w:p>
          <w:p w14:paraId="2F291258" w14:textId="6F38D804" w:rsidR="00C372BA" w:rsidRPr="00A27DB3" w:rsidRDefault="00C372BA" w:rsidP="00A27DB3">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bCs/>
                <w:sz w:val="24"/>
                <w:szCs w:val="24"/>
              </w:rPr>
            </w:pPr>
            <w:r w:rsidRPr="00A27DB3">
              <w:rPr>
                <w:bCs/>
                <w:sz w:val="24"/>
                <w:szCs w:val="24"/>
              </w:rPr>
              <w:t>2</w:t>
            </w:r>
            <w:r w:rsidR="00A27DB3">
              <w:rPr>
                <w:bCs/>
                <w:sz w:val="24"/>
                <w:szCs w:val="24"/>
              </w:rPr>
              <w:t>02</w:t>
            </w:r>
            <w:r w:rsidRPr="00A27DB3">
              <w:rPr>
                <w:bCs/>
                <w:sz w:val="24"/>
                <w:szCs w:val="24"/>
              </w:rPr>
              <w:t xml:space="preserve">3/24:1 </w:t>
            </w:r>
          </w:p>
          <w:p w14:paraId="73F42256" w14:textId="77777777" w:rsidR="00C372BA" w:rsidRPr="000C63E3" w:rsidRDefault="00C372BA" w:rsidP="00C372BA">
            <w:pP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p>
          <w:p w14:paraId="77D6216B" w14:textId="4E68ECB9" w:rsidR="00C372BA" w:rsidRPr="000C63E3" w:rsidRDefault="00A27DB3" w:rsidP="00C372BA">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2 Foundation apprenticeships</w:t>
            </w:r>
          </w:p>
          <w:p w14:paraId="73BEF84F" w14:textId="0EB15C8F" w:rsidR="00C372BA" w:rsidRPr="00A27DB3" w:rsidRDefault="00A27DB3" w:rsidP="00A27DB3">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20</w:t>
            </w:r>
            <w:r w:rsidR="00C372BA" w:rsidRPr="00A27DB3">
              <w:rPr>
                <w:bCs/>
                <w:sz w:val="24"/>
                <w:szCs w:val="24"/>
              </w:rPr>
              <w:t xml:space="preserve">23/24: 13 </w:t>
            </w:r>
          </w:p>
          <w:p w14:paraId="0F9A2239" w14:textId="77777777" w:rsidR="00C372BA" w:rsidRPr="000C63E3" w:rsidRDefault="00C372BA" w:rsidP="00C372BA">
            <w:pPr>
              <w:spacing w:after="12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1D781958" w14:textId="4FA00E22" w:rsidR="00C372BA" w:rsidRPr="000C63E3" w:rsidRDefault="00A27DB3" w:rsidP="00C372BA">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Work placements for medicine (school students)</w:t>
            </w:r>
          </w:p>
          <w:p w14:paraId="271F9CD5" w14:textId="420AE4E2" w:rsidR="00C372BA" w:rsidRPr="00A27DB3" w:rsidRDefault="00A27DB3" w:rsidP="00A27DB3">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20</w:t>
            </w:r>
            <w:r w:rsidR="00136098" w:rsidRPr="00A27DB3">
              <w:rPr>
                <w:bCs/>
                <w:sz w:val="24"/>
                <w:szCs w:val="24"/>
              </w:rPr>
              <w:t xml:space="preserve">23/24: </w:t>
            </w:r>
            <w:r>
              <w:rPr>
                <w:bCs/>
                <w:sz w:val="24"/>
                <w:szCs w:val="24"/>
              </w:rPr>
              <w:t xml:space="preserve">24 </w:t>
            </w:r>
          </w:p>
          <w:p w14:paraId="731BE6FD" w14:textId="77777777" w:rsidR="00C372BA" w:rsidRPr="000C63E3" w:rsidRDefault="00C372BA" w:rsidP="00C372BA">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02D04CBB" w14:textId="29883235" w:rsidR="00C372BA" w:rsidRPr="000C63E3" w:rsidRDefault="00A27DB3" w:rsidP="00C372BA">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 xml:space="preserve">General including hotel: </w:t>
            </w:r>
            <w:r w:rsidR="00C372BA" w:rsidRPr="000C63E3">
              <w:rPr>
                <w:rFonts w:ascii="Arial" w:hAnsi="Arial" w:cs="Arial"/>
                <w:bCs/>
                <w:sz w:val="24"/>
                <w:szCs w:val="24"/>
              </w:rPr>
              <w:t>12 school students each year</w:t>
            </w:r>
          </w:p>
          <w:p w14:paraId="62742E8C" w14:textId="77777777" w:rsidR="00C372BA" w:rsidRPr="000C63E3" w:rsidRDefault="00C372BA" w:rsidP="00C372BA">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0C1C6200" w14:textId="1F06CA4A" w:rsidR="00C372BA" w:rsidRPr="000C63E3" w:rsidRDefault="00C372BA" w:rsidP="00C372BA">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0C63E3">
              <w:rPr>
                <w:rFonts w:ascii="Arial" w:hAnsi="Arial" w:cs="Arial"/>
                <w:bCs/>
                <w:sz w:val="24"/>
                <w:szCs w:val="24"/>
              </w:rPr>
              <w:t>Modern apprenticeships:</w:t>
            </w:r>
          </w:p>
          <w:p w14:paraId="6610F9E0" w14:textId="5353A336" w:rsidR="00C372BA" w:rsidRPr="00A27DB3" w:rsidRDefault="00C372BA" w:rsidP="00A27DB3">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bCs/>
                <w:sz w:val="24"/>
                <w:szCs w:val="24"/>
              </w:rPr>
            </w:pPr>
            <w:r w:rsidRPr="00A27DB3">
              <w:rPr>
                <w:bCs/>
                <w:sz w:val="24"/>
                <w:szCs w:val="24"/>
              </w:rPr>
              <w:t xml:space="preserve">23/24: 0 </w:t>
            </w:r>
          </w:p>
          <w:p w14:paraId="7D493193" w14:textId="77777777" w:rsidR="001C62B0" w:rsidRDefault="001C62B0" w:rsidP="00C372BA">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70809472" w14:textId="469C619A" w:rsidR="001C62B0" w:rsidRPr="00A27DB3" w:rsidRDefault="001C62B0" w:rsidP="00C372BA">
            <w:pPr>
              <w:cnfStyle w:val="000000100000" w:firstRow="0" w:lastRow="0" w:firstColumn="0" w:lastColumn="0" w:oddVBand="0" w:evenVBand="0" w:oddHBand="1" w:evenHBand="0" w:firstRowFirstColumn="0" w:firstRowLastColumn="0" w:lastRowFirstColumn="0" w:lastRowLastColumn="0"/>
              <w:rPr>
                <w:rFonts w:ascii="Arial" w:hAnsi="Arial" w:cs="Arial"/>
                <w:bCs/>
                <w:iCs/>
                <w:sz w:val="24"/>
                <w:szCs w:val="24"/>
              </w:rPr>
            </w:pPr>
            <w:r w:rsidRPr="00A27DB3">
              <w:rPr>
                <w:rFonts w:ascii="Arial" w:hAnsi="Arial" w:cs="Arial"/>
                <w:bCs/>
                <w:iCs/>
                <w:sz w:val="24"/>
                <w:szCs w:val="24"/>
              </w:rPr>
              <w:t>HNC Healthcare Practice Programme</w:t>
            </w:r>
            <w:r w:rsidR="00E9781C">
              <w:rPr>
                <w:rFonts w:ascii="Arial" w:hAnsi="Arial" w:cs="Arial"/>
                <w:bCs/>
                <w:iCs/>
                <w:sz w:val="24"/>
                <w:szCs w:val="24"/>
              </w:rPr>
              <w:t>:</w:t>
            </w:r>
          </w:p>
          <w:p w14:paraId="393BFBDA" w14:textId="3BC71244" w:rsidR="00DD79D1" w:rsidRPr="00DD79D1" w:rsidRDefault="00DD79D1" w:rsidP="00DD79D1">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bCs/>
                <w:iCs/>
                <w:sz w:val="24"/>
                <w:szCs w:val="24"/>
              </w:rPr>
            </w:pPr>
            <w:r w:rsidRPr="00DD79D1">
              <w:rPr>
                <w:bCs/>
                <w:iCs/>
                <w:sz w:val="24"/>
                <w:szCs w:val="24"/>
              </w:rPr>
              <w:t xml:space="preserve">FY 22/23: 3 </w:t>
            </w:r>
            <w:r>
              <w:rPr>
                <w:bCs/>
                <w:iCs/>
                <w:sz w:val="24"/>
                <w:szCs w:val="24"/>
              </w:rPr>
              <w:t>students</w:t>
            </w:r>
          </w:p>
          <w:p w14:paraId="4ACE3FBB" w14:textId="77777777" w:rsidR="00E9781C" w:rsidRPr="00A27DB3" w:rsidRDefault="00E9781C" w:rsidP="00A27DB3">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bCs/>
                <w:iCs/>
                <w:sz w:val="24"/>
                <w:szCs w:val="24"/>
              </w:rPr>
            </w:pPr>
            <w:r w:rsidRPr="00A27DB3">
              <w:rPr>
                <w:bCs/>
                <w:iCs/>
                <w:sz w:val="24"/>
                <w:szCs w:val="24"/>
              </w:rPr>
              <w:t>FY 23/24: 9 students</w:t>
            </w:r>
          </w:p>
          <w:p w14:paraId="502E4E19" w14:textId="77777777" w:rsidR="00A27DB3" w:rsidRDefault="00A27DB3" w:rsidP="00C372BA">
            <w:pPr>
              <w:cnfStyle w:val="000000100000" w:firstRow="0" w:lastRow="0" w:firstColumn="0" w:lastColumn="0" w:oddVBand="0" w:evenVBand="0" w:oddHBand="1" w:evenHBand="0" w:firstRowFirstColumn="0" w:firstRowLastColumn="0" w:lastRowFirstColumn="0" w:lastRowLastColumn="0"/>
              <w:rPr>
                <w:rFonts w:ascii="Arial" w:hAnsi="Arial" w:cs="Arial"/>
                <w:bCs/>
                <w:iCs/>
                <w:sz w:val="24"/>
                <w:szCs w:val="24"/>
              </w:rPr>
            </w:pPr>
          </w:p>
          <w:p w14:paraId="191F642E" w14:textId="2529D071" w:rsidR="00A27DB3" w:rsidRPr="000C63E3" w:rsidRDefault="00A27DB3" w:rsidP="00DD79D1">
            <w:pPr>
              <w:ind w:left="36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r>
      <w:tr w:rsidR="000F5A88" w:rsidRPr="005F7CC3" w14:paraId="5ADA5C86" w14:textId="77777777" w:rsidTr="00451944">
        <w:tc>
          <w:tcPr>
            <w:cnfStyle w:val="001000000000" w:firstRow="0" w:lastRow="0" w:firstColumn="1" w:lastColumn="0" w:oddVBand="0" w:evenVBand="0" w:oddHBand="0" w:evenHBand="0" w:firstRowFirstColumn="0" w:firstRowLastColumn="0" w:lastRowFirstColumn="0" w:lastRowLastColumn="0"/>
            <w:tcW w:w="816" w:type="dxa"/>
          </w:tcPr>
          <w:p w14:paraId="5F9178B3" w14:textId="77777777" w:rsidR="000F5A88" w:rsidRPr="005F7CC3" w:rsidRDefault="000F5A88" w:rsidP="000F5A88">
            <w:pPr>
              <w:spacing w:after="120"/>
              <w:rPr>
                <w:rFonts w:ascii="Arial" w:hAnsi="Arial" w:cs="Arial"/>
                <w:sz w:val="24"/>
                <w:szCs w:val="24"/>
              </w:rPr>
            </w:pPr>
            <w:r w:rsidRPr="005F7CC3">
              <w:rPr>
                <w:rFonts w:ascii="Arial" w:hAnsi="Arial" w:cs="Arial"/>
                <w:sz w:val="24"/>
                <w:szCs w:val="24"/>
              </w:rPr>
              <w:t>W3</w:t>
            </w:r>
          </w:p>
        </w:tc>
        <w:tc>
          <w:tcPr>
            <w:tcW w:w="1844" w:type="dxa"/>
          </w:tcPr>
          <w:p w14:paraId="6AD04816" w14:textId="77777777" w:rsidR="000F5A88" w:rsidRPr="005F7CC3" w:rsidRDefault="000F5A88" w:rsidP="000F5A88">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5F7CC3">
              <w:rPr>
                <w:rFonts w:ascii="Arial" w:hAnsi="Arial" w:cs="Arial"/>
                <w:sz w:val="24"/>
                <w:szCs w:val="24"/>
              </w:rPr>
              <w:t>Are you accredited as a Real Living Wage employer?</w:t>
            </w:r>
          </w:p>
        </w:tc>
        <w:tc>
          <w:tcPr>
            <w:tcW w:w="6356" w:type="dxa"/>
          </w:tcPr>
          <w:p w14:paraId="609717FE" w14:textId="4AC4A3C7" w:rsidR="000F5A88" w:rsidRDefault="000F5A88" w:rsidP="000F5A88">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en-GB"/>
              </w:rPr>
            </w:pPr>
            <w:r w:rsidRPr="005F7CC3">
              <w:rPr>
                <w:rFonts w:ascii="Arial" w:hAnsi="Arial" w:cs="Arial"/>
                <w:color w:val="000000"/>
                <w:sz w:val="24"/>
                <w:szCs w:val="24"/>
                <w:lang w:eastAsia="en-GB"/>
              </w:rPr>
              <w:t xml:space="preserve">No </w:t>
            </w:r>
          </w:p>
          <w:p w14:paraId="7914B3CA" w14:textId="77777777" w:rsidR="000F5A88" w:rsidRDefault="000F5A88" w:rsidP="000F5A88">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en-GB"/>
              </w:rPr>
            </w:pPr>
            <w:r w:rsidRPr="005F7CC3">
              <w:rPr>
                <w:rFonts w:ascii="Arial" w:hAnsi="Arial" w:cs="Arial"/>
                <w:color w:val="000000"/>
                <w:sz w:val="24"/>
                <w:szCs w:val="24"/>
                <w:lang w:eastAsia="en-GB"/>
              </w:rPr>
              <w:t>If no, are you working towards being a Real Living Wage employer?</w:t>
            </w:r>
          </w:p>
          <w:p w14:paraId="33A84E8E" w14:textId="35EEAD3B" w:rsidR="000F5A88" w:rsidRPr="005F7CC3" w:rsidRDefault="000F5A88" w:rsidP="000F5A88">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color w:val="000000"/>
                <w:sz w:val="24"/>
                <w:szCs w:val="24"/>
                <w:lang w:eastAsia="en-GB"/>
              </w:rPr>
              <w:t>Yes in 24/25</w:t>
            </w:r>
          </w:p>
        </w:tc>
      </w:tr>
      <w:tr w:rsidR="000F5A88" w:rsidRPr="005F7CC3" w14:paraId="434EA437" w14:textId="77777777" w:rsidTr="004519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061C70B4" w14:textId="77777777" w:rsidR="000F5A88" w:rsidRPr="005F7CC3" w:rsidRDefault="000F5A88" w:rsidP="000F5A88">
            <w:pPr>
              <w:spacing w:after="120"/>
              <w:rPr>
                <w:rFonts w:ascii="Arial" w:hAnsi="Arial" w:cs="Arial"/>
                <w:sz w:val="24"/>
                <w:szCs w:val="24"/>
              </w:rPr>
            </w:pPr>
            <w:r w:rsidRPr="005F7CC3">
              <w:rPr>
                <w:rFonts w:ascii="Arial" w:hAnsi="Arial" w:cs="Arial"/>
                <w:sz w:val="24"/>
                <w:szCs w:val="24"/>
              </w:rPr>
              <w:t>W4</w:t>
            </w:r>
          </w:p>
        </w:tc>
        <w:tc>
          <w:tcPr>
            <w:tcW w:w="1844" w:type="dxa"/>
          </w:tcPr>
          <w:p w14:paraId="0C1C4BB6" w14:textId="77777777" w:rsidR="000F5A88" w:rsidRPr="005F7CC3" w:rsidRDefault="000F5A88" w:rsidP="000F5A88">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5F7CC3">
              <w:rPr>
                <w:rFonts w:ascii="Arial" w:hAnsi="Arial" w:cs="Arial"/>
                <w:sz w:val="24"/>
                <w:szCs w:val="24"/>
              </w:rPr>
              <w:t>Are you accredited as Carer Positive?</w:t>
            </w:r>
          </w:p>
        </w:tc>
        <w:tc>
          <w:tcPr>
            <w:tcW w:w="6356" w:type="dxa"/>
          </w:tcPr>
          <w:p w14:paraId="34913FF0" w14:textId="041186A2" w:rsidR="000F5A88" w:rsidRPr="005F7CC3" w:rsidRDefault="000F5A88" w:rsidP="000F5A88">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5F7CC3">
              <w:rPr>
                <w:rFonts w:ascii="Arial" w:hAnsi="Arial" w:cs="Arial"/>
                <w:sz w:val="24"/>
                <w:szCs w:val="24"/>
              </w:rPr>
              <w:t>No</w:t>
            </w:r>
          </w:p>
        </w:tc>
      </w:tr>
      <w:tr w:rsidR="000F5A88" w:rsidRPr="005F7CC3" w14:paraId="73D2968D" w14:textId="77777777" w:rsidTr="00451944">
        <w:tc>
          <w:tcPr>
            <w:cnfStyle w:val="001000000000" w:firstRow="0" w:lastRow="0" w:firstColumn="1" w:lastColumn="0" w:oddVBand="0" w:evenVBand="0" w:oddHBand="0" w:evenHBand="0" w:firstRowFirstColumn="0" w:firstRowLastColumn="0" w:lastRowFirstColumn="0" w:lastRowLastColumn="0"/>
            <w:tcW w:w="816" w:type="dxa"/>
          </w:tcPr>
          <w:p w14:paraId="3AFEBD81" w14:textId="77777777" w:rsidR="000F5A88" w:rsidRPr="005F7CC3" w:rsidRDefault="000F5A88" w:rsidP="000F5A88">
            <w:pPr>
              <w:spacing w:after="120"/>
              <w:rPr>
                <w:rFonts w:ascii="Arial" w:hAnsi="Arial" w:cs="Arial"/>
                <w:sz w:val="24"/>
                <w:szCs w:val="24"/>
              </w:rPr>
            </w:pPr>
            <w:r w:rsidRPr="005F7CC3">
              <w:rPr>
                <w:rFonts w:ascii="Arial" w:hAnsi="Arial" w:cs="Arial"/>
                <w:sz w:val="24"/>
                <w:szCs w:val="24"/>
              </w:rPr>
              <w:t>W5</w:t>
            </w:r>
          </w:p>
        </w:tc>
        <w:tc>
          <w:tcPr>
            <w:tcW w:w="1844" w:type="dxa"/>
          </w:tcPr>
          <w:p w14:paraId="59B8CA70" w14:textId="77777777" w:rsidR="000F5A88" w:rsidRPr="005F7CC3" w:rsidRDefault="000F5A88" w:rsidP="000F5A88">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5F7CC3">
              <w:rPr>
                <w:rFonts w:ascii="Arial" w:hAnsi="Arial" w:cs="Arial"/>
                <w:sz w:val="24"/>
                <w:szCs w:val="24"/>
              </w:rPr>
              <w:t>Are you accredited as Disability Confident?</w:t>
            </w:r>
          </w:p>
        </w:tc>
        <w:tc>
          <w:tcPr>
            <w:tcW w:w="6356" w:type="dxa"/>
          </w:tcPr>
          <w:p w14:paraId="213B1CF5" w14:textId="3D9488A7" w:rsidR="000F5A88" w:rsidRPr="005F7CC3" w:rsidRDefault="000F5A88" w:rsidP="000F5A88">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5F7CC3">
              <w:rPr>
                <w:rFonts w:ascii="Arial" w:hAnsi="Arial" w:cs="Arial"/>
                <w:sz w:val="24"/>
                <w:szCs w:val="24"/>
              </w:rPr>
              <w:t>Yes</w:t>
            </w:r>
            <w:r>
              <w:rPr>
                <w:rFonts w:ascii="Arial" w:hAnsi="Arial" w:cs="Arial"/>
                <w:sz w:val="24"/>
                <w:szCs w:val="24"/>
              </w:rPr>
              <w:t xml:space="preserve"> – leaders in this area</w:t>
            </w:r>
          </w:p>
        </w:tc>
      </w:tr>
      <w:tr w:rsidR="000F5A88" w:rsidRPr="005F7CC3" w14:paraId="7396C73E" w14:textId="77777777" w:rsidTr="004519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70E69E39" w14:textId="5CB73E0B" w:rsidR="000F5A88" w:rsidRPr="005F7CC3" w:rsidRDefault="000F5A88" w:rsidP="000F5A88">
            <w:pPr>
              <w:spacing w:after="120"/>
              <w:rPr>
                <w:rFonts w:ascii="Arial" w:hAnsi="Arial" w:cs="Arial"/>
                <w:sz w:val="24"/>
                <w:szCs w:val="24"/>
              </w:rPr>
            </w:pPr>
            <w:r w:rsidRPr="005F7CC3">
              <w:rPr>
                <w:rFonts w:ascii="Arial" w:hAnsi="Arial" w:cs="Arial"/>
                <w:sz w:val="24"/>
                <w:szCs w:val="24"/>
              </w:rPr>
              <w:t>W6</w:t>
            </w:r>
          </w:p>
        </w:tc>
        <w:tc>
          <w:tcPr>
            <w:tcW w:w="1844" w:type="dxa"/>
          </w:tcPr>
          <w:p w14:paraId="5A50EC6A" w14:textId="77777777" w:rsidR="000F5A88" w:rsidRPr="005F7CC3" w:rsidRDefault="000F5A88" w:rsidP="000F5A88">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5F7CC3">
              <w:rPr>
                <w:rFonts w:ascii="Arial" w:hAnsi="Arial" w:cs="Arial"/>
                <w:sz w:val="24"/>
                <w:szCs w:val="24"/>
              </w:rPr>
              <w:t>Are you accredited as Equally Safe at Work?</w:t>
            </w:r>
          </w:p>
        </w:tc>
        <w:tc>
          <w:tcPr>
            <w:tcW w:w="6356" w:type="dxa"/>
          </w:tcPr>
          <w:p w14:paraId="6D8A7426" w14:textId="1F765F0B" w:rsidR="000F5A88" w:rsidRPr="000F5A88" w:rsidRDefault="000F5A88" w:rsidP="001356C6">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highlight w:val="yellow"/>
              </w:rPr>
            </w:pPr>
            <w:r w:rsidRPr="001356C6">
              <w:rPr>
                <w:rFonts w:ascii="Arial" w:hAnsi="Arial" w:cs="Arial"/>
                <w:sz w:val="24"/>
                <w:szCs w:val="24"/>
              </w:rPr>
              <w:t>No</w:t>
            </w:r>
          </w:p>
        </w:tc>
      </w:tr>
      <w:tr w:rsidR="000F5A88" w:rsidRPr="005F7CC3" w14:paraId="7AF002CD" w14:textId="77777777" w:rsidTr="00451944">
        <w:tc>
          <w:tcPr>
            <w:cnfStyle w:val="001000000000" w:firstRow="0" w:lastRow="0" w:firstColumn="1" w:lastColumn="0" w:oddVBand="0" w:evenVBand="0" w:oddHBand="0" w:evenHBand="0" w:firstRowFirstColumn="0" w:firstRowLastColumn="0" w:lastRowFirstColumn="0" w:lastRowLastColumn="0"/>
            <w:tcW w:w="816" w:type="dxa"/>
          </w:tcPr>
          <w:p w14:paraId="7A669606" w14:textId="77777777" w:rsidR="000F5A88" w:rsidRPr="005F7CC3" w:rsidRDefault="000F5A88" w:rsidP="000F5A88">
            <w:pPr>
              <w:spacing w:after="120"/>
              <w:rPr>
                <w:rFonts w:ascii="Arial" w:hAnsi="Arial" w:cs="Arial"/>
                <w:sz w:val="24"/>
                <w:szCs w:val="24"/>
              </w:rPr>
            </w:pPr>
            <w:r w:rsidRPr="005F7CC3">
              <w:rPr>
                <w:rFonts w:ascii="Arial" w:hAnsi="Arial" w:cs="Arial"/>
                <w:sz w:val="24"/>
                <w:szCs w:val="24"/>
              </w:rPr>
              <w:t>W7</w:t>
            </w:r>
          </w:p>
        </w:tc>
        <w:tc>
          <w:tcPr>
            <w:tcW w:w="1844" w:type="dxa"/>
          </w:tcPr>
          <w:p w14:paraId="4C9651CD" w14:textId="77777777" w:rsidR="000F5A88" w:rsidRPr="005F7CC3" w:rsidRDefault="000F5A88" w:rsidP="000F5A88">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5F7CC3">
              <w:rPr>
                <w:rFonts w:ascii="Arial" w:hAnsi="Arial" w:cs="Arial"/>
                <w:sz w:val="24"/>
                <w:szCs w:val="24"/>
              </w:rPr>
              <w:t>Are you accredited as Menopause Friendly?</w:t>
            </w:r>
          </w:p>
        </w:tc>
        <w:tc>
          <w:tcPr>
            <w:tcW w:w="6356" w:type="dxa"/>
          </w:tcPr>
          <w:p w14:paraId="3DCCF56C" w14:textId="1BEE1A4C" w:rsidR="000F5A88" w:rsidRPr="000F5A88" w:rsidRDefault="000C63E3" w:rsidP="000F5A88">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highlight w:val="yellow"/>
              </w:rPr>
            </w:pPr>
            <w:r>
              <w:rPr>
                <w:rFonts w:ascii="Arial" w:hAnsi="Arial" w:cs="Arial"/>
                <w:sz w:val="24"/>
                <w:szCs w:val="24"/>
              </w:rPr>
              <w:t xml:space="preserve">We do not have formal accreditation however, NHS GJ has an Interim NHSS Menopause and Menstrual </w:t>
            </w:r>
            <w:r w:rsidR="009D41D8">
              <w:rPr>
                <w:rFonts w:ascii="Arial" w:hAnsi="Arial" w:cs="Arial"/>
                <w:sz w:val="24"/>
                <w:szCs w:val="24"/>
              </w:rPr>
              <w:t>h</w:t>
            </w:r>
            <w:r>
              <w:rPr>
                <w:rFonts w:ascii="Arial" w:hAnsi="Arial" w:cs="Arial"/>
                <w:sz w:val="24"/>
                <w:szCs w:val="24"/>
              </w:rPr>
              <w:t>ealth policy and supports staff through Menopause Café events.</w:t>
            </w:r>
          </w:p>
        </w:tc>
      </w:tr>
      <w:tr w:rsidR="000F5A88" w:rsidRPr="005F7CC3" w14:paraId="118EFC50" w14:textId="77777777" w:rsidTr="004519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64A8791E" w14:textId="77777777" w:rsidR="000F5A88" w:rsidRPr="005F7CC3" w:rsidRDefault="000F5A88" w:rsidP="000F5A88">
            <w:pPr>
              <w:spacing w:after="120"/>
              <w:rPr>
                <w:rFonts w:ascii="Arial" w:hAnsi="Arial" w:cs="Arial"/>
                <w:sz w:val="24"/>
                <w:szCs w:val="24"/>
              </w:rPr>
            </w:pPr>
            <w:r w:rsidRPr="005F7CC3">
              <w:rPr>
                <w:rFonts w:ascii="Arial" w:hAnsi="Arial" w:cs="Arial"/>
                <w:sz w:val="24"/>
                <w:szCs w:val="24"/>
              </w:rPr>
              <w:t>W8</w:t>
            </w:r>
          </w:p>
        </w:tc>
        <w:tc>
          <w:tcPr>
            <w:tcW w:w="1844" w:type="dxa"/>
          </w:tcPr>
          <w:p w14:paraId="2E3B5D79" w14:textId="77777777" w:rsidR="000F5A88" w:rsidRPr="005F7CC3" w:rsidRDefault="000F5A88" w:rsidP="000F5A88">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5F7CC3">
              <w:rPr>
                <w:rFonts w:ascii="Arial" w:hAnsi="Arial" w:cs="Arial"/>
                <w:sz w:val="24"/>
                <w:szCs w:val="24"/>
              </w:rPr>
              <w:t>Are you accredited with the Young Person’s Guarantee?</w:t>
            </w:r>
          </w:p>
        </w:tc>
        <w:tc>
          <w:tcPr>
            <w:tcW w:w="6356" w:type="dxa"/>
          </w:tcPr>
          <w:p w14:paraId="367DC22D" w14:textId="32E5525E" w:rsidR="000F5A88" w:rsidRPr="005F7CC3" w:rsidRDefault="000F5A88" w:rsidP="000F5A88">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5F7CC3">
              <w:rPr>
                <w:rFonts w:ascii="Arial" w:hAnsi="Arial" w:cs="Arial"/>
                <w:sz w:val="24"/>
                <w:szCs w:val="24"/>
              </w:rPr>
              <w:t>Yes</w:t>
            </w:r>
          </w:p>
        </w:tc>
      </w:tr>
      <w:tr w:rsidR="000F5A88" w:rsidRPr="005F7CC3" w14:paraId="54FDD023" w14:textId="77777777" w:rsidTr="00451944">
        <w:tc>
          <w:tcPr>
            <w:cnfStyle w:val="001000000000" w:firstRow="0" w:lastRow="0" w:firstColumn="1" w:lastColumn="0" w:oddVBand="0" w:evenVBand="0" w:oddHBand="0" w:evenHBand="0" w:firstRowFirstColumn="0" w:firstRowLastColumn="0" w:lastRowFirstColumn="0" w:lastRowLastColumn="0"/>
            <w:tcW w:w="816" w:type="dxa"/>
          </w:tcPr>
          <w:p w14:paraId="357232E0" w14:textId="77777777" w:rsidR="000F5A88" w:rsidRPr="005F7CC3" w:rsidRDefault="000F5A88" w:rsidP="000F5A88">
            <w:pPr>
              <w:spacing w:after="120"/>
              <w:rPr>
                <w:rFonts w:ascii="Arial" w:hAnsi="Arial" w:cs="Arial"/>
                <w:sz w:val="24"/>
                <w:szCs w:val="24"/>
              </w:rPr>
            </w:pPr>
            <w:r w:rsidRPr="005F7CC3">
              <w:rPr>
                <w:rFonts w:ascii="Arial" w:hAnsi="Arial" w:cs="Arial"/>
                <w:sz w:val="24"/>
                <w:szCs w:val="24"/>
              </w:rPr>
              <w:lastRenderedPageBreak/>
              <w:t>W10</w:t>
            </w:r>
          </w:p>
        </w:tc>
        <w:tc>
          <w:tcPr>
            <w:tcW w:w="1844" w:type="dxa"/>
          </w:tcPr>
          <w:p w14:paraId="79167C7C" w14:textId="77777777" w:rsidR="000F5A88" w:rsidRPr="005F7CC3" w:rsidRDefault="000F5A88" w:rsidP="000F5A88">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5F7CC3">
              <w:rPr>
                <w:rFonts w:ascii="Arial" w:hAnsi="Arial" w:cs="Arial"/>
                <w:sz w:val="24"/>
                <w:szCs w:val="24"/>
              </w:rPr>
              <w:t>Are you accredited with the Defence Employer Recognition Scheme?</w:t>
            </w:r>
          </w:p>
        </w:tc>
        <w:tc>
          <w:tcPr>
            <w:tcW w:w="6356" w:type="dxa"/>
          </w:tcPr>
          <w:p w14:paraId="6EB29B54" w14:textId="7A514CE0" w:rsidR="000F5A88" w:rsidRPr="005F7CC3" w:rsidRDefault="000F5A88" w:rsidP="000F5A88">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5F7CC3">
              <w:rPr>
                <w:rFonts w:ascii="Arial" w:hAnsi="Arial" w:cs="Arial"/>
                <w:sz w:val="24"/>
                <w:szCs w:val="24"/>
              </w:rPr>
              <w:t>Yes</w:t>
            </w:r>
            <w:r w:rsidR="00B826B7">
              <w:rPr>
                <w:rFonts w:ascii="Arial" w:hAnsi="Arial" w:cs="Arial"/>
                <w:sz w:val="24"/>
                <w:szCs w:val="24"/>
              </w:rPr>
              <w:t xml:space="preserve"> – Gold Status</w:t>
            </w:r>
          </w:p>
        </w:tc>
      </w:tr>
      <w:tr w:rsidR="000F5A88" w:rsidRPr="005F7CC3" w14:paraId="0C63E7ED" w14:textId="77777777" w:rsidTr="004519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2826BAD7" w14:textId="77777777" w:rsidR="000F5A88" w:rsidRPr="005F7CC3" w:rsidRDefault="000F5A88" w:rsidP="000F5A88">
            <w:pPr>
              <w:spacing w:after="120"/>
              <w:rPr>
                <w:rFonts w:ascii="Arial" w:hAnsi="Arial" w:cs="Arial"/>
                <w:sz w:val="24"/>
                <w:szCs w:val="24"/>
              </w:rPr>
            </w:pPr>
            <w:r w:rsidRPr="005F7CC3">
              <w:rPr>
                <w:rFonts w:ascii="Arial" w:hAnsi="Arial" w:cs="Arial"/>
                <w:sz w:val="24"/>
                <w:szCs w:val="24"/>
              </w:rPr>
              <w:t>W11</w:t>
            </w:r>
          </w:p>
        </w:tc>
        <w:tc>
          <w:tcPr>
            <w:tcW w:w="1844" w:type="dxa"/>
          </w:tcPr>
          <w:p w14:paraId="70DA81B3" w14:textId="77777777" w:rsidR="000F5A88" w:rsidRPr="005F7CC3" w:rsidRDefault="000F5A88" w:rsidP="000F5A88">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5F7CC3">
              <w:rPr>
                <w:rFonts w:ascii="Arial" w:hAnsi="Arial" w:cs="Arial"/>
                <w:sz w:val="24"/>
                <w:szCs w:val="24"/>
              </w:rPr>
              <w:t>Do you publish a race pay gap?</w:t>
            </w:r>
          </w:p>
        </w:tc>
        <w:tc>
          <w:tcPr>
            <w:tcW w:w="6356" w:type="dxa"/>
          </w:tcPr>
          <w:p w14:paraId="4A0AF52C" w14:textId="77777777" w:rsidR="000F5A88" w:rsidRDefault="000F5A88" w:rsidP="000F5A8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F7CC3">
              <w:rPr>
                <w:rFonts w:ascii="Arial" w:hAnsi="Arial" w:cs="Arial"/>
                <w:sz w:val="24"/>
                <w:szCs w:val="24"/>
              </w:rPr>
              <w:t>Yes</w:t>
            </w:r>
            <w:r>
              <w:rPr>
                <w:rFonts w:ascii="Arial" w:hAnsi="Arial" w:cs="Arial"/>
                <w:sz w:val="24"/>
                <w:szCs w:val="24"/>
              </w:rPr>
              <w:t xml:space="preserve"> – Equality data is published</w:t>
            </w:r>
          </w:p>
          <w:p w14:paraId="147D489A" w14:textId="77777777" w:rsidR="00C7550F" w:rsidRPr="00EB7F77" w:rsidRDefault="00C7550F" w:rsidP="00C7550F">
            <w:pPr>
              <w:spacing w:after="12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"https://www.nhsgoldenjubilee.co.uk/application/files/6016/9400/5950/NHS_Golden_Jubilee_Equal_Pay_Statement_July_2023.pdf" </w:instrText>
            </w:r>
            <w:r>
              <w:rPr>
                <w:rFonts w:ascii="Arial" w:hAnsi="Arial" w:cs="Arial"/>
                <w:sz w:val="24"/>
                <w:szCs w:val="24"/>
              </w:rPr>
              <w:fldChar w:fldCharType="separate"/>
            </w:r>
            <w:r w:rsidRPr="00EB7F77">
              <w:rPr>
                <w:rStyle w:val="Hyperlink"/>
                <w:rFonts w:ascii="Arial" w:hAnsi="Arial" w:cs="Arial"/>
                <w:sz w:val="24"/>
                <w:szCs w:val="24"/>
              </w:rPr>
              <w:t xml:space="preserve">NHS Golden Jubilee Equal Pay Statement 2023 </w:t>
            </w:r>
          </w:p>
          <w:p w14:paraId="09AEA7B1" w14:textId="255705AD" w:rsidR="00952B70" w:rsidRPr="00952B70" w:rsidRDefault="00C7550F" w:rsidP="00C7550F">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fldChar w:fldCharType="end"/>
            </w:r>
            <w:hyperlink r:id="rId15" w:history="1">
              <w:r w:rsidRPr="00CC480C">
                <w:rPr>
                  <w:rStyle w:val="Hyperlink"/>
                  <w:rFonts w:ascii="Arial" w:hAnsi="Arial" w:cs="Arial"/>
                  <w:sz w:val="24"/>
                  <w:szCs w:val="24"/>
                </w:rPr>
                <w:t>Workforce Monitoring Report (including Pay Gap Analysis) 2021/22</w:t>
              </w:r>
            </w:hyperlink>
          </w:p>
        </w:tc>
      </w:tr>
      <w:tr w:rsidR="000F5A88" w:rsidRPr="005F7CC3" w14:paraId="29B45B9C" w14:textId="77777777" w:rsidTr="00451944">
        <w:tc>
          <w:tcPr>
            <w:cnfStyle w:val="001000000000" w:firstRow="0" w:lastRow="0" w:firstColumn="1" w:lastColumn="0" w:oddVBand="0" w:evenVBand="0" w:oddHBand="0" w:evenHBand="0" w:firstRowFirstColumn="0" w:firstRowLastColumn="0" w:lastRowFirstColumn="0" w:lastRowLastColumn="0"/>
            <w:tcW w:w="816" w:type="dxa"/>
          </w:tcPr>
          <w:p w14:paraId="6FC53288" w14:textId="77777777" w:rsidR="000F5A88" w:rsidRPr="005F7CC3" w:rsidRDefault="000F5A88" w:rsidP="000F5A88">
            <w:pPr>
              <w:spacing w:after="120"/>
              <w:rPr>
                <w:rFonts w:ascii="Arial" w:hAnsi="Arial" w:cs="Arial"/>
                <w:sz w:val="24"/>
                <w:szCs w:val="24"/>
              </w:rPr>
            </w:pPr>
            <w:r w:rsidRPr="005F7CC3">
              <w:rPr>
                <w:rFonts w:ascii="Arial" w:hAnsi="Arial" w:cs="Arial"/>
                <w:sz w:val="24"/>
                <w:szCs w:val="24"/>
              </w:rPr>
              <w:t>W12</w:t>
            </w:r>
          </w:p>
        </w:tc>
        <w:tc>
          <w:tcPr>
            <w:tcW w:w="1844" w:type="dxa"/>
          </w:tcPr>
          <w:p w14:paraId="7B307786" w14:textId="77777777" w:rsidR="000F5A88" w:rsidRPr="005F7CC3" w:rsidRDefault="000F5A88" w:rsidP="000F5A88">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5F7CC3">
              <w:rPr>
                <w:rFonts w:ascii="Arial" w:hAnsi="Arial" w:cs="Arial"/>
                <w:sz w:val="24"/>
                <w:szCs w:val="24"/>
              </w:rPr>
              <w:t>Do you publish a disability pay gap?</w:t>
            </w:r>
          </w:p>
        </w:tc>
        <w:tc>
          <w:tcPr>
            <w:tcW w:w="6356" w:type="dxa"/>
          </w:tcPr>
          <w:p w14:paraId="6ACEB2A7" w14:textId="77777777" w:rsidR="000F5A88" w:rsidRDefault="000F5A88" w:rsidP="000F5A8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F7CC3">
              <w:rPr>
                <w:rFonts w:ascii="Arial" w:hAnsi="Arial" w:cs="Arial"/>
                <w:sz w:val="24"/>
                <w:szCs w:val="24"/>
              </w:rPr>
              <w:t>Yes</w:t>
            </w:r>
          </w:p>
          <w:p w14:paraId="3AF6717B" w14:textId="77777777" w:rsidR="00C7550F" w:rsidRPr="00EB7F77" w:rsidRDefault="00C7550F" w:rsidP="00C7550F">
            <w:pPr>
              <w:spacing w:after="12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"https://www.nhsgoldenjubilee.co.uk/application/files/6016/9400/5950/NHS_Golden_Jubilee_Equal_Pay_Statement_July_2023.pdf" </w:instrText>
            </w:r>
            <w:r>
              <w:rPr>
                <w:rFonts w:ascii="Arial" w:hAnsi="Arial" w:cs="Arial"/>
                <w:sz w:val="24"/>
                <w:szCs w:val="24"/>
              </w:rPr>
              <w:fldChar w:fldCharType="separate"/>
            </w:r>
            <w:r w:rsidRPr="00EB7F77">
              <w:rPr>
                <w:rStyle w:val="Hyperlink"/>
                <w:rFonts w:ascii="Arial" w:hAnsi="Arial" w:cs="Arial"/>
                <w:sz w:val="24"/>
                <w:szCs w:val="24"/>
              </w:rPr>
              <w:t xml:space="preserve">NHS Golden Jubilee Equal Pay Statement 2023 </w:t>
            </w:r>
          </w:p>
          <w:p w14:paraId="0D665415" w14:textId="1B6C5AD8" w:rsidR="00952B70" w:rsidRPr="005F7CC3" w:rsidRDefault="00C7550F" w:rsidP="00C7550F">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sz w:val="24"/>
                <w:szCs w:val="24"/>
              </w:rPr>
              <w:fldChar w:fldCharType="end"/>
            </w:r>
            <w:hyperlink r:id="rId16" w:history="1">
              <w:r w:rsidRPr="00CC480C">
                <w:rPr>
                  <w:rStyle w:val="Hyperlink"/>
                  <w:rFonts w:ascii="Arial" w:hAnsi="Arial" w:cs="Arial"/>
                  <w:sz w:val="24"/>
                  <w:szCs w:val="24"/>
                </w:rPr>
                <w:t>Workforce Monitoring Report (including Pay Gap Analysis) 2021/22</w:t>
              </w:r>
            </w:hyperlink>
          </w:p>
        </w:tc>
      </w:tr>
      <w:tr w:rsidR="000F5A88" w:rsidRPr="005F7CC3" w14:paraId="72595B5C" w14:textId="77777777" w:rsidTr="004519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072B2912" w14:textId="77777777" w:rsidR="000F5A88" w:rsidRPr="005F7CC3" w:rsidRDefault="000F5A88" w:rsidP="000F5A88">
            <w:pPr>
              <w:spacing w:after="120"/>
              <w:rPr>
                <w:rFonts w:ascii="Arial" w:hAnsi="Arial" w:cs="Arial"/>
                <w:sz w:val="24"/>
                <w:szCs w:val="24"/>
              </w:rPr>
            </w:pPr>
            <w:r w:rsidRPr="005F7CC3">
              <w:rPr>
                <w:rFonts w:ascii="Arial" w:hAnsi="Arial" w:cs="Arial"/>
                <w:sz w:val="24"/>
                <w:szCs w:val="24"/>
              </w:rPr>
              <w:t>W13</w:t>
            </w:r>
          </w:p>
        </w:tc>
        <w:tc>
          <w:tcPr>
            <w:tcW w:w="1844" w:type="dxa"/>
          </w:tcPr>
          <w:p w14:paraId="1DD35043" w14:textId="611C1644" w:rsidR="000F5A88" w:rsidRPr="005F7CC3" w:rsidRDefault="000F5A88" w:rsidP="000F5A88">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5F7CC3">
              <w:rPr>
                <w:rFonts w:ascii="Arial" w:hAnsi="Arial" w:cs="Arial"/>
                <w:sz w:val="24"/>
                <w:szCs w:val="24"/>
              </w:rPr>
              <w:t>Do you have a clear strategy for engaging with L</w:t>
            </w:r>
            <w:r>
              <w:rPr>
                <w:rFonts w:ascii="Arial" w:hAnsi="Arial" w:cs="Arial"/>
                <w:sz w:val="24"/>
                <w:szCs w:val="24"/>
              </w:rPr>
              <w:t xml:space="preserve">ocal Employability Partnerships (LEPs) </w:t>
            </w:r>
            <w:r w:rsidRPr="005F7CC3">
              <w:rPr>
                <w:rFonts w:ascii="Arial" w:hAnsi="Arial" w:cs="Arial"/>
                <w:sz w:val="24"/>
                <w:szCs w:val="24"/>
              </w:rPr>
              <w:t xml:space="preserve">within your </w:t>
            </w:r>
            <w:r>
              <w:rPr>
                <w:rFonts w:ascii="Arial" w:hAnsi="Arial" w:cs="Arial"/>
                <w:sz w:val="24"/>
                <w:szCs w:val="24"/>
              </w:rPr>
              <w:t>B</w:t>
            </w:r>
            <w:r w:rsidRPr="005F7CC3">
              <w:rPr>
                <w:rFonts w:ascii="Arial" w:hAnsi="Arial" w:cs="Arial"/>
                <w:sz w:val="24"/>
                <w:szCs w:val="24"/>
              </w:rPr>
              <w:t>oard area?</w:t>
            </w:r>
          </w:p>
        </w:tc>
        <w:tc>
          <w:tcPr>
            <w:tcW w:w="6356" w:type="dxa"/>
          </w:tcPr>
          <w:p w14:paraId="4EBAE112" w14:textId="135D15C9" w:rsidR="000F5A88" w:rsidRPr="005F7CC3" w:rsidRDefault="000C63E3" w:rsidP="000F5A8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Currently developing an Employability Plan</w:t>
            </w:r>
          </w:p>
        </w:tc>
      </w:tr>
      <w:tr w:rsidR="000F5A88" w:rsidRPr="005F7CC3" w14:paraId="3E47B679" w14:textId="77777777" w:rsidTr="00451944">
        <w:tc>
          <w:tcPr>
            <w:cnfStyle w:val="001000000000" w:firstRow="0" w:lastRow="0" w:firstColumn="1" w:lastColumn="0" w:oddVBand="0" w:evenVBand="0" w:oddHBand="0" w:evenHBand="0" w:firstRowFirstColumn="0" w:firstRowLastColumn="0" w:lastRowFirstColumn="0" w:lastRowLastColumn="0"/>
            <w:tcW w:w="816" w:type="dxa"/>
          </w:tcPr>
          <w:p w14:paraId="6912C0DF" w14:textId="77777777" w:rsidR="000F5A88" w:rsidRPr="005F7CC3" w:rsidRDefault="000F5A88" w:rsidP="000F5A88">
            <w:pPr>
              <w:spacing w:after="120"/>
              <w:rPr>
                <w:rFonts w:ascii="Arial" w:hAnsi="Arial" w:cs="Arial"/>
                <w:sz w:val="24"/>
                <w:szCs w:val="24"/>
              </w:rPr>
            </w:pPr>
            <w:r w:rsidRPr="005F7CC3">
              <w:rPr>
                <w:rFonts w:ascii="Arial" w:hAnsi="Arial" w:cs="Arial"/>
                <w:sz w:val="24"/>
                <w:szCs w:val="24"/>
              </w:rPr>
              <w:t>W14</w:t>
            </w:r>
          </w:p>
        </w:tc>
        <w:tc>
          <w:tcPr>
            <w:tcW w:w="1844" w:type="dxa"/>
          </w:tcPr>
          <w:p w14:paraId="0F7E0CF2" w14:textId="7A12FF32" w:rsidR="000F5A88" w:rsidRPr="005F7CC3" w:rsidRDefault="000F5A88" w:rsidP="000F5A88">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bookmarkStart w:id="18" w:name="_Hlk150163599"/>
            <w:r w:rsidRPr="005F7CC3">
              <w:rPr>
                <w:rFonts w:ascii="Arial" w:hAnsi="Arial" w:cs="Arial"/>
                <w:sz w:val="24"/>
                <w:szCs w:val="24"/>
              </w:rPr>
              <w:t xml:space="preserve">Does your Board have an identified LEP </w:t>
            </w:r>
            <w:r>
              <w:rPr>
                <w:rFonts w:ascii="Arial" w:hAnsi="Arial" w:cs="Arial"/>
                <w:sz w:val="24"/>
                <w:szCs w:val="24"/>
              </w:rPr>
              <w:t>r</w:t>
            </w:r>
            <w:r w:rsidRPr="005F7CC3">
              <w:rPr>
                <w:rFonts w:ascii="Arial" w:hAnsi="Arial" w:cs="Arial"/>
                <w:sz w:val="24"/>
                <w:szCs w:val="24"/>
              </w:rPr>
              <w:t xml:space="preserve">ep who attends regularly and contributes to the development, implementation and continuous improvement of the LEP Investment Plan? Please provide name and title for the </w:t>
            </w:r>
            <w:r>
              <w:rPr>
                <w:rFonts w:ascii="Arial" w:hAnsi="Arial" w:cs="Arial"/>
                <w:sz w:val="24"/>
                <w:szCs w:val="24"/>
              </w:rPr>
              <w:t>rep(</w:t>
            </w:r>
            <w:r w:rsidRPr="005F7CC3">
              <w:rPr>
                <w:rFonts w:ascii="Arial" w:hAnsi="Arial" w:cs="Arial"/>
                <w:sz w:val="24"/>
                <w:szCs w:val="24"/>
              </w:rPr>
              <w:t>s</w:t>
            </w:r>
            <w:r>
              <w:rPr>
                <w:rFonts w:ascii="Arial" w:hAnsi="Arial" w:cs="Arial"/>
                <w:sz w:val="24"/>
                <w:szCs w:val="24"/>
              </w:rPr>
              <w:t>)</w:t>
            </w:r>
            <w:r w:rsidRPr="005F7CC3">
              <w:rPr>
                <w:rFonts w:ascii="Arial" w:hAnsi="Arial" w:cs="Arial"/>
                <w:sz w:val="24"/>
                <w:szCs w:val="24"/>
              </w:rPr>
              <w:t xml:space="preserve"> within your </w:t>
            </w:r>
            <w:r>
              <w:rPr>
                <w:rFonts w:ascii="Arial" w:hAnsi="Arial" w:cs="Arial"/>
                <w:sz w:val="24"/>
                <w:szCs w:val="24"/>
              </w:rPr>
              <w:t>B</w:t>
            </w:r>
            <w:r w:rsidRPr="005F7CC3">
              <w:rPr>
                <w:rFonts w:ascii="Arial" w:hAnsi="Arial" w:cs="Arial"/>
                <w:sz w:val="24"/>
                <w:szCs w:val="24"/>
              </w:rPr>
              <w:t>oard.</w:t>
            </w:r>
            <w:bookmarkEnd w:id="18"/>
          </w:p>
        </w:tc>
        <w:tc>
          <w:tcPr>
            <w:tcW w:w="6356" w:type="dxa"/>
          </w:tcPr>
          <w:p w14:paraId="71C362E6" w14:textId="2367BBDF" w:rsidR="000F5A88" w:rsidRPr="005F7CC3" w:rsidRDefault="000F5A88" w:rsidP="000F5A8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F7CC3">
              <w:rPr>
                <w:rFonts w:ascii="Arial" w:hAnsi="Arial" w:cs="Arial"/>
                <w:sz w:val="24"/>
                <w:szCs w:val="24"/>
              </w:rPr>
              <w:t>Yes</w:t>
            </w:r>
          </w:p>
          <w:p w14:paraId="6579D84C" w14:textId="77777777" w:rsidR="000F5A88" w:rsidRDefault="000F5A88" w:rsidP="000F5A8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F7CC3">
              <w:rPr>
                <w:rFonts w:ascii="Arial" w:hAnsi="Arial" w:cs="Arial"/>
                <w:sz w:val="24"/>
                <w:szCs w:val="24"/>
              </w:rPr>
              <w:t>Name and title</w:t>
            </w:r>
            <w:r>
              <w:rPr>
                <w:rFonts w:ascii="Arial" w:hAnsi="Arial" w:cs="Arial"/>
                <w:sz w:val="24"/>
                <w:szCs w:val="24"/>
              </w:rPr>
              <w:t>:</w:t>
            </w:r>
          </w:p>
          <w:p w14:paraId="334D79D5" w14:textId="6D5FBD24" w:rsidR="000F5A88" w:rsidRPr="005F7CC3" w:rsidRDefault="000C63E3" w:rsidP="000F5A8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Elaine Barr, Recruitment Manager, NHS Golden Jubilee.</w:t>
            </w:r>
          </w:p>
        </w:tc>
      </w:tr>
      <w:tr w:rsidR="000F5A88" w:rsidRPr="005F7CC3" w14:paraId="2528B9B0" w14:textId="77777777" w:rsidTr="004519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16" w:type="dxa"/>
          </w:tcPr>
          <w:p w14:paraId="60300E7B" w14:textId="77777777" w:rsidR="000F5A88" w:rsidRPr="00546794" w:rsidRDefault="000F5A88" w:rsidP="000F5A88">
            <w:pPr>
              <w:spacing w:after="120"/>
              <w:rPr>
                <w:rFonts w:ascii="Arial" w:hAnsi="Arial" w:cs="Arial"/>
                <w:sz w:val="24"/>
                <w:szCs w:val="24"/>
              </w:rPr>
            </w:pPr>
            <w:r w:rsidRPr="00546794">
              <w:rPr>
                <w:rFonts w:ascii="Arial" w:hAnsi="Arial" w:cs="Arial"/>
                <w:sz w:val="24"/>
                <w:szCs w:val="24"/>
              </w:rPr>
              <w:lastRenderedPageBreak/>
              <w:t>W15</w:t>
            </w:r>
          </w:p>
        </w:tc>
        <w:tc>
          <w:tcPr>
            <w:tcW w:w="1844" w:type="dxa"/>
          </w:tcPr>
          <w:p w14:paraId="2EA86C50" w14:textId="664B0339" w:rsidR="000F5A88" w:rsidRPr="00364A34" w:rsidRDefault="000F5A88" w:rsidP="000F5A88">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sz w:val="24"/>
                <w:szCs w:val="24"/>
              </w:rPr>
            </w:pPr>
            <w:r w:rsidRPr="005F7CC3">
              <w:rPr>
                <w:rFonts w:ascii="Arial" w:hAnsi="Arial" w:cs="Arial"/>
                <w:sz w:val="24"/>
                <w:szCs w:val="24"/>
              </w:rPr>
              <w:t>Please state if you are actively targeting one or more of the</w:t>
            </w:r>
            <w:r>
              <w:rPr>
                <w:rFonts w:ascii="Arial" w:hAnsi="Arial" w:cs="Arial"/>
                <w:sz w:val="24"/>
                <w:szCs w:val="24"/>
              </w:rPr>
              <w:t xml:space="preserve"> following </w:t>
            </w:r>
            <w:r w:rsidRPr="005F7CC3">
              <w:rPr>
                <w:rFonts w:ascii="Arial" w:hAnsi="Arial" w:cs="Arial"/>
                <w:sz w:val="24"/>
                <w:szCs w:val="24"/>
              </w:rPr>
              <w:t>groups, either through recruitment, employability programmes or progression schemes, or through working with partners e.g. LEP, college, university</w:t>
            </w:r>
            <w:r>
              <w:rPr>
                <w:rFonts w:ascii="Arial" w:hAnsi="Arial" w:cs="Arial"/>
                <w:sz w:val="24"/>
                <w:szCs w:val="24"/>
              </w:rPr>
              <w:t xml:space="preserve">. </w:t>
            </w:r>
            <w:r w:rsidRPr="00A53D16">
              <w:rPr>
                <w:rFonts w:ascii="Arial" w:hAnsi="Arial" w:cs="Arial"/>
                <w:sz w:val="24"/>
                <w:szCs w:val="24"/>
              </w:rPr>
              <w:t>(Please tick all groups that you are actively targeting)</w:t>
            </w:r>
            <w:r w:rsidRPr="005F7CC3">
              <w:rPr>
                <w:rFonts w:ascii="Arial" w:hAnsi="Arial" w:cs="Arial"/>
                <w:sz w:val="24"/>
                <w:szCs w:val="24"/>
              </w:rPr>
              <w:t>.</w:t>
            </w:r>
            <w:r>
              <w:rPr>
                <w:rFonts w:ascii="Arial" w:hAnsi="Arial" w:cs="Arial"/>
                <w:sz w:val="24"/>
                <w:szCs w:val="24"/>
              </w:rPr>
              <w:t xml:space="preserve"> (</w:t>
            </w:r>
            <w:hyperlink w:anchor="_Workforce_metrics" w:tooltip="Link to relevant guidance note in this document" w:history="1">
              <w:r>
                <w:rPr>
                  <w:rStyle w:val="Hyperlink"/>
                  <w:rFonts w:ascii="Arial" w:hAnsi="Arial" w:cs="Arial"/>
                  <w:i/>
                  <w:iCs/>
                  <w:sz w:val="24"/>
                  <w:szCs w:val="24"/>
                </w:rPr>
                <w:t>Please refer to guidance note</w:t>
              </w:r>
            </w:hyperlink>
            <w:r>
              <w:rPr>
                <w:rFonts w:ascii="Arial" w:hAnsi="Arial" w:cs="Arial"/>
                <w:i/>
                <w:iCs/>
                <w:sz w:val="24"/>
                <w:szCs w:val="24"/>
              </w:rPr>
              <w:t>)</w:t>
            </w:r>
          </w:p>
        </w:tc>
        <w:tc>
          <w:tcPr>
            <w:tcW w:w="6356" w:type="dxa"/>
          </w:tcPr>
          <w:p w14:paraId="0E4FF48F" w14:textId="47CDAA09" w:rsidR="000F5A88" w:rsidRPr="00A53D16" w:rsidRDefault="000E447E" w:rsidP="000F5A88">
            <w:pPr>
              <w:spacing w:after="120"/>
              <w:ind w:left="3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783717451"/>
                <w14:checkbox>
                  <w14:checked w14:val="0"/>
                  <w14:checkedState w14:val="2612" w14:font="MS Gothic"/>
                  <w14:uncheckedState w14:val="2610" w14:font="MS Gothic"/>
                </w14:checkbox>
              </w:sdtPr>
              <w:sdtEndPr/>
              <w:sdtContent>
                <w:r w:rsidR="000F5A88">
                  <w:rPr>
                    <w:rFonts w:ascii="MS Gothic" w:eastAsia="MS Gothic" w:hAnsi="MS Gothic" w:cs="Arial" w:hint="eastAsia"/>
                    <w:sz w:val="24"/>
                    <w:szCs w:val="24"/>
                  </w:rPr>
                  <w:t>☐</w:t>
                </w:r>
              </w:sdtContent>
            </w:sdt>
            <w:r w:rsidR="000F5A88">
              <w:rPr>
                <w:rFonts w:ascii="Arial" w:hAnsi="Arial" w:cs="Arial"/>
                <w:sz w:val="24"/>
                <w:szCs w:val="24"/>
              </w:rPr>
              <w:t xml:space="preserve"> </w:t>
            </w:r>
            <w:r w:rsidR="000F5A88" w:rsidRPr="00A53D16">
              <w:rPr>
                <w:rFonts w:ascii="Arial" w:hAnsi="Arial" w:cs="Arial"/>
                <w:sz w:val="24"/>
                <w:szCs w:val="24"/>
              </w:rPr>
              <w:t>Care experienced</w:t>
            </w:r>
          </w:p>
          <w:p w14:paraId="2C65CDF8" w14:textId="380101C6" w:rsidR="000F5A88" w:rsidRPr="00A53D16" w:rsidRDefault="000E447E" w:rsidP="000F5A88">
            <w:pPr>
              <w:spacing w:after="120"/>
              <w:ind w:left="3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24977602"/>
                <w14:checkbox>
                  <w14:checked w14:val="0"/>
                  <w14:checkedState w14:val="2612" w14:font="MS Gothic"/>
                  <w14:uncheckedState w14:val="2610" w14:font="MS Gothic"/>
                </w14:checkbox>
              </w:sdtPr>
              <w:sdtEndPr/>
              <w:sdtContent>
                <w:r w:rsidR="000F5A88">
                  <w:rPr>
                    <w:rFonts w:ascii="MS Gothic" w:eastAsia="MS Gothic" w:hAnsi="MS Gothic" w:cs="Arial" w:hint="eastAsia"/>
                    <w:sz w:val="24"/>
                    <w:szCs w:val="24"/>
                  </w:rPr>
                  <w:t>☐</w:t>
                </w:r>
              </w:sdtContent>
            </w:sdt>
            <w:r w:rsidR="000F5A88">
              <w:rPr>
                <w:rFonts w:ascii="Arial" w:hAnsi="Arial" w:cs="Arial"/>
                <w:sz w:val="24"/>
                <w:szCs w:val="24"/>
              </w:rPr>
              <w:t xml:space="preserve"> </w:t>
            </w:r>
            <w:r w:rsidR="000F5A88" w:rsidRPr="00A53D16">
              <w:rPr>
                <w:rFonts w:ascii="Arial" w:hAnsi="Arial" w:cs="Arial"/>
                <w:sz w:val="24"/>
                <w:szCs w:val="24"/>
              </w:rPr>
              <w:t>Carers</w:t>
            </w:r>
          </w:p>
          <w:p w14:paraId="589B6986" w14:textId="19ADCEFE" w:rsidR="000F5A88" w:rsidRPr="00A53D16" w:rsidRDefault="000E447E" w:rsidP="000F5A88">
            <w:pPr>
              <w:spacing w:after="120"/>
              <w:ind w:left="3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511992427"/>
                <w14:checkbox>
                  <w14:checked w14:val="0"/>
                  <w14:checkedState w14:val="2612" w14:font="MS Gothic"/>
                  <w14:uncheckedState w14:val="2610" w14:font="MS Gothic"/>
                </w14:checkbox>
              </w:sdtPr>
              <w:sdtEndPr/>
              <w:sdtContent>
                <w:r w:rsidR="000F5A88">
                  <w:rPr>
                    <w:rFonts w:ascii="MS Gothic" w:eastAsia="MS Gothic" w:hAnsi="MS Gothic" w:cs="Arial" w:hint="eastAsia"/>
                    <w:sz w:val="24"/>
                    <w:szCs w:val="24"/>
                  </w:rPr>
                  <w:t>☐</w:t>
                </w:r>
              </w:sdtContent>
            </w:sdt>
            <w:r w:rsidR="000F5A88">
              <w:rPr>
                <w:rFonts w:ascii="Arial" w:hAnsi="Arial" w:cs="Arial"/>
                <w:sz w:val="24"/>
                <w:szCs w:val="24"/>
              </w:rPr>
              <w:t xml:space="preserve"> </w:t>
            </w:r>
            <w:r w:rsidR="000F5A88" w:rsidRPr="00A53D16">
              <w:rPr>
                <w:rFonts w:ascii="Arial" w:hAnsi="Arial" w:cs="Arial"/>
                <w:sz w:val="24"/>
                <w:szCs w:val="24"/>
              </w:rPr>
              <w:t>Black and Minority Ethnic groups</w:t>
            </w:r>
          </w:p>
          <w:p w14:paraId="5D2C2FFD" w14:textId="6B4AC930" w:rsidR="000F5A88" w:rsidRPr="00A53D16" w:rsidRDefault="000E447E" w:rsidP="000F5A88">
            <w:pPr>
              <w:spacing w:after="120"/>
              <w:ind w:left="3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643318437"/>
                <w14:checkbox>
                  <w14:checked w14:val="1"/>
                  <w14:checkedState w14:val="2612" w14:font="MS Gothic"/>
                  <w14:uncheckedState w14:val="2610" w14:font="MS Gothic"/>
                </w14:checkbox>
              </w:sdtPr>
              <w:sdtEndPr/>
              <w:sdtContent>
                <w:r w:rsidR="000F5A88">
                  <w:rPr>
                    <w:rFonts w:ascii="MS Gothic" w:eastAsia="MS Gothic" w:hAnsi="MS Gothic" w:cs="Arial" w:hint="eastAsia"/>
                    <w:sz w:val="24"/>
                    <w:szCs w:val="24"/>
                  </w:rPr>
                  <w:t>☒</w:t>
                </w:r>
              </w:sdtContent>
            </w:sdt>
            <w:r w:rsidR="000F5A88">
              <w:rPr>
                <w:rFonts w:ascii="Arial" w:hAnsi="Arial" w:cs="Arial"/>
                <w:sz w:val="24"/>
                <w:szCs w:val="24"/>
              </w:rPr>
              <w:t xml:space="preserve"> </w:t>
            </w:r>
            <w:r w:rsidR="000F5A88" w:rsidRPr="00A53D16">
              <w:rPr>
                <w:rFonts w:ascii="Arial" w:hAnsi="Arial" w:cs="Arial"/>
                <w:sz w:val="24"/>
                <w:szCs w:val="24"/>
              </w:rPr>
              <w:t>People living in the 20% most deprived areas</w:t>
            </w:r>
          </w:p>
          <w:p w14:paraId="61993FC0" w14:textId="696D084A" w:rsidR="000F5A88" w:rsidRPr="003A72F4" w:rsidRDefault="000E447E" w:rsidP="000F5A88">
            <w:pPr>
              <w:spacing w:after="120"/>
              <w:ind w:left="3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705297625"/>
                <w14:checkbox>
                  <w14:checked w14:val="0"/>
                  <w14:checkedState w14:val="2612" w14:font="MS Gothic"/>
                  <w14:uncheckedState w14:val="2610" w14:font="MS Gothic"/>
                </w14:checkbox>
              </w:sdtPr>
              <w:sdtEndPr/>
              <w:sdtContent>
                <w:r w:rsidR="000F5A88">
                  <w:rPr>
                    <w:rFonts w:ascii="MS Gothic" w:eastAsia="MS Gothic" w:hAnsi="MS Gothic" w:cs="Arial" w:hint="eastAsia"/>
                    <w:sz w:val="24"/>
                    <w:szCs w:val="24"/>
                  </w:rPr>
                  <w:t>☐</w:t>
                </w:r>
              </w:sdtContent>
            </w:sdt>
            <w:r w:rsidR="000F5A88">
              <w:rPr>
                <w:rFonts w:ascii="Arial" w:hAnsi="Arial" w:cs="Arial"/>
                <w:sz w:val="24"/>
                <w:szCs w:val="24"/>
              </w:rPr>
              <w:t xml:space="preserve"> </w:t>
            </w:r>
            <w:r w:rsidR="000F5A88" w:rsidRPr="00A53D16">
              <w:rPr>
                <w:rFonts w:ascii="Arial" w:hAnsi="Arial" w:cs="Arial"/>
                <w:sz w:val="24"/>
                <w:szCs w:val="24"/>
              </w:rPr>
              <w:t>Disabled people</w:t>
            </w:r>
          </w:p>
          <w:p w14:paraId="4F2F9240" w14:textId="711380D9" w:rsidR="000F5A88" w:rsidRPr="00A53D16" w:rsidRDefault="000E447E" w:rsidP="000F5A88">
            <w:pPr>
              <w:spacing w:after="120"/>
              <w:ind w:left="3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476609977"/>
                <w14:checkbox>
                  <w14:checked w14:val="1"/>
                  <w14:checkedState w14:val="2612" w14:font="MS Gothic"/>
                  <w14:uncheckedState w14:val="2610" w14:font="MS Gothic"/>
                </w14:checkbox>
              </w:sdtPr>
              <w:sdtEndPr/>
              <w:sdtContent>
                <w:r w:rsidR="000C63E3">
                  <w:rPr>
                    <w:rFonts w:ascii="MS Gothic" w:eastAsia="MS Gothic" w:hAnsi="MS Gothic" w:cs="Arial" w:hint="eastAsia"/>
                    <w:sz w:val="24"/>
                    <w:szCs w:val="24"/>
                  </w:rPr>
                  <w:t>☒</w:t>
                </w:r>
              </w:sdtContent>
            </w:sdt>
            <w:r w:rsidR="000F5A88">
              <w:rPr>
                <w:rFonts w:ascii="Arial" w:hAnsi="Arial" w:cs="Arial"/>
                <w:sz w:val="24"/>
                <w:szCs w:val="24"/>
              </w:rPr>
              <w:t xml:space="preserve"> </w:t>
            </w:r>
            <w:r w:rsidR="000F5A88" w:rsidRPr="00A53D16">
              <w:rPr>
                <w:rFonts w:ascii="Arial" w:hAnsi="Arial" w:cs="Arial"/>
                <w:sz w:val="24"/>
                <w:szCs w:val="24"/>
              </w:rPr>
              <w:t xml:space="preserve">Gypsy Travellers </w:t>
            </w:r>
          </w:p>
          <w:p w14:paraId="6F0A8880" w14:textId="53509228" w:rsidR="000F5A88" w:rsidRPr="00A53D16" w:rsidRDefault="000E447E" w:rsidP="000F5A88">
            <w:pPr>
              <w:spacing w:after="120"/>
              <w:ind w:left="3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258550207"/>
                <w14:checkbox>
                  <w14:checked w14:val="0"/>
                  <w14:checkedState w14:val="2612" w14:font="MS Gothic"/>
                  <w14:uncheckedState w14:val="2610" w14:font="MS Gothic"/>
                </w14:checkbox>
              </w:sdtPr>
              <w:sdtEndPr/>
              <w:sdtContent>
                <w:r w:rsidR="000F5A88">
                  <w:rPr>
                    <w:rFonts w:ascii="MS Gothic" w:eastAsia="MS Gothic" w:hAnsi="MS Gothic" w:cs="Arial" w:hint="eastAsia"/>
                    <w:sz w:val="24"/>
                    <w:szCs w:val="24"/>
                  </w:rPr>
                  <w:t>☐</w:t>
                </w:r>
              </w:sdtContent>
            </w:sdt>
            <w:r w:rsidR="000F5A88">
              <w:rPr>
                <w:rFonts w:ascii="Arial" w:hAnsi="Arial" w:cs="Arial"/>
                <w:sz w:val="24"/>
                <w:szCs w:val="24"/>
              </w:rPr>
              <w:t xml:space="preserve"> </w:t>
            </w:r>
            <w:r w:rsidR="000F5A88" w:rsidRPr="00A53D16">
              <w:rPr>
                <w:rFonts w:ascii="Arial" w:hAnsi="Arial" w:cs="Arial"/>
                <w:sz w:val="24"/>
                <w:szCs w:val="24"/>
              </w:rPr>
              <w:t>Dependent on alcohol an</w:t>
            </w:r>
            <w:r w:rsidR="000F5A88">
              <w:rPr>
                <w:rFonts w:ascii="Arial" w:hAnsi="Arial" w:cs="Arial"/>
                <w:sz w:val="24"/>
                <w:szCs w:val="24"/>
              </w:rPr>
              <w:t xml:space="preserve">d </w:t>
            </w:r>
            <w:r w:rsidR="000F5A88" w:rsidRPr="00A53D16">
              <w:rPr>
                <w:rFonts w:ascii="Arial" w:hAnsi="Arial" w:cs="Arial"/>
                <w:sz w:val="24"/>
                <w:szCs w:val="24"/>
              </w:rPr>
              <w:t>drugs</w:t>
            </w:r>
          </w:p>
          <w:p w14:paraId="02237BE2" w14:textId="4EFF59C9" w:rsidR="000F5A88" w:rsidRPr="00A53D16" w:rsidRDefault="000E447E" w:rsidP="000F5A88">
            <w:pPr>
              <w:spacing w:after="120"/>
              <w:ind w:left="3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726016966"/>
                <w14:checkbox>
                  <w14:checked w14:val="0"/>
                  <w14:checkedState w14:val="2612" w14:font="MS Gothic"/>
                  <w14:uncheckedState w14:val="2610" w14:font="MS Gothic"/>
                </w14:checkbox>
              </w:sdtPr>
              <w:sdtEndPr/>
              <w:sdtContent>
                <w:r w:rsidR="000F5A88">
                  <w:rPr>
                    <w:rFonts w:ascii="MS Gothic" w:eastAsia="MS Gothic" w:hAnsi="MS Gothic" w:cs="Arial" w:hint="eastAsia"/>
                    <w:sz w:val="24"/>
                    <w:szCs w:val="24"/>
                  </w:rPr>
                  <w:t>☐</w:t>
                </w:r>
              </w:sdtContent>
            </w:sdt>
            <w:r w:rsidR="000F5A88">
              <w:rPr>
                <w:rFonts w:ascii="Arial" w:hAnsi="Arial" w:cs="Arial"/>
                <w:sz w:val="24"/>
                <w:szCs w:val="24"/>
              </w:rPr>
              <w:t xml:space="preserve"> </w:t>
            </w:r>
            <w:r w:rsidR="000F5A88" w:rsidRPr="00A53D16">
              <w:rPr>
                <w:rFonts w:ascii="Arial" w:hAnsi="Arial" w:cs="Arial"/>
                <w:sz w:val="24"/>
                <w:szCs w:val="24"/>
              </w:rPr>
              <w:t>Homeless people</w:t>
            </w:r>
          </w:p>
          <w:p w14:paraId="26543770" w14:textId="352450EE" w:rsidR="000F5A88" w:rsidRPr="00A53D16" w:rsidRDefault="000E447E" w:rsidP="000F5A88">
            <w:pPr>
              <w:spacing w:after="120"/>
              <w:ind w:left="3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298060229"/>
                <w14:checkbox>
                  <w14:checked w14:val="0"/>
                  <w14:checkedState w14:val="2612" w14:font="MS Gothic"/>
                  <w14:uncheckedState w14:val="2610" w14:font="MS Gothic"/>
                </w14:checkbox>
              </w:sdtPr>
              <w:sdtEndPr/>
              <w:sdtContent>
                <w:r w:rsidR="000F5A88">
                  <w:rPr>
                    <w:rFonts w:ascii="MS Gothic" w:eastAsia="MS Gothic" w:hAnsi="MS Gothic" w:cs="Arial" w:hint="eastAsia"/>
                    <w:sz w:val="24"/>
                    <w:szCs w:val="24"/>
                  </w:rPr>
                  <w:t>☐</w:t>
                </w:r>
              </w:sdtContent>
            </w:sdt>
            <w:r w:rsidR="000F5A88">
              <w:rPr>
                <w:rFonts w:ascii="Arial" w:hAnsi="Arial" w:cs="Arial"/>
                <w:sz w:val="24"/>
                <w:szCs w:val="24"/>
              </w:rPr>
              <w:t xml:space="preserve"> </w:t>
            </w:r>
            <w:r w:rsidR="000F5A88" w:rsidRPr="00A53D16">
              <w:rPr>
                <w:rFonts w:ascii="Arial" w:hAnsi="Arial" w:cs="Arial"/>
                <w:sz w:val="24"/>
                <w:szCs w:val="24"/>
              </w:rPr>
              <w:t>Recently left prison</w:t>
            </w:r>
          </w:p>
          <w:p w14:paraId="0EB4B1B4" w14:textId="4D419D4A" w:rsidR="000F5A88" w:rsidRPr="00A53D16" w:rsidRDefault="000E447E" w:rsidP="000F5A88">
            <w:pPr>
              <w:spacing w:after="120"/>
              <w:ind w:left="3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sdt>
              <w:sdtPr>
                <w:rPr>
                  <w:rFonts w:ascii="Arial" w:hAnsi="Arial" w:cs="Arial"/>
                  <w:sz w:val="24"/>
                  <w:szCs w:val="24"/>
                </w:rPr>
                <w:id w:val="194969318"/>
                <w14:checkbox>
                  <w14:checked w14:val="0"/>
                  <w14:checkedState w14:val="2612" w14:font="MS Gothic"/>
                  <w14:uncheckedState w14:val="2610" w14:font="MS Gothic"/>
                </w14:checkbox>
              </w:sdtPr>
              <w:sdtEndPr/>
              <w:sdtContent>
                <w:r w:rsidR="000F5A88">
                  <w:rPr>
                    <w:rFonts w:ascii="MS Gothic" w:eastAsia="MS Gothic" w:hAnsi="MS Gothic" w:cs="Arial" w:hint="eastAsia"/>
                    <w:sz w:val="24"/>
                    <w:szCs w:val="24"/>
                  </w:rPr>
                  <w:t>☐</w:t>
                </w:r>
              </w:sdtContent>
            </w:sdt>
            <w:r w:rsidR="000F5A88">
              <w:rPr>
                <w:rFonts w:ascii="Arial" w:hAnsi="Arial" w:cs="Arial"/>
                <w:sz w:val="24"/>
                <w:szCs w:val="24"/>
              </w:rPr>
              <w:t xml:space="preserve"> </w:t>
            </w:r>
            <w:r w:rsidR="000F5A88" w:rsidRPr="00A53D16">
              <w:rPr>
                <w:rFonts w:ascii="Arial" w:hAnsi="Arial" w:cs="Arial"/>
                <w:sz w:val="24"/>
                <w:szCs w:val="24"/>
              </w:rPr>
              <w:t xml:space="preserve">Refugees and asylum </w:t>
            </w:r>
            <w:r w:rsidR="000F5A88" w:rsidRPr="00A53D16">
              <w:rPr>
                <w:rFonts w:ascii="Arial" w:eastAsia="Times New Roman" w:hAnsi="Arial" w:cs="Arial"/>
                <w:sz w:val="24"/>
                <w:szCs w:val="24"/>
              </w:rPr>
              <w:t>seekers</w:t>
            </w:r>
          </w:p>
          <w:p w14:paraId="4511F0E0" w14:textId="03933C9F" w:rsidR="000F5A88" w:rsidRPr="003A72F4" w:rsidRDefault="000F5A88" w:rsidP="000F5A88">
            <w:pPr>
              <w:spacing w:after="120"/>
              <w:ind w:left="3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bookmarkStart w:id="19" w:name="_Hlk150339112"/>
            <w:r w:rsidRPr="003A72F4">
              <w:rPr>
                <w:rFonts w:ascii="Arial" w:eastAsia="Times New Roman" w:hAnsi="Arial" w:cs="Arial"/>
                <w:sz w:val="24"/>
                <w:szCs w:val="24"/>
              </w:rPr>
              <w:t>Priority family groups at risk of child poverty</w:t>
            </w:r>
            <w:bookmarkEnd w:id="19"/>
            <w:r w:rsidRPr="003A72F4">
              <w:rPr>
                <w:rFonts w:ascii="Arial" w:eastAsia="Times New Roman" w:hAnsi="Arial" w:cs="Arial"/>
                <w:sz w:val="24"/>
                <w:szCs w:val="24"/>
              </w:rPr>
              <w:t>, please state which:</w:t>
            </w:r>
          </w:p>
          <w:p w14:paraId="5C529AD7" w14:textId="40437936" w:rsidR="000F5A88" w:rsidRPr="003A72F4" w:rsidRDefault="000E447E" w:rsidP="000F5A88">
            <w:pPr>
              <w:spacing w:after="120"/>
              <w:ind w:left="455"/>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sdt>
              <w:sdtPr>
                <w:rPr>
                  <w:rFonts w:ascii="Arial" w:eastAsia="Times New Roman" w:hAnsi="Arial" w:cs="Arial"/>
                  <w:sz w:val="24"/>
                  <w:szCs w:val="24"/>
                </w:rPr>
                <w:id w:val="-1662375272"/>
                <w14:checkbox>
                  <w14:checked w14:val="0"/>
                  <w14:checkedState w14:val="2612" w14:font="MS Gothic"/>
                  <w14:uncheckedState w14:val="2610" w14:font="MS Gothic"/>
                </w14:checkbox>
              </w:sdtPr>
              <w:sdtEndPr/>
              <w:sdtContent>
                <w:r w:rsidR="000F5A88" w:rsidRPr="003A72F4">
                  <w:rPr>
                    <w:rFonts w:ascii="MS Gothic" w:eastAsia="MS Gothic" w:hAnsi="MS Gothic" w:cs="Arial" w:hint="eastAsia"/>
                    <w:sz w:val="24"/>
                    <w:szCs w:val="24"/>
                  </w:rPr>
                  <w:t>☐</w:t>
                </w:r>
              </w:sdtContent>
            </w:sdt>
            <w:r w:rsidR="000F5A88" w:rsidRPr="003A72F4">
              <w:rPr>
                <w:rFonts w:ascii="Arial" w:eastAsia="Times New Roman" w:hAnsi="Arial" w:cs="Arial"/>
                <w:sz w:val="24"/>
                <w:szCs w:val="24"/>
              </w:rPr>
              <w:t xml:space="preserve"> lone parents</w:t>
            </w:r>
          </w:p>
          <w:p w14:paraId="680AFF4C" w14:textId="778DE16F" w:rsidR="000F5A88" w:rsidRPr="003A72F4" w:rsidRDefault="000E447E" w:rsidP="000F5A88">
            <w:pPr>
              <w:spacing w:after="120"/>
              <w:ind w:left="455"/>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sdt>
              <w:sdtPr>
                <w:rPr>
                  <w:rFonts w:ascii="Arial" w:eastAsia="Times New Roman" w:hAnsi="Arial" w:cs="Arial"/>
                  <w:sz w:val="24"/>
                  <w:szCs w:val="24"/>
                </w:rPr>
                <w:id w:val="663125709"/>
                <w14:checkbox>
                  <w14:checked w14:val="0"/>
                  <w14:checkedState w14:val="2612" w14:font="MS Gothic"/>
                  <w14:uncheckedState w14:val="2610" w14:font="MS Gothic"/>
                </w14:checkbox>
              </w:sdtPr>
              <w:sdtEndPr/>
              <w:sdtContent>
                <w:r w:rsidR="000F5A88" w:rsidRPr="003A72F4">
                  <w:rPr>
                    <w:rFonts w:ascii="MS Gothic" w:eastAsia="MS Gothic" w:hAnsi="MS Gothic" w:cs="Arial" w:hint="eastAsia"/>
                    <w:sz w:val="24"/>
                    <w:szCs w:val="24"/>
                  </w:rPr>
                  <w:t>☐</w:t>
                </w:r>
              </w:sdtContent>
            </w:sdt>
            <w:r w:rsidR="000F5A88" w:rsidRPr="003A72F4">
              <w:rPr>
                <w:rFonts w:ascii="Arial" w:eastAsia="Times New Roman" w:hAnsi="Arial" w:cs="Arial"/>
                <w:sz w:val="24"/>
                <w:szCs w:val="24"/>
              </w:rPr>
              <w:t xml:space="preserve"> young mothers (under 25 years old)</w:t>
            </w:r>
          </w:p>
          <w:p w14:paraId="08F0F49C" w14:textId="190E50D8" w:rsidR="000F5A88" w:rsidRPr="003A72F4" w:rsidRDefault="000E447E" w:rsidP="000F5A88">
            <w:pPr>
              <w:spacing w:after="120"/>
              <w:ind w:left="455"/>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sdt>
              <w:sdtPr>
                <w:rPr>
                  <w:rFonts w:ascii="Arial" w:eastAsia="Times New Roman" w:hAnsi="Arial" w:cs="Arial"/>
                  <w:sz w:val="24"/>
                  <w:szCs w:val="24"/>
                </w:rPr>
                <w:id w:val="-2043660734"/>
                <w14:checkbox>
                  <w14:checked w14:val="0"/>
                  <w14:checkedState w14:val="2612" w14:font="MS Gothic"/>
                  <w14:uncheckedState w14:val="2610" w14:font="MS Gothic"/>
                </w14:checkbox>
              </w:sdtPr>
              <w:sdtEndPr/>
              <w:sdtContent>
                <w:r w:rsidR="000F5A88" w:rsidRPr="003A72F4">
                  <w:rPr>
                    <w:rFonts w:ascii="MS Gothic" w:eastAsia="MS Gothic" w:hAnsi="MS Gothic" w:cs="Arial" w:hint="eastAsia"/>
                    <w:sz w:val="24"/>
                    <w:szCs w:val="24"/>
                  </w:rPr>
                  <w:t>☐</w:t>
                </w:r>
              </w:sdtContent>
            </w:sdt>
            <w:r w:rsidR="000F5A88" w:rsidRPr="003A72F4">
              <w:rPr>
                <w:rFonts w:ascii="Arial" w:eastAsia="Times New Roman" w:hAnsi="Arial" w:cs="Arial"/>
                <w:sz w:val="24"/>
                <w:szCs w:val="24"/>
              </w:rPr>
              <w:t xml:space="preserve"> minority ethnic families</w:t>
            </w:r>
          </w:p>
          <w:p w14:paraId="1EE4AAAA" w14:textId="55402923" w:rsidR="000F5A88" w:rsidRPr="003A72F4" w:rsidRDefault="000E447E" w:rsidP="000F5A88">
            <w:pPr>
              <w:spacing w:after="120"/>
              <w:ind w:left="455"/>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sdt>
              <w:sdtPr>
                <w:rPr>
                  <w:rFonts w:ascii="Arial" w:eastAsia="Times New Roman" w:hAnsi="Arial" w:cs="Arial"/>
                  <w:sz w:val="24"/>
                  <w:szCs w:val="24"/>
                </w:rPr>
                <w:id w:val="1795398445"/>
                <w14:checkbox>
                  <w14:checked w14:val="0"/>
                  <w14:checkedState w14:val="2612" w14:font="MS Gothic"/>
                  <w14:uncheckedState w14:val="2610" w14:font="MS Gothic"/>
                </w14:checkbox>
              </w:sdtPr>
              <w:sdtEndPr/>
              <w:sdtContent>
                <w:r w:rsidR="000F5A88" w:rsidRPr="003A72F4">
                  <w:rPr>
                    <w:rFonts w:ascii="MS Gothic" w:eastAsia="MS Gothic" w:hAnsi="MS Gothic" w:cs="Arial" w:hint="eastAsia"/>
                    <w:sz w:val="24"/>
                    <w:szCs w:val="24"/>
                  </w:rPr>
                  <w:t>☐</w:t>
                </w:r>
              </w:sdtContent>
            </w:sdt>
            <w:r w:rsidR="000F5A88" w:rsidRPr="003A72F4">
              <w:rPr>
                <w:rFonts w:ascii="Arial" w:eastAsia="Times New Roman" w:hAnsi="Arial" w:cs="Arial"/>
                <w:sz w:val="24"/>
                <w:szCs w:val="24"/>
              </w:rPr>
              <w:t xml:space="preserve"> large families (with three or more children)</w:t>
            </w:r>
          </w:p>
          <w:p w14:paraId="4573F2C1" w14:textId="1977062C" w:rsidR="000F5A88" w:rsidRPr="003A72F4" w:rsidRDefault="000E447E" w:rsidP="000F5A88">
            <w:pPr>
              <w:spacing w:after="120"/>
              <w:ind w:left="455"/>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sdt>
              <w:sdtPr>
                <w:rPr>
                  <w:rFonts w:ascii="Arial" w:eastAsia="Times New Roman" w:hAnsi="Arial" w:cs="Arial"/>
                  <w:sz w:val="24"/>
                  <w:szCs w:val="24"/>
                </w:rPr>
                <w:id w:val="1759242304"/>
                <w14:checkbox>
                  <w14:checked w14:val="0"/>
                  <w14:checkedState w14:val="2612" w14:font="MS Gothic"/>
                  <w14:uncheckedState w14:val="2610" w14:font="MS Gothic"/>
                </w14:checkbox>
              </w:sdtPr>
              <w:sdtEndPr/>
              <w:sdtContent>
                <w:r w:rsidR="000F5A88" w:rsidRPr="003A72F4">
                  <w:rPr>
                    <w:rFonts w:ascii="MS Gothic" w:eastAsia="MS Gothic" w:hAnsi="MS Gothic" w:cs="Arial" w:hint="eastAsia"/>
                    <w:sz w:val="24"/>
                    <w:szCs w:val="24"/>
                  </w:rPr>
                  <w:t>☐</w:t>
                </w:r>
              </w:sdtContent>
            </w:sdt>
            <w:r w:rsidR="000F5A88" w:rsidRPr="003A72F4">
              <w:rPr>
                <w:rFonts w:ascii="Arial" w:eastAsia="Times New Roman" w:hAnsi="Arial" w:cs="Arial"/>
                <w:sz w:val="24"/>
                <w:szCs w:val="24"/>
              </w:rPr>
              <w:t xml:space="preserve"> families with a baby (under one)</w:t>
            </w:r>
          </w:p>
          <w:p w14:paraId="07DF8F39" w14:textId="06349364" w:rsidR="000F5A88" w:rsidRPr="003A72F4" w:rsidRDefault="000E447E" w:rsidP="000F5A88">
            <w:pPr>
              <w:spacing w:after="120"/>
              <w:ind w:left="455"/>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sdt>
              <w:sdtPr>
                <w:rPr>
                  <w:rFonts w:ascii="Arial" w:eastAsia="Times New Roman" w:hAnsi="Arial" w:cs="Arial"/>
                  <w:sz w:val="24"/>
                  <w:szCs w:val="24"/>
                </w:rPr>
                <w:id w:val="1105379833"/>
                <w14:checkbox>
                  <w14:checked w14:val="0"/>
                  <w14:checkedState w14:val="2612" w14:font="MS Gothic"/>
                  <w14:uncheckedState w14:val="2610" w14:font="MS Gothic"/>
                </w14:checkbox>
              </w:sdtPr>
              <w:sdtEndPr/>
              <w:sdtContent>
                <w:r w:rsidR="000F5A88" w:rsidRPr="003A72F4">
                  <w:rPr>
                    <w:rFonts w:ascii="MS Gothic" w:eastAsia="MS Gothic" w:hAnsi="MS Gothic" w:cs="Arial" w:hint="eastAsia"/>
                    <w:sz w:val="24"/>
                    <w:szCs w:val="24"/>
                  </w:rPr>
                  <w:t>☐</w:t>
                </w:r>
              </w:sdtContent>
            </w:sdt>
            <w:r w:rsidR="000F5A88" w:rsidRPr="003A72F4">
              <w:rPr>
                <w:rFonts w:ascii="Arial" w:eastAsia="Times New Roman" w:hAnsi="Arial" w:cs="Arial"/>
                <w:sz w:val="24"/>
                <w:szCs w:val="24"/>
              </w:rPr>
              <w:t xml:space="preserve"> families with a disabled adult or child</w:t>
            </w:r>
          </w:p>
          <w:p w14:paraId="2686256C" w14:textId="2881E5E3" w:rsidR="000F5A88" w:rsidRPr="00A53D16" w:rsidRDefault="000F5A88" w:rsidP="000F5A8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53D16">
              <w:rPr>
                <w:rFonts w:ascii="Arial" w:hAnsi="Arial" w:cs="Arial"/>
                <w:sz w:val="24"/>
                <w:szCs w:val="24"/>
              </w:rPr>
              <w:t>Other (please state):</w:t>
            </w:r>
          </w:p>
          <w:p w14:paraId="2362ECF2" w14:textId="77777777" w:rsidR="000F5A88" w:rsidRPr="00A53D16" w:rsidRDefault="000F5A88" w:rsidP="000F5A8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0F5A88" w:rsidRPr="005F7CC3" w14:paraId="0202AA57" w14:textId="77777777" w:rsidTr="00451944">
        <w:tc>
          <w:tcPr>
            <w:cnfStyle w:val="001000000000" w:firstRow="0" w:lastRow="0" w:firstColumn="1" w:lastColumn="0" w:oddVBand="0" w:evenVBand="0" w:oddHBand="0" w:evenHBand="0" w:firstRowFirstColumn="0" w:firstRowLastColumn="0" w:lastRowFirstColumn="0" w:lastRowLastColumn="0"/>
            <w:tcW w:w="816" w:type="dxa"/>
          </w:tcPr>
          <w:p w14:paraId="26684A23" w14:textId="77777777" w:rsidR="000F5A88" w:rsidRPr="005F7CC3" w:rsidRDefault="000F5A88" w:rsidP="000F5A88">
            <w:pPr>
              <w:spacing w:after="120"/>
              <w:rPr>
                <w:rFonts w:ascii="Arial" w:hAnsi="Arial" w:cs="Arial"/>
                <w:sz w:val="24"/>
                <w:szCs w:val="24"/>
              </w:rPr>
            </w:pPr>
            <w:r w:rsidRPr="005F7CC3">
              <w:rPr>
                <w:rFonts w:ascii="Arial" w:hAnsi="Arial" w:cs="Arial"/>
                <w:sz w:val="24"/>
                <w:szCs w:val="24"/>
              </w:rPr>
              <w:t>W16</w:t>
            </w:r>
          </w:p>
        </w:tc>
        <w:tc>
          <w:tcPr>
            <w:tcW w:w="1844" w:type="dxa"/>
          </w:tcPr>
          <w:p w14:paraId="09F0F935" w14:textId="487BCA03" w:rsidR="000F5A88" w:rsidRPr="005F7CC3" w:rsidRDefault="000F5A88" w:rsidP="000F5A88">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5F7CC3">
              <w:rPr>
                <w:rFonts w:ascii="Arial" w:hAnsi="Arial" w:cs="Arial"/>
                <w:sz w:val="24"/>
                <w:szCs w:val="24"/>
              </w:rPr>
              <w:t>Do you have plans to systematically collect data on any of these groups?</w:t>
            </w:r>
          </w:p>
        </w:tc>
        <w:tc>
          <w:tcPr>
            <w:tcW w:w="6356" w:type="dxa"/>
          </w:tcPr>
          <w:p w14:paraId="7956FA0B" w14:textId="7A9750F1" w:rsidR="000F5A88" w:rsidRDefault="000F5A88" w:rsidP="000F5A8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F7CC3">
              <w:rPr>
                <w:rFonts w:ascii="Arial" w:hAnsi="Arial" w:cs="Arial"/>
                <w:sz w:val="24"/>
                <w:szCs w:val="24"/>
              </w:rPr>
              <w:t>No</w:t>
            </w:r>
          </w:p>
          <w:p w14:paraId="7C952D95" w14:textId="6FDD5777" w:rsidR="000F5A88" w:rsidRPr="005F7CC3" w:rsidRDefault="000F5A88" w:rsidP="000F5A8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5A88" w:rsidRPr="005F7CC3" w14:paraId="22FE25D6" w14:textId="77777777" w:rsidTr="004519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16" w:type="dxa"/>
          </w:tcPr>
          <w:p w14:paraId="3B4D6CCD" w14:textId="77777777" w:rsidR="000F5A88" w:rsidRPr="005F7CC3" w:rsidRDefault="000F5A88" w:rsidP="000F5A88">
            <w:pPr>
              <w:spacing w:after="120"/>
              <w:rPr>
                <w:rFonts w:ascii="Arial" w:hAnsi="Arial" w:cs="Arial"/>
                <w:sz w:val="24"/>
                <w:szCs w:val="24"/>
              </w:rPr>
            </w:pPr>
            <w:r w:rsidRPr="005F7CC3">
              <w:rPr>
                <w:rFonts w:ascii="Arial" w:hAnsi="Arial" w:cs="Arial"/>
                <w:sz w:val="24"/>
                <w:szCs w:val="24"/>
              </w:rPr>
              <w:t>W17</w:t>
            </w:r>
          </w:p>
        </w:tc>
        <w:tc>
          <w:tcPr>
            <w:tcW w:w="1844" w:type="dxa"/>
          </w:tcPr>
          <w:p w14:paraId="2453B9DC" w14:textId="214BBBC8" w:rsidR="000F5A88" w:rsidRPr="005F7CC3" w:rsidRDefault="000F5A88" w:rsidP="000F5A88">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5F7CC3">
              <w:rPr>
                <w:rFonts w:ascii="Arial" w:hAnsi="Arial" w:cs="Arial"/>
                <w:sz w:val="24"/>
                <w:szCs w:val="24"/>
              </w:rPr>
              <w:t>What is the distribution of your workforce by protected characteristics and SIMD in the reporting year?</w:t>
            </w:r>
            <w:r>
              <w:rPr>
                <w:rFonts w:ascii="Arial" w:hAnsi="Arial" w:cs="Arial"/>
                <w:sz w:val="24"/>
                <w:szCs w:val="24"/>
              </w:rPr>
              <w:t xml:space="preserve"> (</w:t>
            </w:r>
            <w:hyperlink w:anchor="_Workforce_metrics" w:tooltip="Link to relevant guidance note in this document" w:history="1">
              <w:r>
                <w:rPr>
                  <w:rStyle w:val="Hyperlink"/>
                  <w:rFonts w:ascii="Arial" w:hAnsi="Arial" w:cs="Arial"/>
                  <w:i/>
                  <w:iCs/>
                  <w:sz w:val="24"/>
                  <w:szCs w:val="24"/>
                </w:rPr>
                <w:t>Please refer to guidance note</w:t>
              </w:r>
            </w:hyperlink>
            <w:r>
              <w:rPr>
                <w:rFonts w:ascii="Arial" w:hAnsi="Arial" w:cs="Arial"/>
                <w:i/>
                <w:iCs/>
                <w:sz w:val="24"/>
                <w:szCs w:val="24"/>
              </w:rPr>
              <w:t>)</w:t>
            </w:r>
          </w:p>
        </w:tc>
        <w:tc>
          <w:tcPr>
            <w:tcW w:w="6356" w:type="dxa"/>
          </w:tcPr>
          <w:p w14:paraId="3B0DFF0B" w14:textId="3922450D" w:rsidR="000F5A88" w:rsidRPr="005F7CC3" w:rsidRDefault="000C63E3" w:rsidP="00F642B0">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Pr>
                <w:rFonts w:ascii="Arial" w:hAnsi="Arial" w:cs="Arial"/>
                <w:sz w:val="24"/>
                <w:szCs w:val="24"/>
              </w:rPr>
              <w:t>See Annex D below.</w:t>
            </w:r>
          </w:p>
        </w:tc>
      </w:tr>
      <w:tr w:rsidR="000F5A88" w:rsidRPr="005F7CC3" w14:paraId="37A5D161" w14:textId="77777777" w:rsidTr="00451944">
        <w:tc>
          <w:tcPr>
            <w:cnfStyle w:val="001000000000" w:firstRow="0" w:lastRow="0" w:firstColumn="1" w:lastColumn="0" w:oddVBand="0" w:evenVBand="0" w:oddHBand="0" w:evenHBand="0" w:firstRowFirstColumn="0" w:firstRowLastColumn="0" w:lastRowFirstColumn="0" w:lastRowLastColumn="0"/>
            <w:tcW w:w="816" w:type="dxa"/>
          </w:tcPr>
          <w:p w14:paraId="0AFE383F" w14:textId="77777777" w:rsidR="000F5A88" w:rsidRPr="005F7CC3" w:rsidRDefault="000F5A88" w:rsidP="000F5A88">
            <w:pPr>
              <w:spacing w:after="120"/>
              <w:rPr>
                <w:rFonts w:ascii="Arial" w:hAnsi="Arial" w:cs="Arial"/>
                <w:sz w:val="24"/>
                <w:szCs w:val="24"/>
              </w:rPr>
            </w:pPr>
            <w:r w:rsidRPr="005F7CC3">
              <w:rPr>
                <w:rFonts w:ascii="Arial" w:hAnsi="Arial" w:cs="Arial"/>
                <w:sz w:val="24"/>
                <w:szCs w:val="24"/>
              </w:rPr>
              <w:t>W18</w:t>
            </w:r>
          </w:p>
        </w:tc>
        <w:tc>
          <w:tcPr>
            <w:tcW w:w="1844" w:type="dxa"/>
          </w:tcPr>
          <w:p w14:paraId="52A9A1E4" w14:textId="4514A5E8" w:rsidR="000F5A88" w:rsidRPr="005F7CC3" w:rsidRDefault="000F5A88" w:rsidP="000F5A88">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5F7CC3">
              <w:rPr>
                <w:rFonts w:ascii="Arial" w:hAnsi="Arial" w:cs="Arial"/>
                <w:sz w:val="24"/>
                <w:szCs w:val="24"/>
              </w:rPr>
              <w:t xml:space="preserve">What is the distribution of your workforce </w:t>
            </w:r>
            <w:r w:rsidRPr="005F7CC3">
              <w:rPr>
                <w:rFonts w:ascii="Arial" w:hAnsi="Arial" w:cs="Arial"/>
                <w:sz w:val="24"/>
                <w:szCs w:val="24"/>
              </w:rPr>
              <w:lastRenderedPageBreak/>
              <w:t>leavers by protected characteristics and SIMD in the reporting year</w:t>
            </w:r>
            <w:r>
              <w:rPr>
                <w:rFonts w:ascii="Arial" w:hAnsi="Arial" w:cs="Arial"/>
                <w:sz w:val="24"/>
                <w:szCs w:val="24"/>
              </w:rPr>
              <w:t>? (</w:t>
            </w:r>
            <w:hyperlink w:anchor="_Workforce_metrics" w:tooltip="Link to relevant guidance note in this document" w:history="1">
              <w:r>
                <w:rPr>
                  <w:rStyle w:val="Hyperlink"/>
                  <w:rFonts w:ascii="Arial" w:hAnsi="Arial" w:cs="Arial"/>
                  <w:i/>
                  <w:iCs/>
                  <w:sz w:val="24"/>
                  <w:szCs w:val="24"/>
                </w:rPr>
                <w:t>Please refer to guidance note</w:t>
              </w:r>
            </w:hyperlink>
            <w:r>
              <w:rPr>
                <w:rFonts w:ascii="Arial" w:hAnsi="Arial" w:cs="Arial"/>
                <w:i/>
                <w:iCs/>
                <w:sz w:val="24"/>
                <w:szCs w:val="24"/>
              </w:rPr>
              <w:t>)</w:t>
            </w:r>
          </w:p>
        </w:tc>
        <w:tc>
          <w:tcPr>
            <w:tcW w:w="6356" w:type="dxa"/>
          </w:tcPr>
          <w:p w14:paraId="50B4802B" w14:textId="4377878A" w:rsidR="000F5A88" w:rsidRPr="005F7CC3" w:rsidRDefault="000C63E3" w:rsidP="000F5A88">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sz w:val="24"/>
                <w:szCs w:val="24"/>
              </w:rPr>
              <w:lastRenderedPageBreak/>
              <w:t>See Annex D below.</w:t>
            </w:r>
          </w:p>
        </w:tc>
      </w:tr>
      <w:tr w:rsidR="000F5A88" w:rsidRPr="005F7CC3" w14:paraId="08EE5A30" w14:textId="77777777" w:rsidTr="004519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6F5E5552" w14:textId="77777777" w:rsidR="000F5A88" w:rsidRPr="005F7CC3" w:rsidRDefault="000F5A88" w:rsidP="000F5A88">
            <w:pPr>
              <w:spacing w:after="120"/>
              <w:rPr>
                <w:rFonts w:ascii="Arial" w:hAnsi="Arial" w:cs="Arial"/>
                <w:sz w:val="24"/>
                <w:szCs w:val="24"/>
              </w:rPr>
            </w:pPr>
            <w:r w:rsidRPr="005F7CC3">
              <w:rPr>
                <w:rFonts w:ascii="Arial" w:hAnsi="Arial" w:cs="Arial"/>
                <w:sz w:val="24"/>
                <w:szCs w:val="24"/>
              </w:rPr>
              <w:t>W19</w:t>
            </w:r>
          </w:p>
        </w:tc>
        <w:tc>
          <w:tcPr>
            <w:tcW w:w="1844" w:type="dxa"/>
          </w:tcPr>
          <w:p w14:paraId="10FC17E3" w14:textId="1B0444AE" w:rsidR="000F5A88" w:rsidRPr="005F7CC3" w:rsidRDefault="000F5A88" w:rsidP="000F5A88">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5F7CC3">
              <w:rPr>
                <w:rFonts w:ascii="Arial" w:hAnsi="Arial" w:cs="Arial"/>
                <w:sz w:val="24"/>
                <w:szCs w:val="24"/>
              </w:rPr>
              <w:t>What is the distribution of applicants and their success rate by protected characteristics and SIMD in the reporting year?</w:t>
            </w:r>
            <w:r>
              <w:rPr>
                <w:rFonts w:ascii="Arial" w:hAnsi="Arial" w:cs="Arial"/>
                <w:sz w:val="24"/>
                <w:szCs w:val="24"/>
              </w:rPr>
              <w:t xml:space="preserve"> (</w:t>
            </w:r>
            <w:hyperlink w:anchor="_Workforce_metrics" w:tooltip="Link to relevant guidance note in this document" w:history="1">
              <w:r>
                <w:rPr>
                  <w:rStyle w:val="Hyperlink"/>
                  <w:rFonts w:ascii="Arial" w:hAnsi="Arial" w:cs="Arial"/>
                  <w:i/>
                  <w:iCs/>
                  <w:sz w:val="24"/>
                  <w:szCs w:val="24"/>
                </w:rPr>
                <w:t>Please refer to guidance note</w:t>
              </w:r>
            </w:hyperlink>
            <w:r>
              <w:rPr>
                <w:rFonts w:ascii="Arial" w:hAnsi="Arial" w:cs="Arial"/>
                <w:i/>
                <w:iCs/>
                <w:sz w:val="24"/>
                <w:szCs w:val="24"/>
              </w:rPr>
              <w:t>)</w:t>
            </w:r>
          </w:p>
        </w:tc>
        <w:tc>
          <w:tcPr>
            <w:tcW w:w="6356" w:type="dxa"/>
          </w:tcPr>
          <w:p w14:paraId="322D24ED" w14:textId="2127A907" w:rsidR="000F5A88" w:rsidRPr="005F7CC3" w:rsidRDefault="00F642B0" w:rsidP="00F642B0">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5F7CC3">
              <w:rPr>
                <w:rFonts w:ascii="Arial" w:hAnsi="Arial" w:cs="Arial"/>
                <w:sz w:val="24"/>
                <w:szCs w:val="24"/>
              </w:rPr>
              <w:t xml:space="preserve">NHS Education Scotland will provide the data via </w:t>
            </w:r>
            <w:hyperlink r:id="rId17" w:history="1">
              <w:r w:rsidRPr="005F7CC3">
                <w:rPr>
                  <w:rFonts w:ascii="Arial" w:hAnsi="Arial" w:cs="Arial"/>
                  <w:sz w:val="24"/>
                  <w:szCs w:val="24"/>
                </w:rPr>
                <w:t>Turas Data Intelligence</w:t>
              </w:r>
            </w:hyperlink>
            <w:r w:rsidRPr="005F7CC3">
              <w:rPr>
                <w:rFonts w:ascii="Arial" w:hAnsi="Arial" w:cs="Arial"/>
                <w:sz w:val="24"/>
                <w:szCs w:val="24"/>
              </w:rPr>
              <w:t xml:space="preserve"> by March 2024</w:t>
            </w:r>
            <w:r>
              <w:rPr>
                <w:rFonts w:ascii="Arial" w:hAnsi="Arial" w:cs="Arial"/>
                <w:sz w:val="24"/>
                <w:szCs w:val="24"/>
              </w:rPr>
              <w:t xml:space="preserve"> (see guidance note)</w:t>
            </w:r>
          </w:p>
        </w:tc>
      </w:tr>
    </w:tbl>
    <w:p w14:paraId="01AD0C46" w14:textId="77777777" w:rsidR="002A0D6F" w:rsidRDefault="002A0D6F" w:rsidP="006A2384">
      <w:pPr>
        <w:pStyle w:val="Heading2"/>
        <w:numPr>
          <w:ilvl w:val="0"/>
          <w:numId w:val="0"/>
        </w:numPr>
        <w:spacing w:before="240" w:after="240"/>
        <w:rPr>
          <w:rFonts w:ascii="Arial" w:hAnsi="Arial" w:cs="Arial"/>
          <w:color w:val="4472C4" w:themeColor="accent1"/>
          <w:sz w:val="28"/>
          <w:szCs w:val="28"/>
        </w:rPr>
      </w:pPr>
      <w:bookmarkStart w:id="20" w:name="_Toc148603243"/>
      <w:bookmarkStart w:id="21" w:name="_Toc150162098"/>
    </w:p>
    <w:p w14:paraId="69E0F8AE" w14:textId="77777777" w:rsidR="002A0D6F" w:rsidRDefault="002A0D6F">
      <w:pPr>
        <w:rPr>
          <w:rFonts w:ascii="Arial" w:hAnsi="Arial" w:cs="Arial"/>
          <w:color w:val="4472C4" w:themeColor="accent1"/>
          <w:kern w:val="24"/>
          <w:sz w:val="28"/>
          <w:szCs w:val="28"/>
        </w:rPr>
      </w:pPr>
      <w:r>
        <w:rPr>
          <w:rFonts w:ascii="Arial" w:hAnsi="Arial" w:cs="Arial"/>
          <w:color w:val="4472C4" w:themeColor="accent1"/>
          <w:sz w:val="28"/>
          <w:szCs w:val="28"/>
        </w:rPr>
        <w:br w:type="page"/>
      </w:r>
    </w:p>
    <w:p w14:paraId="08819F55" w14:textId="66BC8902" w:rsidR="00C50A46" w:rsidRPr="005F7CC3" w:rsidRDefault="00C50A46" w:rsidP="006A2384">
      <w:pPr>
        <w:pStyle w:val="Heading2"/>
        <w:numPr>
          <w:ilvl w:val="0"/>
          <w:numId w:val="0"/>
        </w:numPr>
        <w:spacing w:before="240" w:after="240"/>
        <w:rPr>
          <w:rFonts w:ascii="Arial" w:hAnsi="Arial" w:cs="Arial"/>
          <w:color w:val="4472C4" w:themeColor="accent1"/>
          <w:sz w:val="28"/>
          <w:szCs w:val="28"/>
        </w:rPr>
      </w:pPr>
      <w:bookmarkStart w:id="22" w:name="_Toc160699504"/>
      <w:r w:rsidRPr="005F7CC3">
        <w:rPr>
          <w:rFonts w:ascii="Arial" w:hAnsi="Arial" w:cs="Arial"/>
          <w:color w:val="4472C4" w:themeColor="accent1"/>
          <w:sz w:val="28"/>
          <w:szCs w:val="28"/>
        </w:rPr>
        <w:lastRenderedPageBreak/>
        <w:t>Procurement</w:t>
      </w:r>
      <w:bookmarkEnd w:id="20"/>
      <w:bookmarkEnd w:id="21"/>
      <w:bookmarkEnd w:id="22"/>
    </w:p>
    <w:tbl>
      <w:tblPr>
        <w:tblStyle w:val="GridTable4-Accent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991"/>
        <w:gridCol w:w="3209"/>
      </w:tblGrid>
      <w:tr w:rsidR="005B3BF9" w:rsidRPr="005F7CC3" w14:paraId="213F0011" w14:textId="6FB12E15" w:rsidTr="005B3BF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6" w:type="dxa"/>
            <w:tcBorders>
              <w:top w:val="none" w:sz="0" w:space="0" w:color="auto"/>
              <w:left w:val="none" w:sz="0" w:space="0" w:color="auto"/>
              <w:bottom w:val="none" w:sz="0" w:space="0" w:color="auto"/>
              <w:right w:val="none" w:sz="0" w:space="0" w:color="auto"/>
            </w:tcBorders>
            <w:shd w:val="clear" w:color="auto" w:fill="538135" w:themeFill="accent6" w:themeFillShade="BF"/>
          </w:tcPr>
          <w:p w14:paraId="6FCA2977" w14:textId="07D7A749" w:rsidR="005B3BF9" w:rsidRPr="005F7CC3" w:rsidRDefault="005B3BF9" w:rsidP="00BD0380">
            <w:pPr>
              <w:spacing w:after="120"/>
              <w:rPr>
                <w:rFonts w:ascii="Arial" w:hAnsi="Arial" w:cs="Arial"/>
                <w:sz w:val="24"/>
                <w:szCs w:val="24"/>
              </w:rPr>
            </w:pPr>
            <w:bookmarkStart w:id="23" w:name="_Hlk143672510"/>
            <w:r w:rsidRPr="005F7CC3">
              <w:rPr>
                <w:rFonts w:ascii="Arial" w:hAnsi="Arial" w:cs="Arial"/>
                <w:sz w:val="24"/>
                <w:szCs w:val="24"/>
              </w:rPr>
              <w:t>Code</w:t>
            </w:r>
          </w:p>
        </w:tc>
        <w:tc>
          <w:tcPr>
            <w:tcW w:w="4991" w:type="dxa"/>
            <w:tcBorders>
              <w:top w:val="none" w:sz="0" w:space="0" w:color="auto"/>
              <w:left w:val="none" w:sz="0" w:space="0" w:color="auto"/>
              <w:bottom w:val="none" w:sz="0" w:space="0" w:color="auto"/>
              <w:right w:val="none" w:sz="0" w:space="0" w:color="auto"/>
            </w:tcBorders>
            <w:shd w:val="clear" w:color="auto" w:fill="538135" w:themeFill="accent6" w:themeFillShade="BF"/>
          </w:tcPr>
          <w:p w14:paraId="39A59B2E" w14:textId="2E0625F7" w:rsidR="005B3BF9" w:rsidRPr="005F7CC3" w:rsidRDefault="005B3BF9" w:rsidP="00BD0380">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5F7CC3">
              <w:rPr>
                <w:rFonts w:ascii="Arial" w:hAnsi="Arial" w:cs="Arial"/>
                <w:sz w:val="24"/>
                <w:szCs w:val="24"/>
              </w:rPr>
              <w:t>Metric</w:t>
            </w:r>
            <w:r w:rsidR="007E49D9">
              <w:rPr>
                <w:rFonts w:ascii="Arial" w:hAnsi="Arial" w:cs="Arial"/>
                <w:sz w:val="24"/>
                <w:szCs w:val="24"/>
              </w:rPr>
              <w:t xml:space="preserve"> </w:t>
            </w:r>
            <w:r w:rsidR="007E49D9" w:rsidRPr="002101D0">
              <w:rPr>
                <w:rFonts w:ascii="Arial" w:hAnsi="Arial" w:cs="Arial"/>
                <w:i/>
                <w:iCs/>
                <w:color w:val="FFFFFF" w:themeColor="background1"/>
                <w:sz w:val="24"/>
                <w:szCs w:val="24"/>
              </w:rPr>
              <w:t>(</w:t>
            </w:r>
            <w:hyperlink w:anchor="_Procurement_metrics" w:tooltip="Link to relevane guidance notes in this document" w:history="1">
              <w:r w:rsidR="007E49D9" w:rsidRPr="002101D0">
                <w:rPr>
                  <w:rStyle w:val="Hyperlink"/>
                  <w:rFonts w:ascii="Arial" w:hAnsi="Arial" w:cs="Arial"/>
                  <w:i/>
                  <w:iCs/>
                  <w:color w:val="FFFFFF" w:themeColor="background1"/>
                </w:rPr>
                <w:t>Please refer to guidance notes for each question below</w:t>
              </w:r>
            </w:hyperlink>
            <w:r w:rsidR="007E49D9" w:rsidRPr="002101D0">
              <w:rPr>
                <w:rFonts w:ascii="Arial" w:hAnsi="Arial" w:cs="Arial"/>
                <w:i/>
                <w:iCs/>
                <w:color w:val="FFFFFF" w:themeColor="background1"/>
                <w:sz w:val="24"/>
                <w:szCs w:val="24"/>
              </w:rPr>
              <w:t>)</w:t>
            </w:r>
          </w:p>
        </w:tc>
        <w:tc>
          <w:tcPr>
            <w:tcW w:w="3209" w:type="dxa"/>
            <w:tcBorders>
              <w:top w:val="none" w:sz="0" w:space="0" w:color="auto"/>
              <w:left w:val="none" w:sz="0" w:space="0" w:color="auto"/>
              <w:bottom w:val="none" w:sz="0" w:space="0" w:color="auto"/>
              <w:right w:val="none" w:sz="0" w:space="0" w:color="auto"/>
            </w:tcBorders>
            <w:shd w:val="clear" w:color="auto" w:fill="538135" w:themeFill="accent6" w:themeFillShade="BF"/>
          </w:tcPr>
          <w:p w14:paraId="7B41C221" w14:textId="6E0C9D8F" w:rsidR="005B3BF9" w:rsidRPr="005F7CC3" w:rsidRDefault="005B3BF9" w:rsidP="00BD0380">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5F7CC3">
              <w:rPr>
                <w:rFonts w:ascii="Arial" w:hAnsi="Arial" w:cs="Arial"/>
                <w:sz w:val="24"/>
                <w:szCs w:val="24"/>
              </w:rPr>
              <w:t>Response</w:t>
            </w:r>
          </w:p>
        </w:tc>
      </w:tr>
      <w:tr w:rsidR="005B3BF9" w:rsidRPr="005F7CC3" w14:paraId="2A4AAB65" w14:textId="24C15869" w:rsidTr="006970F7">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816" w:type="dxa"/>
          </w:tcPr>
          <w:p w14:paraId="08F2432D" w14:textId="77777777" w:rsidR="005B3BF9" w:rsidRPr="005F7CC3" w:rsidRDefault="005B3BF9" w:rsidP="00BD0380">
            <w:pPr>
              <w:spacing w:after="120"/>
              <w:rPr>
                <w:rFonts w:ascii="Arial" w:hAnsi="Arial" w:cs="Arial"/>
                <w:sz w:val="24"/>
                <w:szCs w:val="24"/>
              </w:rPr>
            </w:pPr>
            <w:r w:rsidRPr="005F7CC3">
              <w:rPr>
                <w:rFonts w:ascii="Arial" w:hAnsi="Arial" w:cs="Arial"/>
                <w:sz w:val="24"/>
                <w:szCs w:val="24"/>
              </w:rPr>
              <w:t>P1</w:t>
            </w:r>
          </w:p>
        </w:tc>
        <w:tc>
          <w:tcPr>
            <w:tcW w:w="4991" w:type="dxa"/>
          </w:tcPr>
          <w:p w14:paraId="348D42DB" w14:textId="1A933238" w:rsidR="005B3BF9" w:rsidRPr="005F7CC3" w:rsidRDefault="005B3BF9" w:rsidP="00BD038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F7CC3">
              <w:rPr>
                <w:rFonts w:ascii="Arial" w:hAnsi="Arial" w:cs="Arial"/>
                <w:sz w:val="24"/>
                <w:szCs w:val="24"/>
              </w:rPr>
              <w:t>What is your total spend on local businesses in the reporting year?</w:t>
            </w:r>
          </w:p>
        </w:tc>
        <w:tc>
          <w:tcPr>
            <w:tcW w:w="3209" w:type="dxa"/>
            <w:vAlign w:val="center"/>
          </w:tcPr>
          <w:p w14:paraId="286987B1" w14:textId="7D466729" w:rsidR="005B3BF9" w:rsidRPr="005F7CC3" w:rsidRDefault="00341A45" w:rsidP="006970F7">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£467,747 (West and East Dunbartonshire)</w:t>
            </w:r>
          </w:p>
        </w:tc>
      </w:tr>
      <w:tr w:rsidR="005B3BF9" w:rsidRPr="005F7CC3" w14:paraId="1DC536D1" w14:textId="73875914" w:rsidTr="006970F7">
        <w:tc>
          <w:tcPr>
            <w:cnfStyle w:val="001000000000" w:firstRow="0" w:lastRow="0" w:firstColumn="1" w:lastColumn="0" w:oddVBand="0" w:evenVBand="0" w:oddHBand="0" w:evenHBand="0" w:firstRowFirstColumn="0" w:firstRowLastColumn="0" w:lastRowFirstColumn="0" w:lastRowLastColumn="0"/>
            <w:tcW w:w="816" w:type="dxa"/>
          </w:tcPr>
          <w:p w14:paraId="0D9E0162" w14:textId="77777777" w:rsidR="005B3BF9" w:rsidRPr="005F7CC3" w:rsidRDefault="005B3BF9" w:rsidP="00BD0380">
            <w:pPr>
              <w:spacing w:after="120"/>
              <w:rPr>
                <w:rFonts w:ascii="Arial" w:hAnsi="Arial" w:cs="Arial"/>
                <w:sz w:val="24"/>
                <w:szCs w:val="24"/>
              </w:rPr>
            </w:pPr>
            <w:r w:rsidRPr="005F7CC3">
              <w:rPr>
                <w:rFonts w:ascii="Arial" w:hAnsi="Arial" w:cs="Arial"/>
                <w:sz w:val="24"/>
                <w:szCs w:val="24"/>
              </w:rPr>
              <w:t>P2</w:t>
            </w:r>
          </w:p>
        </w:tc>
        <w:tc>
          <w:tcPr>
            <w:tcW w:w="4991" w:type="dxa"/>
          </w:tcPr>
          <w:p w14:paraId="01A7CF38" w14:textId="77777777" w:rsidR="005B3BF9" w:rsidRPr="005F7CC3" w:rsidRDefault="005B3BF9" w:rsidP="00BD038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F7CC3">
              <w:rPr>
                <w:rFonts w:ascii="Arial" w:hAnsi="Arial" w:cs="Arial"/>
                <w:sz w:val="24"/>
                <w:szCs w:val="24"/>
              </w:rPr>
              <w:t>What percentage of your overall spend is on local businesses in the reporting year?</w:t>
            </w:r>
          </w:p>
        </w:tc>
        <w:tc>
          <w:tcPr>
            <w:tcW w:w="3209" w:type="dxa"/>
            <w:vAlign w:val="center"/>
          </w:tcPr>
          <w:p w14:paraId="2A7154EB" w14:textId="41DFA16F" w:rsidR="005B3BF9" w:rsidRPr="005F7CC3" w:rsidRDefault="00341A45" w:rsidP="006970F7">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0.58%</w:t>
            </w:r>
          </w:p>
        </w:tc>
      </w:tr>
      <w:tr w:rsidR="005B3BF9" w:rsidRPr="005F7CC3" w14:paraId="21B357B7" w14:textId="58D39090" w:rsidTr="00697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31D4AE7E" w14:textId="77777777" w:rsidR="005B3BF9" w:rsidRPr="005F7CC3" w:rsidRDefault="005B3BF9" w:rsidP="00BD0380">
            <w:pPr>
              <w:spacing w:after="120"/>
              <w:rPr>
                <w:rFonts w:ascii="Arial" w:hAnsi="Arial" w:cs="Arial"/>
                <w:sz w:val="24"/>
                <w:szCs w:val="24"/>
              </w:rPr>
            </w:pPr>
            <w:r w:rsidRPr="005F7CC3">
              <w:rPr>
                <w:rFonts w:ascii="Arial" w:hAnsi="Arial" w:cs="Arial"/>
                <w:sz w:val="24"/>
                <w:szCs w:val="24"/>
              </w:rPr>
              <w:t>P3</w:t>
            </w:r>
          </w:p>
        </w:tc>
        <w:tc>
          <w:tcPr>
            <w:tcW w:w="4991" w:type="dxa"/>
          </w:tcPr>
          <w:p w14:paraId="4736F073" w14:textId="77777777" w:rsidR="005B3BF9" w:rsidRPr="005F7CC3" w:rsidRDefault="005B3BF9" w:rsidP="00BD038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F7CC3">
              <w:rPr>
                <w:rFonts w:ascii="Arial" w:hAnsi="Arial" w:cs="Arial"/>
                <w:sz w:val="24"/>
                <w:szCs w:val="24"/>
              </w:rPr>
              <w:t>What is your total spend with SMEs in the reporting year?</w:t>
            </w:r>
          </w:p>
        </w:tc>
        <w:tc>
          <w:tcPr>
            <w:tcW w:w="3209" w:type="dxa"/>
            <w:vAlign w:val="center"/>
          </w:tcPr>
          <w:p w14:paraId="475DD24F" w14:textId="60801C1F" w:rsidR="005B3BF9" w:rsidRPr="005F7CC3" w:rsidRDefault="00341A45" w:rsidP="006970F7">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32,179,274</w:t>
            </w:r>
          </w:p>
        </w:tc>
      </w:tr>
      <w:tr w:rsidR="005B3BF9" w:rsidRPr="005F7CC3" w14:paraId="69EBE5AC" w14:textId="7559ED0C" w:rsidTr="006970F7">
        <w:tc>
          <w:tcPr>
            <w:cnfStyle w:val="001000000000" w:firstRow="0" w:lastRow="0" w:firstColumn="1" w:lastColumn="0" w:oddVBand="0" w:evenVBand="0" w:oddHBand="0" w:evenHBand="0" w:firstRowFirstColumn="0" w:firstRowLastColumn="0" w:lastRowFirstColumn="0" w:lastRowLastColumn="0"/>
            <w:tcW w:w="816" w:type="dxa"/>
          </w:tcPr>
          <w:p w14:paraId="7838C0DF" w14:textId="77777777" w:rsidR="005B3BF9" w:rsidRPr="005F7CC3" w:rsidRDefault="005B3BF9" w:rsidP="00BD0380">
            <w:pPr>
              <w:spacing w:after="120"/>
              <w:rPr>
                <w:rFonts w:ascii="Arial" w:hAnsi="Arial" w:cs="Arial"/>
                <w:sz w:val="24"/>
                <w:szCs w:val="24"/>
              </w:rPr>
            </w:pPr>
            <w:r w:rsidRPr="005F7CC3">
              <w:rPr>
                <w:rFonts w:ascii="Arial" w:hAnsi="Arial" w:cs="Arial"/>
                <w:sz w:val="24"/>
                <w:szCs w:val="24"/>
              </w:rPr>
              <w:t>P4</w:t>
            </w:r>
          </w:p>
        </w:tc>
        <w:tc>
          <w:tcPr>
            <w:tcW w:w="4991" w:type="dxa"/>
          </w:tcPr>
          <w:p w14:paraId="344C3076" w14:textId="77777777" w:rsidR="005B3BF9" w:rsidRPr="005F7CC3" w:rsidRDefault="005B3BF9" w:rsidP="00BD038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F7CC3">
              <w:rPr>
                <w:rFonts w:ascii="Arial" w:hAnsi="Arial" w:cs="Arial"/>
                <w:sz w:val="24"/>
                <w:szCs w:val="24"/>
              </w:rPr>
              <w:t>What percentage of your overall spend is with SMEs in the reporting year?</w:t>
            </w:r>
          </w:p>
        </w:tc>
        <w:tc>
          <w:tcPr>
            <w:tcW w:w="3209" w:type="dxa"/>
            <w:vAlign w:val="center"/>
          </w:tcPr>
          <w:p w14:paraId="15E7E916" w14:textId="02E82C9E" w:rsidR="005B3BF9" w:rsidRPr="005F7CC3" w:rsidRDefault="00341A45" w:rsidP="006970F7">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40.4%</w:t>
            </w:r>
          </w:p>
        </w:tc>
      </w:tr>
      <w:tr w:rsidR="005B3BF9" w:rsidRPr="005F7CC3" w14:paraId="758DEBA1" w14:textId="7CE5B10D" w:rsidTr="00697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19D6EA47" w14:textId="77777777" w:rsidR="005B3BF9" w:rsidRPr="005F7CC3" w:rsidRDefault="005B3BF9" w:rsidP="00BD0380">
            <w:pPr>
              <w:spacing w:after="120"/>
              <w:rPr>
                <w:rFonts w:ascii="Arial" w:hAnsi="Arial" w:cs="Arial"/>
                <w:sz w:val="24"/>
                <w:szCs w:val="24"/>
              </w:rPr>
            </w:pPr>
            <w:r w:rsidRPr="005F7CC3">
              <w:rPr>
                <w:rFonts w:ascii="Arial" w:hAnsi="Arial" w:cs="Arial"/>
                <w:sz w:val="24"/>
                <w:szCs w:val="24"/>
              </w:rPr>
              <w:t>P5</w:t>
            </w:r>
          </w:p>
        </w:tc>
        <w:tc>
          <w:tcPr>
            <w:tcW w:w="4991" w:type="dxa"/>
          </w:tcPr>
          <w:p w14:paraId="64E663C2" w14:textId="6ABA2F1D" w:rsidR="005B3BF9" w:rsidRPr="005F7CC3" w:rsidRDefault="005B3BF9" w:rsidP="00BD038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F7CC3">
              <w:rPr>
                <w:rFonts w:ascii="Arial" w:hAnsi="Arial" w:cs="Arial"/>
                <w:sz w:val="24"/>
                <w:szCs w:val="24"/>
              </w:rPr>
              <w:t>What is your total spend on contracts with supported business in the reporting year?</w:t>
            </w:r>
          </w:p>
        </w:tc>
        <w:tc>
          <w:tcPr>
            <w:tcW w:w="3209" w:type="dxa"/>
            <w:vAlign w:val="center"/>
          </w:tcPr>
          <w:p w14:paraId="12C64B8B" w14:textId="6B201DF1" w:rsidR="005B3BF9" w:rsidRPr="005F7CC3" w:rsidRDefault="00341A45" w:rsidP="006970F7">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w:t>
            </w:r>
          </w:p>
        </w:tc>
      </w:tr>
      <w:tr w:rsidR="005B3BF9" w:rsidRPr="005F7CC3" w14:paraId="11669A90" w14:textId="5C4CC4DF" w:rsidTr="005B3BF9">
        <w:tc>
          <w:tcPr>
            <w:cnfStyle w:val="001000000000" w:firstRow="0" w:lastRow="0" w:firstColumn="1" w:lastColumn="0" w:oddVBand="0" w:evenVBand="0" w:oddHBand="0" w:evenHBand="0" w:firstRowFirstColumn="0" w:firstRowLastColumn="0" w:lastRowFirstColumn="0" w:lastRowLastColumn="0"/>
            <w:tcW w:w="816" w:type="dxa"/>
          </w:tcPr>
          <w:p w14:paraId="60957DBE" w14:textId="77777777" w:rsidR="005B3BF9" w:rsidRPr="005F7CC3" w:rsidRDefault="005B3BF9" w:rsidP="00BD0380">
            <w:pPr>
              <w:spacing w:after="120"/>
              <w:rPr>
                <w:rFonts w:ascii="Arial" w:hAnsi="Arial" w:cs="Arial"/>
                <w:sz w:val="24"/>
                <w:szCs w:val="24"/>
              </w:rPr>
            </w:pPr>
            <w:r w:rsidRPr="005F7CC3">
              <w:rPr>
                <w:rFonts w:ascii="Arial" w:hAnsi="Arial" w:cs="Arial"/>
                <w:sz w:val="24"/>
                <w:szCs w:val="24"/>
              </w:rPr>
              <w:t>P6</w:t>
            </w:r>
          </w:p>
        </w:tc>
        <w:tc>
          <w:tcPr>
            <w:tcW w:w="4991" w:type="dxa"/>
          </w:tcPr>
          <w:p w14:paraId="6205BE69" w14:textId="77777777" w:rsidR="005B3BF9" w:rsidRPr="005F7CC3" w:rsidRDefault="005B3BF9" w:rsidP="00BD038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F7CC3">
              <w:rPr>
                <w:rFonts w:ascii="Arial" w:hAnsi="Arial" w:cs="Arial"/>
                <w:sz w:val="24"/>
                <w:szCs w:val="24"/>
              </w:rPr>
              <w:t>What is your total spend with third sector bodies in the reporting year?</w:t>
            </w:r>
          </w:p>
        </w:tc>
        <w:tc>
          <w:tcPr>
            <w:tcW w:w="3209" w:type="dxa"/>
          </w:tcPr>
          <w:p w14:paraId="082993C1" w14:textId="096ECC40" w:rsidR="005B3BF9" w:rsidRPr="005F7CC3" w:rsidRDefault="00341A45" w:rsidP="00BD038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As per note from SG – cannot report</w:t>
            </w:r>
          </w:p>
        </w:tc>
      </w:tr>
      <w:tr w:rsidR="005B3BF9" w:rsidRPr="005F7CC3" w14:paraId="791533AB" w14:textId="3E160671" w:rsidTr="00697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284446AD" w14:textId="77777777" w:rsidR="005B3BF9" w:rsidRPr="005F7CC3" w:rsidRDefault="005B3BF9" w:rsidP="00BD0380">
            <w:pPr>
              <w:spacing w:after="120"/>
              <w:rPr>
                <w:rFonts w:ascii="Arial" w:hAnsi="Arial" w:cs="Arial"/>
                <w:sz w:val="24"/>
                <w:szCs w:val="24"/>
              </w:rPr>
            </w:pPr>
            <w:r w:rsidRPr="005F7CC3">
              <w:rPr>
                <w:rFonts w:ascii="Arial" w:hAnsi="Arial" w:cs="Arial"/>
                <w:sz w:val="24"/>
                <w:szCs w:val="24"/>
              </w:rPr>
              <w:t>P7</w:t>
            </w:r>
          </w:p>
        </w:tc>
        <w:tc>
          <w:tcPr>
            <w:tcW w:w="4991" w:type="dxa"/>
          </w:tcPr>
          <w:p w14:paraId="5E5835CF" w14:textId="03AE5470" w:rsidR="005B3BF9" w:rsidRPr="005F7CC3" w:rsidRDefault="005B3BF9" w:rsidP="00BD038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F7CC3">
              <w:rPr>
                <w:rFonts w:ascii="Arial" w:hAnsi="Arial" w:cs="Arial"/>
                <w:sz w:val="24"/>
                <w:szCs w:val="24"/>
              </w:rPr>
              <w:t>Please list all community benefits delivered through procurement during the reporting year.</w:t>
            </w:r>
          </w:p>
        </w:tc>
        <w:tc>
          <w:tcPr>
            <w:tcW w:w="3209" w:type="dxa"/>
            <w:vAlign w:val="center"/>
          </w:tcPr>
          <w:p w14:paraId="6E01E0C9" w14:textId="0C76AF69" w:rsidR="005B3BF9" w:rsidRPr="005F7CC3" w:rsidRDefault="00341A45" w:rsidP="00033D2F">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See extract </w:t>
            </w:r>
            <w:r w:rsidR="00D226AD">
              <w:rPr>
                <w:rFonts w:ascii="Arial" w:hAnsi="Arial" w:cs="Arial"/>
                <w:sz w:val="24"/>
                <w:szCs w:val="24"/>
              </w:rPr>
              <w:t>on page 5</w:t>
            </w:r>
            <w:r>
              <w:rPr>
                <w:rFonts w:ascii="Arial" w:hAnsi="Arial" w:cs="Arial"/>
                <w:sz w:val="24"/>
                <w:szCs w:val="24"/>
              </w:rPr>
              <w:t xml:space="preserve"> from The Golden Jubilee University National Hospital (GJUNH) expansion projects </w:t>
            </w:r>
            <w:hyperlink r:id="rId18" w:history="1">
              <w:r w:rsidR="00B85DE8">
                <w:rPr>
                  <w:rStyle w:val="Hyperlink"/>
                  <w:rFonts w:ascii="Arial" w:hAnsi="Arial" w:cs="Arial"/>
                  <w:sz w:val="24"/>
                  <w:szCs w:val="24"/>
                </w:rPr>
                <w:t>Annual Procurement Report 2022-23</w:t>
              </w:r>
            </w:hyperlink>
          </w:p>
        </w:tc>
      </w:tr>
      <w:tr w:rsidR="005B3BF9" w:rsidRPr="005F7CC3" w14:paraId="74F6C0EB" w14:textId="591960A6" w:rsidTr="006970F7">
        <w:tc>
          <w:tcPr>
            <w:cnfStyle w:val="001000000000" w:firstRow="0" w:lastRow="0" w:firstColumn="1" w:lastColumn="0" w:oddVBand="0" w:evenVBand="0" w:oddHBand="0" w:evenHBand="0" w:firstRowFirstColumn="0" w:firstRowLastColumn="0" w:lastRowFirstColumn="0" w:lastRowLastColumn="0"/>
            <w:tcW w:w="816" w:type="dxa"/>
          </w:tcPr>
          <w:p w14:paraId="3D6C0F6C" w14:textId="77777777" w:rsidR="005B3BF9" w:rsidRPr="005F7CC3" w:rsidRDefault="005B3BF9" w:rsidP="00BD0380">
            <w:pPr>
              <w:spacing w:after="120"/>
              <w:rPr>
                <w:rFonts w:ascii="Arial" w:hAnsi="Arial" w:cs="Arial"/>
                <w:sz w:val="24"/>
                <w:szCs w:val="24"/>
              </w:rPr>
            </w:pPr>
            <w:r w:rsidRPr="005F7CC3">
              <w:rPr>
                <w:rFonts w:ascii="Arial" w:hAnsi="Arial" w:cs="Arial"/>
                <w:sz w:val="24"/>
                <w:szCs w:val="24"/>
              </w:rPr>
              <w:t>P8</w:t>
            </w:r>
          </w:p>
        </w:tc>
        <w:tc>
          <w:tcPr>
            <w:tcW w:w="4991" w:type="dxa"/>
          </w:tcPr>
          <w:p w14:paraId="75987614" w14:textId="0D05848C" w:rsidR="005B3BF9" w:rsidRPr="005F7CC3" w:rsidRDefault="005B3BF9" w:rsidP="00BD038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F7CC3">
              <w:rPr>
                <w:rFonts w:ascii="Arial" w:hAnsi="Arial" w:cs="Arial"/>
                <w:sz w:val="24"/>
                <w:szCs w:val="24"/>
              </w:rPr>
              <w:t>What percentage of your newly awarded contracts are with suppliers that are Real Living Wage Accredited or committed to pay the Real Living Wage, for the reporting period?</w:t>
            </w:r>
          </w:p>
        </w:tc>
        <w:tc>
          <w:tcPr>
            <w:tcW w:w="3209" w:type="dxa"/>
            <w:vAlign w:val="center"/>
          </w:tcPr>
          <w:p w14:paraId="3D9DB438" w14:textId="3FA57C58" w:rsidR="005B3BF9" w:rsidRPr="005F7CC3" w:rsidRDefault="00341A45" w:rsidP="006970F7">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14.2%</w:t>
            </w:r>
          </w:p>
        </w:tc>
      </w:tr>
    </w:tbl>
    <w:p w14:paraId="2CFDFF09" w14:textId="77777777" w:rsidR="00BD0380" w:rsidRDefault="00BD0380" w:rsidP="00BD0380">
      <w:bookmarkStart w:id="24" w:name="_Toc148603244"/>
      <w:bookmarkStart w:id="25" w:name="_Toc150162099"/>
      <w:bookmarkEnd w:id="23"/>
    </w:p>
    <w:p w14:paraId="2298D793" w14:textId="77777777" w:rsidR="00BD0380" w:rsidRDefault="00BD0380">
      <w:pPr>
        <w:rPr>
          <w:rFonts w:ascii="Arial" w:hAnsi="Arial" w:cs="Arial"/>
          <w:color w:val="4472C4" w:themeColor="accent1"/>
          <w:kern w:val="24"/>
          <w:sz w:val="28"/>
          <w:szCs w:val="28"/>
        </w:rPr>
      </w:pPr>
      <w:r>
        <w:rPr>
          <w:rFonts w:ascii="Arial" w:hAnsi="Arial" w:cs="Arial"/>
          <w:color w:val="4472C4" w:themeColor="accent1"/>
          <w:sz w:val="28"/>
          <w:szCs w:val="28"/>
        </w:rPr>
        <w:br w:type="page"/>
      </w:r>
    </w:p>
    <w:p w14:paraId="19E9A558" w14:textId="272DC986" w:rsidR="00C50A46" w:rsidRPr="005F7CC3" w:rsidRDefault="00C50A46" w:rsidP="006A2384">
      <w:pPr>
        <w:pStyle w:val="Heading2"/>
        <w:numPr>
          <w:ilvl w:val="0"/>
          <w:numId w:val="0"/>
        </w:numPr>
        <w:spacing w:before="240" w:after="240"/>
        <w:rPr>
          <w:rFonts w:ascii="Arial" w:hAnsi="Arial" w:cs="Arial"/>
          <w:color w:val="4472C4" w:themeColor="accent1"/>
          <w:sz w:val="28"/>
          <w:szCs w:val="28"/>
        </w:rPr>
      </w:pPr>
      <w:bookmarkStart w:id="26" w:name="_Toc160699505"/>
      <w:r w:rsidRPr="005F7CC3">
        <w:rPr>
          <w:rFonts w:ascii="Arial" w:hAnsi="Arial" w:cs="Arial"/>
          <w:color w:val="4472C4" w:themeColor="accent1"/>
          <w:sz w:val="28"/>
          <w:szCs w:val="28"/>
        </w:rPr>
        <w:lastRenderedPageBreak/>
        <w:t>Land and Assets</w:t>
      </w:r>
      <w:bookmarkEnd w:id="24"/>
      <w:bookmarkEnd w:id="25"/>
      <w:bookmarkEnd w:id="26"/>
      <w:r w:rsidRPr="005F7CC3">
        <w:rPr>
          <w:rFonts w:ascii="Arial" w:hAnsi="Arial" w:cs="Arial"/>
          <w:color w:val="4472C4" w:themeColor="accent1"/>
          <w:sz w:val="28"/>
          <w:szCs w:val="28"/>
        </w:rPr>
        <w:t xml:space="preserve"> </w:t>
      </w:r>
    </w:p>
    <w:tbl>
      <w:tblPr>
        <w:tblStyle w:val="GridTable6ColourfulAccent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991"/>
        <w:gridCol w:w="3209"/>
      </w:tblGrid>
      <w:tr w:rsidR="005B3BF9" w:rsidRPr="005F7CC3" w14:paraId="40ABA6B0" w14:textId="77777777" w:rsidTr="005B3BF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6" w:type="dxa"/>
            <w:tcBorders>
              <w:bottom w:val="none" w:sz="0" w:space="0" w:color="auto"/>
            </w:tcBorders>
            <w:shd w:val="clear" w:color="auto" w:fill="FFC000" w:themeFill="accent4"/>
          </w:tcPr>
          <w:p w14:paraId="0A8D5B79" w14:textId="258BE0D9" w:rsidR="005B3BF9" w:rsidRPr="005F7CC3" w:rsidRDefault="005B3BF9" w:rsidP="00BD0380">
            <w:pPr>
              <w:spacing w:after="120"/>
              <w:rPr>
                <w:rFonts w:ascii="Arial" w:hAnsi="Arial" w:cs="Arial"/>
                <w:color w:val="auto"/>
                <w:sz w:val="24"/>
                <w:szCs w:val="24"/>
              </w:rPr>
            </w:pPr>
            <w:r w:rsidRPr="005F7CC3">
              <w:rPr>
                <w:rFonts w:ascii="Arial" w:hAnsi="Arial" w:cs="Arial"/>
                <w:color w:val="auto"/>
                <w:sz w:val="24"/>
                <w:szCs w:val="24"/>
              </w:rPr>
              <w:t>Code</w:t>
            </w:r>
          </w:p>
        </w:tc>
        <w:tc>
          <w:tcPr>
            <w:tcW w:w="4991" w:type="dxa"/>
            <w:tcBorders>
              <w:bottom w:val="none" w:sz="0" w:space="0" w:color="auto"/>
            </w:tcBorders>
            <w:shd w:val="clear" w:color="auto" w:fill="FFC000" w:themeFill="accent4"/>
          </w:tcPr>
          <w:p w14:paraId="6BFAF3CA" w14:textId="023D9C5C" w:rsidR="005B3BF9" w:rsidRPr="005F7CC3" w:rsidRDefault="005B3BF9" w:rsidP="00BD0380">
            <w:pPr>
              <w:spacing w:after="120"/>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5F7CC3">
              <w:rPr>
                <w:rFonts w:ascii="Arial" w:hAnsi="Arial" w:cs="Arial"/>
                <w:color w:val="auto"/>
                <w:sz w:val="24"/>
                <w:szCs w:val="24"/>
              </w:rPr>
              <w:t>Metric</w:t>
            </w:r>
          </w:p>
        </w:tc>
        <w:tc>
          <w:tcPr>
            <w:tcW w:w="3209" w:type="dxa"/>
            <w:tcBorders>
              <w:bottom w:val="none" w:sz="0" w:space="0" w:color="auto"/>
            </w:tcBorders>
            <w:shd w:val="clear" w:color="auto" w:fill="FFC000" w:themeFill="accent4"/>
          </w:tcPr>
          <w:p w14:paraId="15678D7D" w14:textId="10A41964" w:rsidR="005B3BF9" w:rsidRPr="005F7CC3" w:rsidRDefault="005B3BF9" w:rsidP="00BD0380">
            <w:pPr>
              <w:spacing w:after="120"/>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5F7CC3">
              <w:rPr>
                <w:rFonts w:ascii="Arial" w:hAnsi="Arial" w:cs="Arial"/>
                <w:color w:val="auto"/>
                <w:sz w:val="24"/>
                <w:szCs w:val="24"/>
              </w:rPr>
              <w:t>Response</w:t>
            </w:r>
          </w:p>
        </w:tc>
      </w:tr>
      <w:tr w:rsidR="005B3BF9" w:rsidRPr="005F7CC3" w14:paraId="1CC3C7C4" w14:textId="5EAB28CF" w:rsidTr="005B3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407788AF" w14:textId="77777777" w:rsidR="005B3BF9" w:rsidRPr="005F7CC3" w:rsidRDefault="005B3BF9" w:rsidP="00BD0380">
            <w:pPr>
              <w:spacing w:after="120"/>
              <w:rPr>
                <w:rFonts w:ascii="Arial" w:hAnsi="Arial" w:cs="Arial"/>
                <w:color w:val="auto"/>
                <w:sz w:val="24"/>
                <w:szCs w:val="24"/>
              </w:rPr>
            </w:pPr>
            <w:r w:rsidRPr="005F7CC3">
              <w:rPr>
                <w:rFonts w:ascii="Arial" w:hAnsi="Arial" w:cs="Arial"/>
                <w:color w:val="auto"/>
                <w:sz w:val="24"/>
                <w:szCs w:val="24"/>
              </w:rPr>
              <w:t>LA1</w:t>
            </w:r>
          </w:p>
        </w:tc>
        <w:tc>
          <w:tcPr>
            <w:tcW w:w="4991" w:type="dxa"/>
          </w:tcPr>
          <w:p w14:paraId="44C38B4C" w14:textId="3E1E1C15" w:rsidR="005B3BF9" w:rsidRPr="005F7CC3" w:rsidRDefault="005B3BF9" w:rsidP="00BD0380">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4"/>
                <w:szCs w:val="24"/>
              </w:rPr>
            </w:pPr>
            <w:r w:rsidRPr="005F7CC3">
              <w:rPr>
                <w:rFonts w:ascii="Arial" w:hAnsi="Arial" w:cs="Arial"/>
                <w:color w:val="auto"/>
                <w:sz w:val="24"/>
                <w:szCs w:val="24"/>
              </w:rPr>
              <w:t>How many asset transfer requests have you received to date?</w:t>
            </w:r>
            <w:r w:rsidR="007E49D9">
              <w:rPr>
                <w:rFonts w:ascii="Arial" w:hAnsi="Arial" w:cs="Arial"/>
                <w:color w:val="auto"/>
                <w:sz w:val="24"/>
                <w:szCs w:val="24"/>
              </w:rPr>
              <w:t xml:space="preserve"> </w:t>
            </w:r>
            <w:r w:rsidR="002101D0" w:rsidRPr="002101D0">
              <w:rPr>
                <w:rFonts w:ascii="Arial" w:hAnsi="Arial" w:cs="Arial"/>
                <w:i/>
                <w:iCs/>
                <w:color w:val="auto"/>
                <w:sz w:val="24"/>
                <w:szCs w:val="24"/>
              </w:rPr>
              <w:t>(</w:t>
            </w:r>
            <w:hyperlink w:anchor="_Land_and_Assets" w:tooltip="Link to relevant guidance note in this document" w:history="1">
              <w:r w:rsidR="002101D0" w:rsidRPr="002101D0">
                <w:rPr>
                  <w:rStyle w:val="Hyperlink"/>
                  <w:rFonts w:ascii="Arial" w:hAnsi="Arial" w:cs="Arial"/>
                  <w:i/>
                  <w:iCs/>
                  <w:sz w:val="24"/>
                  <w:szCs w:val="24"/>
                </w:rPr>
                <w:t>Please refer to guidance note</w:t>
              </w:r>
            </w:hyperlink>
            <w:r w:rsidR="002101D0" w:rsidRPr="002101D0">
              <w:rPr>
                <w:rStyle w:val="Hyperlink"/>
                <w:rFonts w:ascii="Arial" w:hAnsi="Arial" w:cs="Arial"/>
                <w:i/>
                <w:iCs/>
                <w:color w:val="auto"/>
                <w:sz w:val="24"/>
                <w:szCs w:val="24"/>
              </w:rPr>
              <w:t>)</w:t>
            </w:r>
          </w:p>
        </w:tc>
        <w:tc>
          <w:tcPr>
            <w:tcW w:w="3209" w:type="dxa"/>
          </w:tcPr>
          <w:p w14:paraId="67497BB7" w14:textId="4664E49D" w:rsidR="005B3BF9" w:rsidRPr="00B44747" w:rsidRDefault="00A057B7" w:rsidP="00BD0380">
            <w:pPr>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B44747">
              <w:rPr>
                <w:rFonts w:ascii="Arial" w:hAnsi="Arial" w:cs="Arial"/>
                <w:color w:val="auto"/>
                <w:sz w:val="24"/>
                <w:szCs w:val="24"/>
              </w:rPr>
              <w:t>NONE</w:t>
            </w:r>
          </w:p>
        </w:tc>
      </w:tr>
      <w:tr w:rsidR="005B3BF9" w:rsidRPr="005F7CC3" w14:paraId="55B2764D" w14:textId="091C189D" w:rsidTr="005B3BF9">
        <w:tc>
          <w:tcPr>
            <w:cnfStyle w:val="001000000000" w:firstRow="0" w:lastRow="0" w:firstColumn="1" w:lastColumn="0" w:oddVBand="0" w:evenVBand="0" w:oddHBand="0" w:evenHBand="0" w:firstRowFirstColumn="0" w:firstRowLastColumn="0" w:lastRowFirstColumn="0" w:lastRowLastColumn="0"/>
            <w:tcW w:w="816" w:type="dxa"/>
          </w:tcPr>
          <w:p w14:paraId="1DD365EC" w14:textId="77777777" w:rsidR="005B3BF9" w:rsidRPr="005F7CC3" w:rsidRDefault="005B3BF9" w:rsidP="00BD0380">
            <w:pPr>
              <w:spacing w:after="120"/>
              <w:rPr>
                <w:rFonts w:ascii="Arial" w:hAnsi="Arial" w:cs="Arial"/>
                <w:color w:val="auto"/>
                <w:sz w:val="24"/>
                <w:szCs w:val="24"/>
              </w:rPr>
            </w:pPr>
            <w:r w:rsidRPr="005F7CC3">
              <w:rPr>
                <w:rFonts w:ascii="Arial" w:hAnsi="Arial" w:cs="Arial"/>
                <w:color w:val="auto"/>
                <w:sz w:val="24"/>
                <w:szCs w:val="24"/>
              </w:rPr>
              <w:t>LA2</w:t>
            </w:r>
          </w:p>
        </w:tc>
        <w:tc>
          <w:tcPr>
            <w:tcW w:w="4991" w:type="dxa"/>
          </w:tcPr>
          <w:p w14:paraId="7A061076" w14:textId="6E566305" w:rsidR="005B3BF9" w:rsidRPr="00364A34" w:rsidRDefault="005B3BF9" w:rsidP="00BD0380">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364A34">
              <w:rPr>
                <w:rFonts w:ascii="Arial" w:hAnsi="Arial" w:cs="Arial"/>
                <w:color w:val="auto"/>
                <w:sz w:val="24"/>
                <w:szCs w:val="24"/>
              </w:rPr>
              <w:t xml:space="preserve">How many </w:t>
            </w:r>
            <w:r w:rsidR="00A53D16" w:rsidRPr="00364A34">
              <w:rPr>
                <w:rFonts w:ascii="Arial" w:hAnsi="Arial" w:cs="Arial"/>
                <w:color w:val="auto"/>
                <w:sz w:val="24"/>
                <w:szCs w:val="24"/>
              </w:rPr>
              <w:t>a</w:t>
            </w:r>
            <w:r w:rsidRPr="00364A34">
              <w:rPr>
                <w:rFonts w:ascii="Arial" w:hAnsi="Arial" w:cs="Arial"/>
                <w:color w:val="auto"/>
                <w:sz w:val="24"/>
                <w:szCs w:val="24"/>
              </w:rPr>
              <w:t>sset transfers have been awarded to date?</w:t>
            </w:r>
            <w:r w:rsidR="007E49D9" w:rsidRPr="00364A34">
              <w:rPr>
                <w:rFonts w:ascii="Arial" w:hAnsi="Arial" w:cs="Arial"/>
                <w:color w:val="auto"/>
                <w:sz w:val="24"/>
                <w:szCs w:val="24"/>
              </w:rPr>
              <w:t xml:space="preserve"> </w:t>
            </w:r>
            <w:r w:rsidR="002101D0" w:rsidRPr="002101D0">
              <w:rPr>
                <w:rFonts w:ascii="Arial" w:hAnsi="Arial" w:cs="Arial"/>
                <w:i/>
                <w:iCs/>
                <w:color w:val="auto"/>
                <w:sz w:val="24"/>
                <w:szCs w:val="24"/>
              </w:rPr>
              <w:t>(</w:t>
            </w:r>
            <w:hyperlink w:anchor="_Land_and_Assets" w:tooltip="Link to relevant guidance note in this document" w:history="1">
              <w:r w:rsidR="002101D0" w:rsidRPr="002101D0">
                <w:rPr>
                  <w:rStyle w:val="Hyperlink"/>
                  <w:rFonts w:ascii="Arial" w:hAnsi="Arial" w:cs="Arial"/>
                  <w:i/>
                  <w:iCs/>
                  <w:sz w:val="24"/>
                  <w:szCs w:val="24"/>
                </w:rPr>
                <w:t>Please refer to guidance note</w:t>
              </w:r>
            </w:hyperlink>
            <w:r w:rsidR="002101D0" w:rsidRPr="002101D0">
              <w:rPr>
                <w:rStyle w:val="Hyperlink"/>
                <w:rFonts w:ascii="Arial" w:hAnsi="Arial" w:cs="Arial"/>
                <w:i/>
                <w:iCs/>
                <w:color w:val="auto"/>
                <w:sz w:val="24"/>
                <w:szCs w:val="24"/>
              </w:rPr>
              <w:t>)</w:t>
            </w:r>
          </w:p>
        </w:tc>
        <w:tc>
          <w:tcPr>
            <w:tcW w:w="3209" w:type="dxa"/>
          </w:tcPr>
          <w:p w14:paraId="15E8FF8D" w14:textId="5CF774E7" w:rsidR="005B3BF9" w:rsidRPr="00B44747" w:rsidRDefault="00A057B7" w:rsidP="00BD0380">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B44747">
              <w:rPr>
                <w:rFonts w:ascii="Arial" w:hAnsi="Arial" w:cs="Arial"/>
                <w:color w:val="auto"/>
                <w:sz w:val="24"/>
                <w:szCs w:val="24"/>
              </w:rPr>
              <w:t>NONE</w:t>
            </w:r>
          </w:p>
        </w:tc>
      </w:tr>
      <w:tr w:rsidR="005B3BF9" w:rsidRPr="005F7CC3" w14:paraId="6471F302" w14:textId="26A086C3" w:rsidTr="005B3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3A71567E" w14:textId="77777777" w:rsidR="005B3BF9" w:rsidRPr="005F7CC3" w:rsidRDefault="005B3BF9" w:rsidP="00BD0380">
            <w:pPr>
              <w:spacing w:after="120"/>
              <w:rPr>
                <w:rFonts w:ascii="Arial" w:hAnsi="Arial" w:cs="Arial"/>
                <w:color w:val="auto"/>
                <w:sz w:val="24"/>
                <w:szCs w:val="24"/>
              </w:rPr>
            </w:pPr>
            <w:r w:rsidRPr="005F7CC3">
              <w:rPr>
                <w:rFonts w:ascii="Arial" w:hAnsi="Arial" w:cs="Arial"/>
                <w:color w:val="auto"/>
                <w:sz w:val="24"/>
                <w:szCs w:val="24"/>
              </w:rPr>
              <w:t>LA3</w:t>
            </w:r>
          </w:p>
        </w:tc>
        <w:tc>
          <w:tcPr>
            <w:tcW w:w="4991" w:type="dxa"/>
          </w:tcPr>
          <w:p w14:paraId="290FF68B" w14:textId="3DAD9205" w:rsidR="005B3BF9" w:rsidRPr="00364A34" w:rsidRDefault="005B3BF9" w:rsidP="00BD0380">
            <w:pPr>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364A34">
              <w:rPr>
                <w:rFonts w:ascii="Arial" w:hAnsi="Arial" w:cs="Arial"/>
                <w:color w:val="auto"/>
                <w:sz w:val="24"/>
                <w:szCs w:val="24"/>
              </w:rPr>
              <w:t xml:space="preserve">Do you have a process in place for embedding </w:t>
            </w:r>
            <w:r w:rsidR="006A2384">
              <w:rPr>
                <w:rFonts w:ascii="Arial" w:hAnsi="Arial" w:cs="Arial"/>
                <w:color w:val="auto"/>
                <w:sz w:val="24"/>
                <w:szCs w:val="24"/>
              </w:rPr>
              <w:t>a</w:t>
            </w:r>
            <w:r w:rsidRPr="00364A34">
              <w:rPr>
                <w:rFonts w:ascii="Arial" w:hAnsi="Arial" w:cs="Arial"/>
                <w:color w:val="auto"/>
                <w:sz w:val="24"/>
                <w:szCs w:val="24"/>
              </w:rPr>
              <w:t>nchor procurement activities in new developments? For example, working with local suppliers</w:t>
            </w:r>
            <w:r w:rsidR="00F279FD">
              <w:rPr>
                <w:rFonts w:ascii="Arial" w:hAnsi="Arial" w:cs="Arial"/>
                <w:color w:val="auto"/>
                <w:sz w:val="24"/>
                <w:szCs w:val="24"/>
              </w:rPr>
              <w:t>.</w:t>
            </w:r>
          </w:p>
        </w:tc>
        <w:tc>
          <w:tcPr>
            <w:tcW w:w="3209" w:type="dxa"/>
          </w:tcPr>
          <w:p w14:paraId="73B05305" w14:textId="5CA9A038" w:rsidR="005B3BF9" w:rsidRPr="00364A34" w:rsidRDefault="00A057B7" w:rsidP="00BD0380">
            <w:pPr>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Yes in line with NHS Scotland Framework 2 arrangements</w:t>
            </w:r>
          </w:p>
          <w:p w14:paraId="57F7661C" w14:textId="77777777" w:rsidR="00BF2B5B" w:rsidRPr="00364A34" w:rsidRDefault="00BF2B5B" w:rsidP="00BD0380">
            <w:pPr>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775EA5B4" w14:textId="3942A7C0" w:rsidR="00BF2B5B" w:rsidRPr="00364A34" w:rsidRDefault="00BF2B5B" w:rsidP="003A72F4">
            <w:pPr>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tc>
      </w:tr>
      <w:tr w:rsidR="00A057B7" w:rsidRPr="005F7CC3" w14:paraId="3E2AC4BF" w14:textId="0507D372" w:rsidTr="005B3BF9">
        <w:tc>
          <w:tcPr>
            <w:cnfStyle w:val="001000000000" w:firstRow="0" w:lastRow="0" w:firstColumn="1" w:lastColumn="0" w:oddVBand="0" w:evenVBand="0" w:oddHBand="0" w:evenHBand="0" w:firstRowFirstColumn="0" w:firstRowLastColumn="0" w:lastRowFirstColumn="0" w:lastRowLastColumn="0"/>
            <w:tcW w:w="816" w:type="dxa"/>
          </w:tcPr>
          <w:p w14:paraId="02847CA1" w14:textId="77777777" w:rsidR="00A057B7" w:rsidRPr="005F7CC3" w:rsidRDefault="00A057B7" w:rsidP="00A057B7">
            <w:pPr>
              <w:spacing w:after="120"/>
              <w:rPr>
                <w:rFonts w:ascii="Arial" w:hAnsi="Arial" w:cs="Arial"/>
                <w:color w:val="auto"/>
                <w:sz w:val="24"/>
                <w:szCs w:val="24"/>
              </w:rPr>
            </w:pPr>
            <w:r w:rsidRPr="005F7CC3">
              <w:rPr>
                <w:rFonts w:ascii="Arial" w:hAnsi="Arial" w:cs="Arial"/>
                <w:color w:val="auto"/>
                <w:sz w:val="24"/>
                <w:szCs w:val="24"/>
              </w:rPr>
              <w:t>LA4</w:t>
            </w:r>
          </w:p>
        </w:tc>
        <w:tc>
          <w:tcPr>
            <w:tcW w:w="4991" w:type="dxa"/>
          </w:tcPr>
          <w:p w14:paraId="2FADEB5B" w14:textId="720916E0" w:rsidR="00A057B7" w:rsidRPr="005F7CC3" w:rsidRDefault="00A057B7" w:rsidP="00A057B7">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5F7CC3">
              <w:rPr>
                <w:rFonts w:ascii="Arial" w:hAnsi="Arial" w:cs="Arial"/>
                <w:color w:val="auto"/>
                <w:sz w:val="24"/>
                <w:szCs w:val="24"/>
              </w:rPr>
              <w:t xml:space="preserve">Do you have a process in place for embedding </w:t>
            </w:r>
            <w:r>
              <w:rPr>
                <w:rFonts w:ascii="Arial" w:hAnsi="Arial" w:cs="Arial"/>
                <w:color w:val="auto"/>
                <w:sz w:val="24"/>
                <w:szCs w:val="24"/>
              </w:rPr>
              <w:t>a</w:t>
            </w:r>
            <w:r w:rsidRPr="005F7CC3">
              <w:rPr>
                <w:rFonts w:ascii="Arial" w:hAnsi="Arial" w:cs="Arial"/>
                <w:color w:val="auto"/>
                <w:sz w:val="24"/>
                <w:szCs w:val="24"/>
              </w:rPr>
              <w:t>nchor employment and activities in new developments? For example, providing local employment opportunities (including apprenticeships) through direct or indirect employment through suppliers.</w:t>
            </w:r>
          </w:p>
        </w:tc>
        <w:tc>
          <w:tcPr>
            <w:tcW w:w="3209" w:type="dxa"/>
          </w:tcPr>
          <w:p w14:paraId="4121DB05" w14:textId="77777777" w:rsidR="00A057B7" w:rsidRPr="00364A34" w:rsidRDefault="00A057B7" w:rsidP="00A057B7">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Yes in line with NHS Scotland Framework 2 arrangements</w:t>
            </w:r>
          </w:p>
          <w:p w14:paraId="4ADC1912" w14:textId="77777777" w:rsidR="00A057B7" w:rsidRPr="00364A34" w:rsidRDefault="00A057B7" w:rsidP="00A057B7">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p w14:paraId="18476301" w14:textId="19C76455" w:rsidR="00A057B7" w:rsidRPr="005F7CC3" w:rsidRDefault="00A057B7" w:rsidP="00A057B7">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r>
      <w:tr w:rsidR="005B3BF9" w:rsidRPr="005F7CC3" w14:paraId="13EB98B4" w14:textId="05ADE5BF" w:rsidTr="005B3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09CAB732" w14:textId="77777777" w:rsidR="005B3BF9" w:rsidRPr="005F7CC3" w:rsidRDefault="005B3BF9" w:rsidP="00BD0380">
            <w:pPr>
              <w:spacing w:after="120"/>
              <w:rPr>
                <w:rFonts w:ascii="Arial" w:hAnsi="Arial" w:cs="Arial"/>
                <w:color w:val="auto"/>
                <w:sz w:val="24"/>
                <w:szCs w:val="24"/>
              </w:rPr>
            </w:pPr>
            <w:r w:rsidRPr="005F7CC3">
              <w:rPr>
                <w:rFonts w:ascii="Arial" w:hAnsi="Arial" w:cs="Arial"/>
                <w:color w:val="auto"/>
                <w:sz w:val="24"/>
                <w:szCs w:val="24"/>
              </w:rPr>
              <w:t>LA5</w:t>
            </w:r>
          </w:p>
        </w:tc>
        <w:tc>
          <w:tcPr>
            <w:tcW w:w="4991" w:type="dxa"/>
          </w:tcPr>
          <w:p w14:paraId="6AA92F8A" w14:textId="0B11083E" w:rsidR="005B3BF9" w:rsidRPr="005F7CC3" w:rsidRDefault="005B3BF9" w:rsidP="00BD0380">
            <w:pPr>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5F7CC3">
              <w:rPr>
                <w:rFonts w:ascii="Arial" w:hAnsi="Arial" w:cs="Arial"/>
                <w:color w:val="auto"/>
                <w:sz w:val="24"/>
                <w:szCs w:val="24"/>
              </w:rPr>
              <w:t xml:space="preserve">Do you have a process in place for embedding </w:t>
            </w:r>
            <w:r w:rsidR="006A2384">
              <w:rPr>
                <w:rFonts w:ascii="Arial" w:hAnsi="Arial" w:cs="Arial"/>
                <w:color w:val="auto"/>
                <w:sz w:val="24"/>
                <w:szCs w:val="24"/>
              </w:rPr>
              <w:t>a</w:t>
            </w:r>
            <w:r w:rsidRPr="005F7CC3">
              <w:rPr>
                <w:rFonts w:ascii="Arial" w:hAnsi="Arial" w:cs="Arial"/>
                <w:color w:val="auto"/>
                <w:sz w:val="24"/>
                <w:szCs w:val="24"/>
              </w:rPr>
              <w:t xml:space="preserve">nchor sustainability activities in </w:t>
            </w:r>
          </w:p>
          <w:p w14:paraId="2BC1884A" w14:textId="2BE3BA43" w:rsidR="005B3BF9" w:rsidRPr="00F279FD" w:rsidRDefault="005B3BF9" w:rsidP="00BD0380">
            <w:pPr>
              <w:pStyle w:val="ListParagraph"/>
              <w:numPr>
                <w:ilvl w:val="0"/>
                <w:numId w:val="38"/>
              </w:numPr>
              <w:spacing w:after="120"/>
              <w:cnfStyle w:val="000000100000" w:firstRow="0" w:lastRow="0" w:firstColumn="0" w:lastColumn="0" w:oddVBand="0" w:evenVBand="0" w:oddHBand="1" w:evenHBand="0" w:firstRowFirstColumn="0" w:firstRowLastColumn="0" w:lastRowFirstColumn="0" w:lastRowLastColumn="0"/>
              <w:rPr>
                <w:color w:val="auto"/>
                <w:sz w:val="24"/>
                <w:szCs w:val="24"/>
              </w:rPr>
            </w:pPr>
            <w:r w:rsidRPr="00F279FD">
              <w:rPr>
                <w:color w:val="auto"/>
                <w:sz w:val="24"/>
                <w:szCs w:val="24"/>
              </w:rPr>
              <w:t xml:space="preserve">new developments (e.g. energy supply through renewable sources and utilising opportunities for energy generation where surplus energy can be used by target populations) </w:t>
            </w:r>
          </w:p>
          <w:p w14:paraId="0C291E7B" w14:textId="79DA697E" w:rsidR="005B3BF9" w:rsidRPr="00F279FD" w:rsidRDefault="005B3BF9" w:rsidP="00BD0380">
            <w:pPr>
              <w:pStyle w:val="ListParagraph"/>
              <w:numPr>
                <w:ilvl w:val="0"/>
                <w:numId w:val="38"/>
              </w:numPr>
              <w:spacing w:after="120"/>
              <w:cnfStyle w:val="000000100000" w:firstRow="0" w:lastRow="0" w:firstColumn="0" w:lastColumn="0" w:oddVBand="0" w:evenVBand="0" w:oddHBand="1" w:evenHBand="0" w:firstRowFirstColumn="0" w:firstRowLastColumn="0" w:lastRowFirstColumn="0" w:lastRowLastColumn="0"/>
              <w:rPr>
                <w:color w:val="auto"/>
                <w:sz w:val="24"/>
                <w:szCs w:val="24"/>
              </w:rPr>
            </w:pPr>
            <w:r w:rsidRPr="00F279FD">
              <w:rPr>
                <w:color w:val="auto"/>
                <w:sz w:val="24"/>
                <w:szCs w:val="24"/>
              </w:rPr>
              <w:t>existing sites (e.g. green space, café, bookable multipurpose spaces)</w:t>
            </w:r>
            <w:r w:rsidR="00F279FD">
              <w:rPr>
                <w:color w:val="auto"/>
                <w:sz w:val="24"/>
                <w:szCs w:val="24"/>
              </w:rPr>
              <w:t>?</w:t>
            </w:r>
          </w:p>
          <w:p w14:paraId="52B564DF" w14:textId="66419720" w:rsidR="007E49D9" w:rsidRPr="005F7CC3" w:rsidRDefault="002101D0" w:rsidP="00BD0380">
            <w:pPr>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2101D0">
              <w:rPr>
                <w:rFonts w:ascii="Arial" w:hAnsi="Arial" w:cs="Arial"/>
                <w:i/>
                <w:iCs/>
                <w:color w:val="auto"/>
                <w:sz w:val="24"/>
                <w:szCs w:val="24"/>
              </w:rPr>
              <w:t>(</w:t>
            </w:r>
            <w:hyperlink w:anchor="_Land_and_Assets" w:tooltip="Link to relevant guidance note in this document" w:history="1">
              <w:r w:rsidRPr="002101D0">
                <w:rPr>
                  <w:rStyle w:val="Hyperlink"/>
                  <w:rFonts w:ascii="Arial" w:hAnsi="Arial" w:cs="Arial"/>
                  <w:i/>
                  <w:iCs/>
                  <w:sz w:val="24"/>
                  <w:szCs w:val="24"/>
                </w:rPr>
                <w:t>Please refer to guidance note</w:t>
              </w:r>
            </w:hyperlink>
            <w:r w:rsidRPr="002101D0">
              <w:rPr>
                <w:rStyle w:val="Hyperlink"/>
                <w:rFonts w:ascii="Arial" w:hAnsi="Arial" w:cs="Arial"/>
                <w:i/>
                <w:iCs/>
                <w:color w:val="auto"/>
                <w:sz w:val="24"/>
                <w:szCs w:val="24"/>
              </w:rPr>
              <w:t>)</w:t>
            </w:r>
          </w:p>
        </w:tc>
        <w:tc>
          <w:tcPr>
            <w:tcW w:w="3209" w:type="dxa"/>
          </w:tcPr>
          <w:p w14:paraId="3A083D5E" w14:textId="77777777" w:rsidR="005B3BF9" w:rsidRPr="005F7CC3" w:rsidRDefault="005B3BF9" w:rsidP="00BD0380">
            <w:pPr>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185BBD19" w14:textId="77777777" w:rsidR="005B3BF9" w:rsidRPr="005F7CC3" w:rsidRDefault="005B3BF9" w:rsidP="00BD0380">
            <w:pPr>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414CCF74" w14:textId="3324B2C3" w:rsidR="005B3BF9" w:rsidRPr="00364A34" w:rsidRDefault="00BF2B5B" w:rsidP="00BD0380">
            <w:pPr>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364A34">
              <w:rPr>
                <w:rFonts w:ascii="Arial" w:hAnsi="Arial" w:cs="Arial"/>
                <w:color w:val="auto"/>
                <w:sz w:val="24"/>
                <w:szCs w:val="24"/>
              </w:rPr>
              <w:t xml:space="preserve">a) </w:t>
            </w:r>
            <w:r w:rsidR="005B3BF9" w:rsidRPr="00364A34">
              <w:rPr>
                <w:rFonts w:ascii="Arial" w:hAnsi="Arial" w:cs="Arial"/>
                <w:color w:val="auto"/>
                <w:sz w:val="24"/>
                <w:szCs w:val="24"/>
              </w:rPr>
              <w:t>No</w:t>
            </w:r>
          </w:p>
          <w:p w14:paraId="5DA3FE42" w14:textId="77777777" w:rsidR="005B3BF9" w:rsidRPr="005F7CC3" w:rsidRDefault="005B3BF9" w:rsidP="00BD0380">
            <w:pPr>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6FB378D7" w14:textId="77777777" w:rsidR="005B3BF9" w:rsidRPr="005F7CC3" w:rsidRDefault="005B3BF9" w:rsidP="00BD0380">
            <w:pPr>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2D954B4B" w14:textId="77777777" w:rsidR="00BF2B5B" w:rsidRDefault="00BF2B5B" w:rsidP="00BD0380">
            <w:pPr>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7B5395B1" w14:textId="02BFBA69" w:rsidR="005B3BF9" w:rsidRPr="005F7CC3" w:rsidRDefault="00BF2B5B" w:rsidP="00BD0380">
            <w:pPr>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 xml:space="preserve">b) </w:t>
            </w:r>
            <w:r w:rsidR="005B3BF9" w:rsidRPr="005F7CC3">
              <w:rPr>
                <w:rFonts w:ascii="Arial" w:hAnsi="Arial" w:cs="Arial"/>
                <w:color w:val="auto"/>
                <w:sz w:val="24"/>
                <w:szCs w:val="24"/>
              </w:rPr>
              <w:t>No</w:t>
            </w:r>
          </w:p>
        </w:tc>
      </w:tr>
      <w:tr w:rsidR="005B3BF9" w:rsidRPr="005F7CC3" w14:paraId="7646E773" w14:textId="50A2A82D" w:rsidTr="005B3BF9">
        <w:tc>
          <w:tcPr>
            <w:cnfStyle w:val="001000000000" w:firstRow="0" w:lastRow="0" w:firstColumn="1" w:lastColumn="0" w:oddVBand="0" w:evenVBand="0" w:oddHBand="0" w:evenHBand="0" w:firstRowFirstColumn="0" w:firstRowLastColumn="0" w:lastRowFirstColumn="0" w:lastRowLastColumn="0"/>
            <w:tcW w:w="816" w:type="dxa"/>
          </w:tcPr>
          <w:p w14:paraId="504DF520" w14:textId="77777777" w:rsidR="005B3BF9" w:rsidRPr="005F7CC3" w:rsidRDefault="005B3BF9" w:rsidP="00BD0380">
            <w:pPr>
              <w:spacing w:after="120"/>
              <w:rPr>
                <w:rFonts w:ascii="Arial" w:hAnsi="Arial" w:cs="Arial"/>
                <w:color w:val="auto"/>
                <w:sz w:val="24"/>
                <w:szCs w:val="24"/>
              </w:rPr>
            </w:pPr>
            <w:r w:rsidRPr="005F7CC3">
              <w:rPr>
                <w:rFonts w:ascii="Arial" w:hAnsi="Arial" w:cs="Arial"/>
                <w:color w:val="auto"/>
                <w:sz w:val="24"/>
                <w:szCs w:val="24"/>
              </w:rPr>
              <w:t>LA6</w:t>
            </w:r>
          </w:p>
        </w:tc>
        <w:tc>
          <w:tcPr>
            <w:tcW w:w="4991" w:type="dxa"/>
          </w:tcPr>
          <w:p w14:paraId="14DCE7E1" w14:textId="77777777" w:rsidR="005B3BF9" w:rsidRPr="005F7CC3" w:rsidRDefault="005B3BF9" w:rsidP="00BD0380">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5F7CC3">
              <w:rPr>
                <w:rFonts w:ascii="Arial" w:hAnsi="Arial" w:cs="Arial"/>
                <w:color w:val="auto"/>
                <w:sz w:val="24"/>
                <w:szCs w:val="24"/>
              </w:rPr>
              <w:t xml:space="preserve">Does your strategy for new building and estates development include provision for community use </w:t>
            </w:r>
          </w:p>
          <w:p w14:paraId="35AAB6D5" w14:textId="4A49F2F1" w:rsidR="005B3BF9" w:rsidRPr="00F279FD" w:rsidRDefault="005B3BF9" w:rsidP="00BD0380">
            <w:pPr>
              <w:pStyle w:val="ListParagraph"/>
              <w:numPr>
                <w:ilvl w:val="0"/>
                <w:numId w:val="40"/>
              </w:numPr>
              <w:spacing w:after="120"/>
              <w:cnfStyle w:val="000000000000" w:firstRow="0" w:lastRow="0" w:firstColumn="0" w:lastColumn="0" w:oddVBand="0" w:evenVBand="0" w:oddHBand="0" w:evenHBand="0" w:firstRowFirstColumn="0" w:firstRowLastColumn="0" w:lastRowFirstColumn="0" w:lastRowLastColumn="0"/>
              <w:rPr>
                <w:color w:val="auto"/>
                <w:sz w:val="24"/>
                <w:szCs w:val="24"/>
              </w:rPr>
            </w:pPr>
            <w:r w:rsidRPr="00F279FD">
              <w:rPr>
                <w:color w:val="auto"/>
                <w:sz w:val="24"/>
                <w:szCs w:val="24"/>
              </w:rPr>
              <w:t>now (e.g. green space, café, bookable multipurpose spaces)</w:t>
            </w:r>
          </w:p>
          <w:p w14:paraId="3949929D" w14:textId="51A250D4" w:rsidR="005B3BF9" w:rsidRPr="00F279FD" w:rsidRDefault="005B3BF9" w:rsidP="00BD0380">
            <w:pPr>
              <w:pStyle w:val="ListParagraph"/>
              <w:numPr>
                <w:ilvl w:val="0"/>
                <w:numId w:val="40"/>
              </w:numPr>
              <w:spacing w:after="120"/>
              <w:cnfStyle w:val="000000000000" w:firstRow="0" w:lastRow="0" w:firstColumn="0" w:lastColumn="0" w:oddVBand="0" w:evenVBand="0" w:oddHBand="0" w:evenHBand="0" w:firstRowFirstColumn="0" w:firstRowLastColumn="0" w:lastRowFirstColumn="0" w:lastRowLastColumn="0"/>
              <w:rPr>
                <w:color w:val="auto"/>
                <w:sz w:val="24"/>
                <w:szCs w:val="24"/>
              </w:rPr>
            </w:pPr>
            <w:r w:rsidRPr="00F279FD">
              <w:rPr>
                <w:color w:val="auto"/>
                <w:sz w:val="24"/>
                <w:szCs w:val="24"/>
              </w:rPr>
              <w:t>in the future (e.g. disposal</w:t>
            </w:r>
            <w:r w:rsidR="00F279FD">
              <w:rPr>
                <w:color w:val="auto"/>
                <w:sz w:val="24"/>
                <w:szCs w:val="24"/>
              </w:rPr>
              <w:t xml:space="preserve"> or </w:t>
            </w:r>
            <w:r w:rsidRPr="00F279FD">
              <w:rPr>
                <w:color w:val="auto"/>
                <w:sz w:val="24"/>
                <w:szCs w:val="24"/>
              </w:rPr>
              <w:t>redevelopment, suitability for conversion to housing, education)</w:t>
            </w:r>
            <w:r w:rsidR="00F279FD">
              <w:rPr>
                <w:color w:val="auto"/>
                <w:sz w:val="24"/>
                <w:szCs w:val="24"/>
              </w:rPr>
              <w:t>?</w:t>
            </w:r>
          </w:p>
          <w:p w14:paraId="59C1AE41" w14:textId="336E12B2" w:rsidR="007E49D9" w:rsidRPr="005F7CC3" w:rsidRDefault="002101D0" w:rsidP="00BD0380">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2101D0">
              <w:rPr>
                <w:rFonts w:ascii="Arial" w:hAnsi="Arial" w:cs="Arial"/>
                <w:i/>
                <w:iCs/>
                <w:color w:val="auto"/>
                <w:sz w:val="24"/>
                <w:szCs w:val="24"/>
              </w:rPr>
              <w:t>(</w:t>
            </w:r>
            <w:hyperlink w:anchor="_Land_and_Assets" w:tooltip="Link to relevant guidance note in this document" w:history="1">
              <w:r w:rsidRPr="002101D0">
                <w:rPr>
                  <w:rStyle w:val="Hyperlink"/>
                  <w:rFonts w:ascii="Arial" w:hAnsi="Arial" w:cs="Arial"/>
                  <w:i/>
                  <w:iCs/>
                  <w:sz w:val="24"/>
                  <w:szCs w:val="24"/>
                </w:rPr>
                <w:t>Please refer to guidance note</w:t>
              </w:r>
            </w:hyperlink>
            <w:r w:rsidRPr="002101D0">
              <w:rPr>
                <w:rStyle w:val="Hyperlink"/>
                <w:rFonts w:ascii="Arial" w:hAnsi="Arial" w:cs="Arial"/>
                <w:i/>
                <w:iCs/>
                <w:color w:val="auto"/>
                <w:sz w:val="24"/>
                <w:szCs w:val="24"/>
              </w:rPr>
              <w:t>)</w:t>
            </w:r>
          </w:p>
        </w:tc>
        <w:tc>
          <w:tcPr>
            <w:tcW w:w="3209" w:type="dxa"/>
          </w:tcPr>
          <w:p w14:paraId="12836066" w14:textId="77777777" w:rsidR="005B3BF9" w:rsidRPr="005F7CC3" w:rsidRDefault="005B3BF9" w:rsidP="00BD0380">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p w14:paraId="44CB0748" w14:textId="77777777" w:rsidR="005B3BF9" w:rsidRPr="005F7CC3" w:rsidRDefault="005B3BF9" w:rsidP="00BD0380">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p w14:paraId="0C2987F2" w14:textId="77777777" w:rsidR="00BF2B5B" w:rsidRDefault="00BF2B5B" w:rsidP="00BD0380">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p w14:paraId="24EA0B5C" w14:textId="103B6DFB" w:rsidR="00BF2B5B" w:rsidRPr="00302877" w:rsidRDefault="00A057B7" w:rsidP="00BD0380">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a) Yes for public spaces (but not bookable)</w:t>
            </w:r>
          </w:p>
          <w:p w14:paraId="083B6D67" w14:textId="77777777" w:rsidR="00BF2B5B" w:rsidRPr="005F7CC3" w:rsidRDefault="00BF2B5B" w:rsidP="00BD0380">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p w14:paraId="0B1AB060" w14:textId="78CB36E8" w:rsidR="005B3BF9" w:rsidRPr="005F7CC3" w:rsidRDefault="00BF2B5B" w:rsidP="00BD0380">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 xml:space="preserve">b) </w:t>
            </w:r>
            <w:r w:rsidR="005B3BF9" w:rsidRPr="005F7CC3">
              <w:rPr>
                <w:rFonts w:ascii="Arial" w:hAnsi="Arial" w:cs="Arial"/>
                <w:color w:val="auto"/>
                <w:sz w:val="24"/>
                <w:szCs w:val="24"/>
              </w:rPr>
              <w:t>No</w:t>
            </w:r>
          </w:p>
        </w:tc>
      </w:tr>
      <w:tr w:rsidR="005B3BF9" w:rsidRPr="005F7CC3" w14:paraId="5F960D55" w14:textId="19ED072D" w:rsidTr="005B3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192A1FF0" w14:textId="77777777" w:rsidR="005B3BF9" w:rsidRPr="005F7CC3" w:rsidRDefault="005B3BF9" w:rsidP="00BD0380">
            <w:pPr>
              <w:spacing w:after="120"/>
              <w:rPr>
                <w:rFonts w:ascii="Arial" w:hAnsi="Arial" w:cs="Arial"/>
                <w:color w:val="auto"/>
                <w:sz w:val="24"/>
                <w:szCs w:val="24"/>
              </w:rPr>
            </w:pPr>
            <w:r w:rsidRPr="005F7CC3">
              <w:rPr>
                <w:rFonts w:ascii="Arial" w:hAnsi="Arial" w:cs="Arial"/>
                <w:color w:val="auto"/>
                <w:sz w:val="24"/>
                <w:szCs w:val="24"/>
              </w:rPr>
              <w:t>LA7</w:t>
            </w:r>
          </w:p>
        </w:tc>
        <w:tc>
          <w:tcPr>
            <w:tcW w:w="4991" w:type="dxa"/>
          </w:tcPr>
          <w:p w14:paraId="35217519" w14:textId="2A5CE2F6" w:rsidR="005B3BF9" w:rsidRPr="005F7CC3" w:rsidRDefault="005B3BF9" w:rsidP="00BD0380">
            <w:pPr>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5F7CC3">
              <w:rPr>
                <w:rFonts w:ascii="Arial" w:hAnsi="Arial" w:cs="Arial"/>
                <w:color w:val="auto"/>
                <w:sz w:val="24"/>
                <w:szCs w:val="24"/>
              </w:rPr>
              <w:t>Do you have a process in place for engaging with the local community in planning the design and use of new developments?</w:t>
            </w:r>
          </w:p>
        </w:tc>
        <w:tc>
          <w:tcPr>
            <w:tcW w:w="3209" w:type="dxa"/>
          </w:tcPr>
          <w:p w14:paraId="35391AF2" w14:textId="7DCDD91C" w:rsidR="005B3BF9" w:rsidRPr="005F7CC3" w:rsidRDefault="00A057B7" w:rsidP="00BD0380">
            <w:pPr>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Yes</w:t>
            </w:r>
            <w:r w:rsidR="008F2AB3">
              <w:rPr>
                <w:rFonts w:ascii="Arial" w:hAnsi="Arial" w:cs="Arial"/>
                <w:color w:val="auto"/>
                <w:sz w:val="24"/>
                <w:szCs w:val="24"/>
              </w:rPr>
              <w:t xml:space="preserve"> – all developments have a dedicated communications plan which </w:t>
            </w:r>
            <w:r w:rsidR="008F2AB3">
              <w:rPr>
                <w:rFonts w:ascii="Arial" w:hAnsi="Arial" w:cs="Arial"/>
                <w:color w:val="auto"/>
                <w:sz w:val="24"/>
                <w:szCs w:val="24"/>
              </w:rPr>
              <w:lastRenderedPageBreak/>
              <w:t>includes engagement with key stakeholders</w:t>
            </w:r>
          </w:p>
        </w:tc>
      </w:tr>
      <w:tr w:rsidR="005B3BF9" w:rsidRPr="005F7CC3" w14:paraId="21DAC33F" w14:textId="6ACB8855" w:rsidTr="002A0D6F">
        <w:tc>
          <w:tcPr>
            <w:cnfStyle w:val="001000000000" w:firstRow="0" w:lastRow="0" w:firstColumn="1" w:lastColumn="0" w:oddVBand="0" w:evenVBand="0" w:oddHBand="0" w:evenHBand="0" w:firstRowFirstColumn="0" w:firstRowLastColumn="0" w:lastRowFirstColumn="0" w:lastRowLastColumn="0"/>
            <w:tcW w:w="816" w:type="dxa"/>
          </w:tcPr>
          <w:p w14:paraId="1A8A67C6" w14:textId="77777777" w:rsidR="005B3BF9" w:rsidRPr="005F7CC3" w:rsidRDefault="005B3BF9" w:rsidP="00BD0380">
            <w:pPr>
              <w:spacing w:after="120"/>
              <w:rPr>
                <w:rFonts w:ascii="Arial" w:hAnsi="Arial" w:cs="Arial"/>
                <w:color w:val="auto"/>
                <w:sz w:val="24"/>
                <w:szCs w:val="24"/>
              </w:rPr>
            </w:pPr>
            <w:r w:rsidRPr="005F7CC3">
              <w:rPr>
                <w:rFonts w:ascii="Arial" w:hAnsi="Arial" w:cs="Arial"/>
                <w:color w:val="auto"/>
                <w:sz w:val="24"/>
                <w:szCs w:val="24"/>
              </w:rPr>
              <w:lastRenderedPageBreak/>
              <w:t>LA8</w:t>
            </w:r>
          </w:p>
        </w:tc>
        <w:tc>
          <w:tcPr>
            <w:tcW w:w="4991" w:type="dxa"/>
          </w:tcPr>
          <w:p w14:paraId="4ABBCE00" w14:textId="77777777" w:rsidR="005B3BF9" w:rsidRPr="005F7CC3" w:rsidRDefault="005B3BF9" w:rsidP="00BD0380">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5F7CC3">
              <w:rPr>
                <w:rFonts w:ascii="Arial" w:hAnsi="Arial" w:cs="Arial"/>
                <w:color w:val="auto"/>
                <w:sz w:val="24"/>
                <w:szCs w:val="24"/>
              </w:rPr>
              <w:t>Does engagement with the community on new developments include any of your Board’s target populations and/or target organisations?</w:t>
            </w:r>
          </w:p>
        </w:tc>
        <w:tc>
          <w:tcPr>
            <w:tcW w:w="3209" w:type="dxa"/>
            <w:vAlign w:val="center"/>
          </w:tcPr>
          <w:p w14:paraId="1D3A1D97" w14:textId="14A13B79" w:rsidR="00BF2B5B" w:rsidRPr="005F7CC3" w:rsidRDefault="008F2AB3" w:rsidP="002A0D6F">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Yes – all developments have a dedicated communications plan which includes engagement with key stakeholders</w:t>
            </w:r>
          </w:p>
        </w:tc>
      </w:tr>
      <w:tr w:rsidR="005B3BF9" w:rsidRPr="005F7CC3" w14:paraId="313CC751" w14:textId="598DF54F" w:rsidTr="002A0D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60811B48" w14:textId="77777777" w:rsidR="005B3BF9" w:rsidRPr="005F7CC3" w:rsidRDefault="005B3BF9" w:rsidP="00BD0380">
            <w:pPr>
              <w:spacing w:after="120"/>
              <w:rPr>
                <w:rFonts w:ascii="Arial" w:hAnsi="Arial" w:cs="Arial"/>
                <w:color w:val="auto"/>
                <w:sz w:val="24"/>
                <w:szCs w:val="24"/>
              </w:rPr>
            </w:pPr>
            <w:r w:rsidRPr="005F7CC3">
              <w:rPr>
                <w:rFonts w:ascii="Arial" w:hAnsi="Arial" w:cs="Arial"/>
                <w:color w:val="auto"/>
                <w:sz w:val="24"/>
                <w:szCs w:val="24"/>
              </w:rPr>
              <w:t>LA9</w:t>
            </w:r>
          </w:p>
        </w:tc>
        <w:tc>
          <w:tcPr>
            <w:tcW w:w="4991" w:type="dxa"/>
          </w:tcPr>
          <w:p w14:paraId="5400795D" w14:textId="34719F43" w:rsidR="007E49D9" w:rsidRPr="002101D0" w:rsidRDefault="005B3BF9" w:rsidP="002101D0">
            <w:pPr>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2101D0">
              <w:rPr>
                <w:rFonts w:ascii="Arial" w:hAnsi="Arial" w:cs="Arial"/>
                <w:color w:val="auto"/>
                <w:sz w:val="24"/>
                <w:szCs w:val="24"/>
              </w:rPr>
              <w:t xml:space="preserve">Do you engage with other </w:t>
            </w:r>
            <w:r w:rsidR="006A2384" w:rsidRPr="002101D0">
              <w:rPr>
                <w:rFonts w:ascii="Arial" w:hAnsi="Arial" w:cs="Arial"/>
                <w:color w:val="auto"/>
                <w:sz w:val="24"/>
                <w:szCs w:val="24"/>
              </w:rPr>
              <w:t>an</w:t>
            </w:r>
            <w:r w:rsidRPr="002101D0">
              <w:rPr>
                <w:rFonts w:ascii="Arial" w:hAnsi="Arial" w:cs="Arial"/>
                <w:color w:val="auto"/>
                <w:sz w:val="24"/>
                <w:szCs w:val="24"/>
              </w:rPr>
              <w:t>chor partners in planning new developments (e.g. local authority, college, university)?</w:t>
            </w:r>
            <w:r w:rsidR="002101D0">
              <w:rPr>
                <w:rFonts w:ascii="Arial" w:hAnsi="Arial" w:cs="Arial"/>
                <w:color w:val="auto"/>
                <w:sz w:val="24"/>
                <w:szCs w:val="24"/>
              </w:rPr>
              <w:t xml:space="preserve"> </w:t>
            </w:r>
            <w:r w:rsidR="002101D0" w:rsidRPr="002101D0">
              <w:rPr>
                <w:rFonts w:ascii="Arial" w:hAnsi="Arial" w:cs="Arial"/>
                <w:i/>
                <w:iCs/>
                <w:color w:val="auto"/>
                <w:sz w:val="24"/>
                <w:szCs w:val="24"/>
              </w:rPr>
              <w:t>(</w:t>
            </w:r>
            <w:hyperlink w:anchor="_Land_and_Assets" w:tooltip="Link to relevant guidance note in this document" w:history="1">
              <w:r w:rsidR="002101D0" w:rsidRPr="002101D0">
                <w:rPr>
                  <w:rStyle w:val="Hyperlink"/>
                  <w:rFonts w:ascii="Arial" w:hAnsi="Arial" w:cs="Arial"/>
                  <w:i/>
                  <w:iCs/>
                  <w:sz w:val="24"/>
                  <w:szCs w:val="24"/>
                </w:rPr>
                <w:t>Please refer to guidance note</w:t>
              </w:r>
            </w:hyperlink>
            <w:r w:rsidR="002101D0" w:rsidRPr="002101D0">
              <w:rPr>
                <w:rStyle w:val="Hyperlink"/>
                <w:rFonts w:ascii="Arial" w:hAnsi="Arial" w:cs="Arial"/>
                <w:i/>
                <w:iCs/>
                <w:color w:val="auto"/>
                <w:sz w:val="24"/>
                <w:szCs w:val="24"/>
              </w:rPr>
              <w:t>)</w:t>
            </w:r>
          </w:p>
        </w:tc>
        <w:tc>
          <w:tcPr>
            <w:tcW w:w="3209" w:type="dxa"/>
            <w:vAlign w:val="center"/>
          </w:tcPr>
          <w:p w14:paraId="3608AE2B" w14:textId="6F8C3D92" w:rsidR="007E49D9" w:rsidRPr="005F7CC3" w:rsidRDefault="00055F6B" w:rsidP="002A0D6F">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Yes</w:t>
            </w:r>
          </w:p>
        </w:tc>
      </w:tr>
      <w:tr w:rsidR="005B3BF9" w:rsidRPr="005F7CC3" w14:paraId="687FE620" w14:textId="060E72A1" w:rsidTr="002A0D6F">
        <w:tc>
          <w:tcPr>
            <w:cnfStyle w:val="001000000000" w:firstRow="0" w:lastRow="0" w:firstColumn="1" w:lastColumn="0" w:oddVBand="0" w:evenVBand="0" w:oddHBand="0" w:evenHBand="0" w:firstRowFirstColumn="0" w:firstRowLastColumn="0" w:lastRowFirstColumn="0" w:lastRowLastColumn="0"/>
            <w:tcW w:w="816" w:type="dxa"/>
          </w:tcPr>
          <w:p w14:paraId="03B742CD" w14:textId="77777777" w:rsidR="005B3BF9" w:rsidRPr="005F7CC3" w:rsidRDefault="005B3BF9" w:rsidP="00BD0380">
            <w:pPr>
              <w:spacing w:after="120"/>
              <w:rPr>
                <w:rFonts w:ascii="Arial" w:hAnsi="Arial" w:cs="Arial"/>
                <w:color w:val="auto"/>
                <w:sz w:val="24"/>
                <w:szCs w:val="24"/>
              </w:rPr>
            </w:pPr>
            <w:r w:rsidRPr="005F7CC3">
              <w:rPr>
                <w:rFonts w:ascii="Arial" w:hAnsi="Arial" w:cs="Arial"/>
                <w:color w:val="auto"/>
                <w:sz w:val="24"/>
                <w:szCs w:val="24"/>
              </w:rPr>
              <w:t>LA10</w:t>
            </w:r>
          </w:p>
        </w:tc>
        <w:tc>
          <w:tcPr>
            <w:tcW w:w="4991" w:type="dxa"/>
          </w:tcPr>
          <w:p w14:paraId="5DBE4C3F" w14:textId="19D8B9CE" w:rsidR="005B3BF9" w:rsidRPr="005F7CC3" w:rsidRDefault="005B3BF9" w:rsidP="00BD0380">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5F7CC3">
              <w:rPr>
                <w:rFonts w:ascii="Arial" w:hAnsi="Arial" w:cs="Arial"/>
                <w:color w:val="auto"/>
                <w:sz w:val="24"/>
                <w:szCs w:val="24"/>
              </w:rPr>
              <w:t>Do you have a policy or strategy in place for local community use of existing land and buildings?</w:t>
            </w:r>
          </w:p>
        </w:tc>
        <w:tc>
          <w:tcPr>
            <w:tcW w:w="3209" w:type="dxa"/>
            <w:vAlign w:val="center"/>
          </w:tcPr>
          <w:p w14:paraId="73503725" w14:textId="5D2D7A50" w:rsidR="005B3BF9" w:rsidRPr="005F7CC3" w:rsidRDefault="008F2AB3" w:rsidP="002A0D6F">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No. However community events have been held on site, we host annual events linked to the Lancastria memorial and Hotel is hired by local community for private functions.</w:t>
            </w:r>
          </w:p>
        </w:tc>
      </w:tr>
      <w:tr w:rsidR="005B3BF9" w:rsidRPr="005F7CC3" w14:paraId="15D98B9D" w14:textId="67606A2B" w:rsidTr="002A0D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0DAC4048" w14:textId="77777777" w:rsidR="005B3BF9" w:rsidRPr="005F7CC3" w:rsidRDefault="005B3BF9" w:rsidP="00BD0380">
            <w:pPr>
              <w:spacing w:after="120"/>
              <w:rPr>
                <w:rFonts w:ascii="Arial" w:hAnsi="Arial" w:cs="Arial"/>
                <w:color w:val="auto"/>
                <w:sz w:val="24"/>
                <w:szCs w:val="24"/>
              </w:rPr>
            </w:pPr>
            <w:r w:rsidRPr="005F7CC3">
              <w:rPr>
                <w:rFonts w:ascii="Arial" w:hAnsi="Arial" w:cs="Arial"/>
                <w:color w:val="auto"/>
                <w:sz w:val="24"/>
                <w:szCs w:val="24"/>
              </w:rPr>
              <w:t>LA11</w:t>
            </w:r>
          </w:p>
        </w:tc>
        <w:tc>
          <w:tcPr>
            <w:tcW w:w="4991" w:type="dxa"/>
          </w:tcPr>
          <w:p w14:paraId="242AB7CA" w14:textId="77777777" w:rsidR="005B3BF9" w:rsidRPr="005F7CC3" w:rsidRDefault="005B3BF9" w:rsidP="00BD0380">
            <w:pPr>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5F7CC3">
              <w:rPr>
                <w:rFonts w:ascii="Arial" w:hAnsi="Arial" w:cs="Arial"/>
                <w:color w:val="auto"/>
                <w:sz w:val="24"/>
                <w:szCs w:val="24"/>
              </w:rPr>
              <w:t>Do you have a process for local community to engage with the organisation to request use of existing sites?</w:t>
            </w:r>
          </w:p>
        </w:tc>
        <w:tc>
          <w:tcPr>
            <w:tcW w:w="3209" w:type="dxa"/>
            <w:vAlign w:val="center"/>
          </w:tcPr>
          <w:p w14:paraId="78D5EAD4" w14:textId="4A4BF5DD" w:rsidR="005B3BF9" w:rsidRPr="005F7CC3" w:rsidRDefault="008F2AB3" w:rsidP="002A0D6F">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5F7CC3">
              <w:rPr>
                <w:rFonts w:ascii="Arial" w:hAnsi="Arial" w:cs="Arial"/>
                <w:color w:val="auto"/>
                <w:sz w:val="24"/>
                <w:szCs w:val="24"/>
              </w:rPr>
              <w:t>No</w:t>
            </w:r>
            <w:r>
              <w:rPr>
                <w:rFonts w:ascii="Arial" w:hAnsi="Arial" w:cs="Arial"/>
                <w:color w:val="auto"/>
                <w:sz w:val="24"/>
                <w:szCs w:val="24"/>
              </w:rPr>
              <w:t>. We have open communication with the local community and have regular conversations with local community councils, elected officials and West Dunbartonshire Council.</w:t>
            </w:r>
          </w:p>
        </w:tc>
      </w:tr>
      <w:tr w:rsidR="005B3BF9" w:rsidRPr="005F7CC3" w14:paraId="09C3AF2D" w14:textId="419EC6D8" w:rsidTr="002A0D6F">
        <w:tc>
          <w:tcPr>
            <w:cnfStyle w:val="001000000000" w:firstRow="0" w:lastRow="0" w:firstColumn="1" w:lastColumn="0" w:oddVBand="0" w:evenVBand="0" w:oddHBand="0" w:evenHBand="0" w:firstRowFirstColumn="0" w:firstRowLastColumn="0" w:lastRowFirstColumn="0" w:lastRowLastColumn="0"/>
            <w:tcW w:w="816" w:type="dxa"/>
          </w:tcPr>
          <w:p w14:paraId="55CDC799" w14:textId="77777777" w:rsidR="005B3BF9" w:rsidRPr="005F7CC3" w:rsidRDefault="005B3BF9" w:rsidP="00BD0380">
            <w:pPr>
              <w:spacing w:after="120"/>
              <w:rPr>
                <w:rFonts w:ascii="Arial" w:hAnsi="Arial" w:cs="Arial"/>
                <w:color w:val="auto"/>
                <w:sz w:val="24"/>
                <w:szCs w:val="24"/>
              </w:rPr>
            </w:pPr>
            <w:r w:rsidRPr="005F7CC3">
              <w:rPr>
                <w:rFonts w:ascii="Arial" w:hAnsi="Arial" w:cs="Arial"/>
                <w:color w:val="auto"/>
                <w:sz w:val="24"/>
                <w:szCs w:val="24"/>
              </w:rPr>
              <w:t>LA12</w:t>
            </w:r>
          </w:p>
        </w:tc>
        <w:tc>
          <w:tcPr>
            <w:tcW w:w="4991" w:type="dxa"/>
          </w:tcPr>
          <w:p w14:paraId="526F0FF3" w14:textId="77777777" w:rsidR="005B3BF9" w:rsidRPr="005F7CC3" w:rsidRDefault="005B3BF9" w:rsidP="00BD0380">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5F7CC3">
              <w:rPr>
                <w:rFonts w:ascii="Arial" w:hAnsi="Arial" w:cs="Arial"/>
                <w:color w:val="auto"/>
                <w:sz w:val="24"/>
                <w:szCs w:val="24"/>
              </w:rPr>
              <w:t>Does engagement with the community on existing sites include any of your Board’s target populations and/or target organisations?</w:t>
            </w:r>
          </w:p>
        </w:tc>
        <w:tc>
          <w:tcPr>
            <w:tcW w:w="3209" w:type="dxa"/>
            <w:vAlign w:val="center"/>
          </w:tcPr>
          <w:p w14:paraId="033F21D1" w14:textId="43C46D9B" w:rsidR="007E49D9" w:rsidRPr="005F7CC3" w:rsidRDefault="008F2AB3" w:rsidP="002A0D6F">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Yes. All developments have a dedicated communications plan which includes engagement with key stakeholders.</w:t>
            </w:r>
          </w:p>
        </w:tc>
      </w:tr>
      <w:tr w:rsidR="005B3BF9" w:rsidRPr="005F7CC3" w14:paraId="5BF0B313" w14:textId="2800FE22" w:rsidTr="002A0D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33241948" w14:textId="77777777" w:rsidR="005B3BF9" w:rsidRPr="005F7CC3" w:rsidRDefault="005B3BF9" w:rsidP="00BD0380">
            <w:pPr>
              <w:spacing w:after="120"/>
              <w:rPr>
                <w:rFonts w:ascii="Arial" w:hAnsi="Arial" w:cs="Arial"/>
                <w:color w:val="auto"/>
                <w:sz w:val="24"/>
                <w:szCs w:val="24"/>
              </w:rPr>
            </w:pPr>
            <w:r w:rsidRPr="005F7CC3">
              <w:rPr>
                <w:rFonts w:ascii="Arial" w:hAnsi="Arial" w:cs="Arial"/>
                <w:color w:val="auto"/>
                <w:sz w:val="24"/>
                <w:szCs w:val="24"/>
              </w:rPr>
              <w:t>LA13</w:t>
            </w:r>
          </w:p>
        </w:tc>
        <w:tc>
          <w:tcPr>
            <w:tcW w:w="4991" w:type="dxa"/>
          </w:tcPr>
          <w:p w14:paraId="663009B1" w14:textId="1AFA92A6" w:rsidR="005B3BF9" w:rsidRPr="005F7CC3" w:rsidRDefault="005B3BF9" w:rsidP="00BD0380">
            <w:pPr>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5F7CC3">
              <w:rPr>
                <w:rFonts w:ascii="Arial" w:hAnsi="Arial" w:cs="Arial"/>
                <w:color w:val="auto"/>
                <w:sz w:val="24"/>
                <w:szCs w:val="24"/>
              </w:rPr>
              <w:t>Do you have a mechanism in place for community and partners to be notified of assets that are surplus/ could be transferred?</w:t>
            </w:r>
          </w:p>
        </w:tc>
        <w:tc>
          <w:tcPr>
            <w:tcW w:w="3209" w:type="dxa"/>
            <w:vAlign w:val="center"/>
          </w:tcPr>
          <w:p w14:paraId="49222277" w14:textId="5E31E7C2" w:rsidR="005B3BF9" w:rsidRPr="005F7CC3" w:rsidRDefault="00055F6B" w:rsidP="002A0D6F">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Yes (property transactions handbook)</w:t>
            </w:r>
          </w:p>
        </w:tc>
      </w:tr>
      <w:tr w:rsidR="005B3BF9" w:rsidRPr="005F7CC3" w14:paraId="5502DB04" w14:textId="3D90FDFB" w:rsidTr="002A0D6F">
        <w:tc>
          <w:tcPr>
            <w:cnfStyle w:val="001000000000" w:firstRow="0" w:lastRow="0" w:firstColumn="1" w:lastColumn="0" w:oddVBand="0" w:evenVBand="0" w:oddHBand="0" w:evenHBand="0" w:firstRowFirstColumn="0" w:firstRowLastColumn="0" w:lastRowFirstColumn="0" w:lastRowLastColumn="0"/>
            <w:tcW w:w="816" w:type="dxa"/>
          </w:tcPr>
          <w:p w14:paraId="3C12CFB2" w14:textId="77777777" w:rsidR="005B3BF9" w:rsidRPr="005F7CC3" w:rsidRDefault="005B3BF9" w:rsidP="00BD0380">
            <w:pPr>
              <w:spacing w:after="120"/>
              <w:rPr>
                <w:rFonts w:ascii="Arial" w:hAnsi="Arial" w:cs="Arial"/>
                <w:color w:val="auto"/>
                <w:sz w:val="24"/>
                <w:szCs w:val="24"/>
              </w:rPr>
            </w:pPr>
            <w:r w:rsidRPr="005F7CC3">
              <w:rPr>
                <w:rFonts w:ascii="Arial" w:hAnsi="Arial" w:cs="Arial"/>
                <w:color w:val="auto"/>
                <w:sz w:val="24"/>
                <w:szCs w:val="24"/>
              </w:rPr>
              <w:t>LA14</w:t>
            </w:r>
          </w:p>
        </w:tc>
        <w:tc>
          <w:tcPr>
            <w:tcW w:w="4991" w:type="dxa"/>
          </w:tcPr>
          <w:p w14:paraId="38B6B9CE" w14:textId="363B4609" w:rsidR="005B3BF9" w:rsidRPr="00B44747" w:rsidRDefault="005B3BF9" w:rsidP="00BD0380">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B44747">
              <w:rPr>
                <w:rFonts w:ascii="Arial" w:hAnsi="Arial" w:cs="Arial"/>
                <w:color w:val="auto"/>
                <w:sz w:val="24"/>
                <w:szCs w:val="24"/>
              </w:rPr>
              <w:t>Please list the current use of land and assets by community groups and activity type (including retail space).</w:t>
            </w:r>
          </w:p>
        </w:tc>
        <w:tc>
          <w:tcPr>
            <w:tcW w:w="3209" w:type="dxa"/>
            <w:vAlign w:val="center"/>
          </w:tcPr>
          <w:p w14:paraId="7E6C5C59" w14:textId="3EE54618" w:rsidR="005B3BF9" w:rsidRPr="00B44747" w:rsidRDefault="00055F6B" w:rsidP="002A0D6F">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B44747">
              <w:rPr>
                <w:rFonts w:ascii="Arial" w:hAnsi="Arial" w:cs="Arial"/>
                <w:color w:val="auto"/>
                <w:sz w:val="24"/>
                <w:szCs w:val="24"/>
              </w:rPr>
              <w:t>No</w:t>
            </w:r>
          </w:p>
        </w:tc>
      </w:tr>
      <w:tr w:rsidR="005B3BF9" w:rsidRPr="005F7CC3" w14:paraId="1548057E" w14:textId="1E1FBE31" w:rsidTr="002A0D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699917B8" w14:textId="77777777" w:rsidR="005B3BF9" w:rsidRPr="005F7CC3" w:rsidRDefault="005B3BF9" w:rsidP="00BD0380">
            <w:pPr>
              <w:spacing w:after="120"/>
              <w:rPr>
                <w:rFonts w:ascii="Arial" w:hAnsi="Arial" w:cs="Arial"/>
                <w:color w:val="auto"/>
                <w:sz w:val="24"/>
                <w:szCs w:val="24"/>
              </w:rPr>
            </w:pPr>
            <w:r w:rsidRPr="005F7CC3">
              <w:rPr>
                <w:rFonts w:ascii="Arial" w:hAnsi="Arial" w:cs="Arial"/>
                <w:color w:val="auto"/>
                <w:sz w:val="24"/>
                <w:szCs w:val="24"/>
              </w:rPr>
              <w:t>LA15</w:t>
            </w:r>
          </w:p>
        </w:tc>
        <w:tc>
          <w:tcPr>
            <w:tcW w:w="4991" w:type="dxa"/>
          </w:tcPr>
          <w:p w14:paraId="312FE3EF" w14:textId="5B03A76F" w:rsidR="005B3BF9" w:rsidRPr="00B44747" w:rsidRDefault="005B3BF9" w:rsidP="00BD0380">
            <w:pPr>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B44747">
              <w:rPr>
                <w:rFonts w:ascii="Arial" w:hAnsi="Arial" w:cs="Arial"/>
                <w:color w:val="auto"/>
                <w:sz w:val="24"/>
                <w:szCs w:val="24"/>
              </w:rPr>
              <w:t>Please list the known key barriers to use/disposal of land and assets by community groups.</w:t>
            </w:r>
          </w:p>
        </w:tc>
        <w:tc>
          <w:tcPr>
            <w:tcW w:w="3209" w:type="dxa"/>
            <w:vAlign w:val="center"/>
          </w:tcPr>
          <w:p w14:paraId="42D01B04" w14:textId="3B94E241" w:rsidR="005B3BF9" w:rsidRPr="00B44747" w:rsidRDefault="00055F6B" w:rsidP="002A0D6F">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B44747">
              <w:rPr>
                <w:rFonts w:ascii="Arial" w:hAnsi="Arial" w:cs="Arial"/>
                <w:color w:val="auto"/>
                <w:sz w:val="24"/>
                <w:szCs w:val="24"/>
              </w:rPr>
              <w:t>No current strategic disposal plans</w:t>
            </w:r>
          </w:p>
        </w:tc>
      </w:tr>
    </w:tbl>
    <w:p w14:paraId="7B41CA4D" w14:textId="35E440FA" w:rsidR="0031431F" w:rsidRPr="005F7CC3" w:rsidRDefault="0031431F" w:rsidP="006A2384">
      <w:pPr>
        <w:pStyle w:val="Heading1"/>
        <w:pageBreakBefore/>
        <w:numPr>
          <w:ilvl w:val="0"/>
          <w:numId w:val="0"/>
        </w:numPr>
        <w:spacing w:after="360"/>
        <w:rPr>
          <w:rFonts w:ascii="Arial" w:hAnsi="Arial" w:cs="Arial"/>
          <w:b/>
          <w:bCs/>
          <w:color w:val="4A7090"/>
          <w:sz w:val="36"/>
          <w:szCs w:val="36"/>
        </w:rPr>
      </w:pPr>
      <w:bookmarkStart w:id="27" w:name="_Annex_B_–"/>
      <w:bookmarkStart w:id="28" w:name="_Toc160699506"/>
      <w:bookmarkEnd w:id="27"/>
      <w:r w:rsidRPr="005F7CC3">
        <w:rPr>
          <w:rFonts w:ascii="Arial" w:hAnsi="Arial" w:cs="Arial"/>
          <w:b/>
          <w:bCs/>
          <w:color w:val="4A7090"/>
          <w:sz w:val="36"/>
          <w:szCs w:val="36"/>
        </w:rPr>
        <w:lastRenderedPageBreak/>
        <w:t>Annex B – Data sources</w:t>
      </w:r>
      <w:r w:rsidR="00E55F12" w:rsidRPr="005F7CC3">
        <w:rPr>
          <w:rFonts w:ascii="Arial" w:hAnsi="Arial" w:cs="Arial"/>
          <w:b/>
          <w:bCs/>
          <w:color w:val="4A7090"/>
          <w:sz w:val="36"/>
          <w:szCs w:val="36"/>
        </w:rPr>
        <w:t xml:space="preserve"> </w:t>
      </w:r>
      <w:r w:rsidR="00B06A9E" w:rsidRPr="005F7CC3">
        <w:rPr>
          <w:rFonts w:ascii="Arial" w:hAnsi="Arial" w:cs="Arial"/>
          <w:b/>
          <w:bCs/>
          <w:color w:val="4A7090"/>
          <w:sz w:val="36"/>
          <w:szCs w:val="36"/>
        </w:rPr>
        <w:t>and</w:t>
      </w:r>
      <w:r w:rsidR="00E55F12" w:rsidRPr="005F7CC3">
        <w:rPr>
          <w:rFonts w:ascii="Arial" w:hAnsi="Arial" w:cs="Arial"/>
          <w:b/>
          <w:bCs/>
          <w:color w:val="4A7090"/>
          <w:sz w:val="36"/>
          <w:szCs w:val="36"/>
        </w:rPr>
        <w:t xml:space="preserve"> additional notes</w:t>
      </w:r>
      <w:bookmarkEnd w:id="28"/>
    </w:p>
    <w:p w14:paraId="0D9BCE72" w14:textId="3682E9DA" w:rsidR="0031431F" w:rsidRPr="005F7CC3" w:rsidRDefault="0031431F" w:rsidP="006A2384">
      <w:pPr>
        <w:pStyle w:val="Heading2"/>
        <w:numPr>
          <w:ilvl w:val="0"/>
          <w:numId w:val="0"/>
        </w:numPr>
        <w:spacing w:before="240" w:after="240"/>
        <w:rPr>
          <w:rFonts w:ascii="Arial" w:hAnsi="Arial" w:cs="Arial"/>
          <w:color w:val="4472C4" w:themeColor="accent1"/>
          <w:sz w:val="28"/>
          <w:szCs w:val="28"/>
        </w:rPr>
      </w:pPr>
      <w:bookmarkStart w:id="29" w:name="_Workforce_metrics"/>
      <w:bookmarkStart w:id="30" w:name="_Toc148603246"/>
      <w:bookmarkStart w:id="31" w:name="_Toc150162101"/>
      <w:bookmarkStart w:id="32" w:name="_Toc160699507"/>
      <w:bookmarkEnd w:id="29"/>
      <w:r w:rsidRPr="005F7CC3">
        <w:rPr>
          <w:rFonts w:ascii="Arial" w:hAnsi="Arial" w:cs="Arial"/>
          <w:color w:val="4472C4" w:themeColor="accent1"/>
          <w:sz w:val="28"/>
          <w:szCs w:val="28"/>
        </w:rPr>
        <w:t>Workforce metrics</w:t>
      </w:r>
      <w:bookmarkEnd w:id="30"/>
      <w:bookmarkEnd w:id="31"/>
      <w:bookmarkEnd w:id="32"/>
    </w:p>
    <w:p w14:paraId="2D4BAB08" w14:textId="77777777" w:rsidR="0031431F" w:rsidRPr="005F7CC3" w:rsidRDefault="0031431F" w:rsidP="006A2384">
      <w:pPr>
        <w:spacing w:after="240"/>
        <w:rPr>
          <w:rFonts w:ascii="Arial" w:hAnsi="Arial" w:cs="Arial"/>
          <w:sz w:val="24"/>
          <w:szCs w:val="24"/>
        </w:rPr>
      </w:pPr>
      <w:r w:rsidRPr="005F7CC3">
        <w:rPr>
          <w:rFonts w:ascii="Arial" w:hAnsi="Arial" w:cs="Arial"/>
          <w:b/>
          <w:bCs/>
          <w:sz w:val="24"/>
          <w:szCs w:val="24"/>
        </w:rPr>
        <w:t>Key data sources:</w:t>
      </w:r>
      <w:r w:rsidRPr="005F7CC3">
        <w:rPr>
          <w:rFonts w:ascii="Arial" w:hAnsi="Arial" w:cs="Arial"/>
          <w:sz w:val="24"/>
          <w:szCs w:val="24"/>
        </w:rPr>
        <w:t xml:space="preserve"> Staff Governance Monitoring; NES TURAS.</w:t>
      </w:r>
    </w:p>
    <w:p w14:paraId="4AED0D8D" w14:textId="0E184120" w:rsidR="0031431F" w:rsidRPr="005F7CC3" w:rsidRDefault="0031431F" w:rsidP="006A2384">
      <w:pPr>
        <w:spacing w:after="120"/>
        <w:rPr>
          <w:rFonts w:ascii="Arial" w:hAnsi="Arial" w:cs="Arial"/>
          <w:b/>
          <w:bCs/>
          <w:sz w:val="24"/>
          <w:szCs w:val="24"/>
        </w:rPr>
      </w:pPr>
      <w:r w:rsidRPr="005F7CC3">
        <w:rPr>
          <w:rFonts w:ascii="Arial" w:hAnsi="Arial" w:cs="Arial"/>
          <w:b/>
          <w:bCs/>
          <w:sz w:val="24"/>
          <w:szCs w:val="24"/>
        </w:rPr>
        <w:t>Additional notes on Workforce metrics</w:t>
      </w:r>
    </w:p>
    <w:p w14:paraId="6179D90C" w14:textId="6F9364CC" w:rsidR="00A53D16" w:rsidRPr="00A53D16" w:rsidRDefault="0031431F" w:rsidP="00860E37">
      <w:pPr>
        <w:pStyle w:val="NormalWeb"/>
        <w:numPr>
          <w:ilvl w:val="3"/>
          <w:numId w:val="32"/>
        </w:numPr>
        <w:spacing w:after="120" w:afterAutospacing="0"/>
        <w:ind w:left="567" w:hanging="283"/>
        <w:rPr>
          <w:rFonts w:ascii="Arial" w:hAnsi="Arial" w:cs="Arial"/>
          <w:sz w:val="24"/>
          <w:szCs w:val="24"/>
        </w:rPr>
      </w:pPr>
      <w:r w:rsidRPr="005F7CC3">
        <w:rPr>
          <w:rFonts w:ascii="Arial" w:hAnsi="Arial" w:cs="Arial"/>
          <w:b/>
          <w:bCs/>
          <w:sz w:val="24"/>
          <w:szCs w:val="24"/>
        </w:rPr>
        <w:t>W1:</w:t>
      </w:r>
      <w:r w:rsidRPr="005F7CC3">
        <w:rPr>
          <w:rFonts w:ascii="Arial" w:hAnsi="Arial" w:cs="Arial"/>
          <w:sz w:val="24"/>
          <w:szCs w:val="24"/>
        </w:rPr>
        <w:t xml:space="preserve"> </w:t>
      </w:r>
      <w:r w:rsidR="00922BE8" w:rsidRPr="005F7CC3">
        <w:rPr>
          <w:rFonts w:ascii="Arial" w:hAnsi="Arial" w:cs="Arial"/>
          <w:sz w:val="24"/>
          <w:szCs w:val="24"/>
        </w:rPr>
        <w:t xml:space="preserve">Definition of Employability: Employability covers a range of activity to help participants gain skills, confidence and experience supporting them to progress towards and access employment opportunities, and to sustain and progress in work. </w:t>
      </w:r>
    </w:p>
    <w:p w14:paraId="47173C4E" w14:textId="5D16AB82" w:rsidR="0031431F" w:rsidRDefault="00E719D8" w:rsidP="006A2384">
      <w:pPr>
        <w:pStyle w:val="ListParagraph"/>
        <w:numPr>
          <w:ilvl w:val="0"/>
          <w:numId w:val="32"/>
        </w:numPr>
        <w:spacing w:after="120"/>
        <w:ind w:left="567" w:hanging="283"/>
        <w:contextualSpacing w:val="0"/>
        <w:rPr>
          <w:sz w:val="24"/>
          <w:szCs w:val="24"/>
        </w:rPr>
      </w:pPr>
      <w:r w:rsidRPr="005F7CC3">
        <w:rPr>
          <w:b/>
          <w:bCs/>
          <w:sz w:val="24"/>
          <w:szCs w:val="24"/>
        </w:rPr>
        <w:t>W15:</w:t>
      </w:r>
      <w:r w:rsidRPr="005F7CC3">
        <w:rPr>
          <w:sz w:val="24"/>
          <w:szCs w:val="24"/>
        </w:rPr>
        <w:t xml:space="preserve"> W</w:t>
      </w:r>
      <w:r w:rsidR="0031431F" w:rsidRPr="005F7CC3">
        <w:rPr>
          <w:sz w:val="24"/>
          <w:szCs w:val="24"/>
        </w:rPr>
        <w:t xml:space="preserve">hen we ask </w:t>
      </w:r>
      <w:r w:rsidR="004931F3" w:rsidRPr="005F7CC3">
        <w:rPr>
          <w:sz w:val="24"/>
          <w:szCs w:val="24"/>
        </w:rPr>
        <w:t>about</w:t>
      </w:r>
      <w:r w:rsidR="0031431F" w:rsidRPr="005F7CC3">
        <w:rPr>
          <w:sz w:val="24"/>
          <w:szCs w:val="24"/>
        </w:rPr>
        <w:t xml:space="preserve"> the following groups</w:t>
      </w:r>
      <w:r w:rsidR="004931F3" w:rsidRPr="005F7CC3">
        <w:rPr>
          <w:sz w:val="24"/>
          <w:szCs w:val="24"/>
        </w:rPr>
        <w:t xml:space="preserve"> </w:t>
      </w:r>
      <w:r w:rsidR="00860E37">
        <w:rPr>
          <w:sz w:val="24"/>
          <w:szCs w:val="24"/>
        </w:rPr>
        <w:t>–</w:t>
      </w:r>
      <w:r w:rsidR="004931F3" w:rsidRPr="005F7CC3">
        <w:rPr>
          <w:sz w:val="24"/>
          <w:szCs w:val="24"/>
        </w:rPr>
        <w:t xml:space="preserve"> d</w:t>
      </w:r>
      <w:r w:rsidR="0031431F" w:rsidRPr="005F7CC3">
        <w:rPr>
          <w:sz w:val="24"/>
          <w:szCs w:val="24"/>
        </w:rPr>
        <w:t>epend</w:t>
      </w:r>
      <w:r w:rsidR="00860E37">
        <w:rPr>
          <w:sz w:val="24"/>
          <w:szCs w:val="24"/>
        </w:rPr>
        <w:t>e</w:t>
      </w:r>
      <w:r w:rsidR="0031431F" w:rsidRPr="005F7CC3">
        <w:rPr>
          <w:sz w:val="24"/>
          <w:szCs w:val="24"/>
        </w:rPr>
        <w:t>nt on alcohol and drugs</w:t>
      </w:r>
      <w:r w:rsidR="004931F3" w:rsidRPr="005F7CC3">
        <w:rPr>
          <w:sz w:val="24"/>
          <w:szCs w:val="24"/>
        </w:rPr>
        <w:t xml:space="preserve">, </w:t>
      </w:r>
      <w:r w:rsidR="008637BA" w:rsidRPr="005F7CC3">
        <w:rPr>
          <w:sz w:val="24"/>
          <w:szCs w:val="24"/>
        </w:rPr>
        <w:t>h</w:t>
      </w:r>
      <w:r w:rsidR="0031431F" w:rsidRPr="005F7CC3">
        <w:rPr>
          <w:sz w:val="24"/>
          <w:szCs w:val="24"/>
        </w:rPr>
        <w:t>omeless people</w:t>
      </w:r>
      <w:r w:rsidR="004931F3" w:rsidRPr="005F7CC3">
        <w:rPr>
          <w:sz w:val="24"/>
          <w:szCs w:val="24"/>
        </w:rPr>
        <w:t>, r</w:t>
      </w:r>
      <w:r w:rsidR="0031431F" w:rsidRPr="005F7CC3">
        <w:rPr>
          <w:sz w:val="24"/>
          <w:szCs w:val="24"/>
        </w:rPr>
        <w:t>ecently left prison</w:t>
      </w:r>
      <w:r w:rsidR="004931F3" w:rsidRPr="005F7CC3">
        <w:rPr>
          <w:sz w:val="24"/>
          <w:szCs w:val="24"/>
        </w:rPr>
        <w:t xml:space="preserve"> </w:t>
      </w:r>
      <w:r w:rsidR="00860E37">
        <w:rPr>
          <w:sz w:val="24"/>
          <w:szCs w:val="24"/>
        </w:rPr>
        <w:t>–</w:t>
      </w:r>
      <w:r w:rsidR="004931F3" w:rsidRPr="005F7CC3">
        <w:rPr>
          <w:sz w:val="24"/>
          <w:szCs w:val="24"/>
        </w:rPr>
        <w:t xml:space="preserve"> w</w:t>
      </w:r>
      <w:r w:rsidR="0031431F" w:rsidRPr="005F7CC3">
        <w:rPr>
          <w:sz w:val="24"/>
          <w:szCs w:val="24"/>
        </w:rPr>
        <w:t xml:space="preserve">e </w:t>
      </w:r>
      <w:r w:rsidR="004931F3" w:rsidRPr="005F7CC3">
        <w:rPr>
          <w:sz w:val="24"/>
          <w:szCs w:val="24"/>
        </w:rPr>
        <w:t>are referring to</w:t>
      </w:r>
      <w:r w:rsidR="0031431F" w:rsidRPr="005F7CC3">
        <w:rPr>
          <w:sz w:val="24"/>
          <w:szCs w:val="24"/>
        </w:rPr>
        <w:t xml:space="preserve"> </w:t>
      </w:r>
      <w:r w:rsidR="004931F3" w:rsidRPr="005F7CC3">
        <w:rPr>
          <w:sz w:val="24"/>
          <w:szCs w:val="24"/>
        </w:rPr>
        <w:t xml:space="preserve">a </w:t>
      </w:r>
      <w:r w:rsidR="0031431F" w:rsidRPr="005F7CC3">
        <w:rPr>
          <w:sz w:val="24"/>
          <w:szCs w:val="24"/>
        </w:rPr>
        <w:t>people with lived experience of addiction, homelessness and the criminal justice system.</w:t>
      </w:r>
    </w:p>
    <w:p w14:paraId="1BF23CAA" w14:textId="39D53136" w:rsidR="00A53D16" w:rsidRDefault="00A53D16" w:rsidP="003A72F4">
      <w:pPr>
        <w:widowControl w:val="0"/>
        <w:ind w:left="567"/>
        <w:rPr>
          <w:rFonts w:ascii="Arial" w:hAnsi="Arial" w:cs="Arial"/>
          <w:sz w:val="24"/>
          <w:szCs w:val="24"/>
          <w:lang w:eastAsia="en-GB"/>
        </w:rPr>
      </w:pPr>
      <w:r w:rsidRPr="003A72F4">
        <w:rPr>
          <w:rFonts w:ascii="Arial" w:hAnsi="Arial" w:cs="Arial"/>
          <w:sz w:val="24"/>
          <w:szCs w:val="24"/>
        </w:rPr>
        <w:t>When we ask about ‘</w:t>
      </w:r>
      <w:r w:rsidRPr="003A72F4">
        <w:rPr>
          <w:rStyle w:val="ui-provider"/>
          <w:rFonts w:ascii="Arial" w:hAnsi="Arial" w:cs="Arial"/>
          <w:sz w:val="24"/>
          <w:szCs w:val="24"/>
        </w:rPr>
        <w:t xml:space="preserve">Priority family groups at risk of child poverty’ we are referring to those identified within the Government’s </w:t>
      </w:r>
      <w:hyperlink r:id="rId19" w:tooltip="Link to Scottish Government webpage" w:history="1">
        <w:r w:rsidRPr="003A72F4">
          <w:rPr>
            <w:rStyle w:val="Hyperlink"/>
            <w:rFonts w:ascii="Arial" w:hAnsi="Arial" w:cs="Arial"/>
            <w:sz w:val="24"/>
            <w:szCs w:val="24"/>
          </w:rPr>
          <w:t>Best start, Bright Futures: tackling child poverty delivery plan</w:t>
        </w:r>
      </w:hyperlink>
      <w:r w:rsidRPr="003A72F4">
        <w:rPr>
          <w:rStyle w:val="ui-provider"/>
          <w:rFonts w:ascii="Arial" w:hAnsi="Arial" w:cs="Arial"/>
          <w:sz w:val="24"/>
          <w:szCs w:val="24"/>
        </w:rPr>
        <w:t>. We</w:t>
      </w:r>
      <w:r w:rsidR="003A72F4" w:rsidRPr="003A72F4">
        <w:rPr>
          <w:rFonts w:ascii="Arial" w:hAnsi="Arial" w:cs="Arial"/>
          <w:sz w:val="24"/>
          <w:szCs w:val="24"/>
        </w:rPr>
        <w:t xml:space="preserve"> recognise the challenge in identifying these groups as they are quite specific, however we</w:t>
      </w:r>
      <w:r w:rsidRPr="003A72F4">
        <w:rPr>
          <w:rStyle w:val="ui-provider"/>
          <w:rFonts w:ascii="Arial" w:hAnsi="Arial" w:cs="Arial"/>
          <w:sz w:val="24"/>
          <w:szCs w:val="24"/>
        </w:rPr>
        <w:t xml:space="preserve"> are seeking this information </w:t>
      </w:r>
      <w:r w:rsidRPr="003A72F4">
        <w:rPr>
          <w:rFonts w:ascii="Arial" w:hAnsi="Arial" w:cs="Arial"/>
          <w:sz w:val="24"/>
          <w:szCs w:val="24"/>
          <w:lang w:eastAsia="en-GB"/>
        </w:rPr>
        <w:t>to understand where NHS employment could help to mitigate against child poverty, which we know can lead to health inequalities.</w:t>
      </w:r>
    </w:p>
    <w:p w14:paraId="42CDA50E" w14:textId="77777777" w:rsidR="003A72F4" w:rsidRPr="003A72F4" w:rsidRDefault="003A72F4" w:rsidP="003A72F4">
      <w:pPr>
        <w:widowControl w:val="0"/>
        <w:ind w:left="567"/>
        <w:rPr>
          <w:rFonts w:ascii="Arial" w:hAnsi="Arial" w:cs="Arial"/>
          <w:sz w:val="24"/>
          <w:szCs w:val="24"/>
          <w:lang w:eastAsia="en-GB"/>
        </w:rPr>
      </w:pPr>
    </w:p>
    <w:p w14:paraId="50B4801F" w14:textId="3D77403A" w:rsidR="00A53D16" w:rsidRPr="00A53D16" w:rsidRDefault="00922BE8" w:rsidP="00860E37">
      <w:pPr>
        <w:pStyle w:val="NormalWeb"/>
        <w:numPr>
          <w:ilvl w:val="3"/>
          <w:numId w:val="32"/>
        </w:numPr>
        <w:spacing w:before="0" w:beforeAutospacing="0" w:after="120" w:afterAutospacing="0"/>
        <w:ind w:left="567" w:hanging="283"/>
        <w:rPr>
          <w:rFonts w:ascii="Arial" w:hAnsi="Arial" w:cs="Arial"/>
          <w:sz w:val="24"/>
          <w:szCs w:val="24"/>
        </w:rPr>
      </w:pPr>
      <w:r w:rsidRPr="005F7CC3">
        <w:rPr>
          <w:rFonts w:ascii="Arial" w:hAnsi="Arial" w:cs="Arial"/>
          <w:b/>
          <w:bCs/>
          <w:sz w:val="24"/>
          <w:szCs w:val="24"/>
        </w:rPr>
        <w:t xml:space="preserve">W17 </w:t>
      </w:r>
      <w:r w:rsidR="00860E37" w:rsidRPr="005F7CC3">
        <w:rPr>
          <w:b/>
          <w:bCs/>
          <w:sz w:val="24"/>
          <w:szCs w:val="24"/>
        </w:rPr>
        <w:t>–</w:t>
      </w:r>
      <w:r w:rsidRPr="005F7CC3">
        <w:rPr>
          <w:rFonts w:ascii="Arial" w:hAnsi="Arial" w:cs="Arial"/>
          <w:b/>
          <w:bCs/>
          <w:sz w:val="24"/>
          <w:szCs w:val="24"/>
        </w:rPr>
        <w:t xml:space="preserve"> W18:</w:t>
      </w:r>
      <w:r w:rsidRPr="005F7CC3">
        <w:rPr>
          <w:rFonts w:ascii="Arial" w:hAnsi="Arial" w:cs="Arial"/>
          <w:sz w:val="24"/>
          <w:szCs w:val="24"/>
        </w:rPr>
        <w:t xml:space="preserve"> NHS Education Scotland will provide the data via </w:t>
      </w:r>
      <w:hyperlink r:id="rId20" w:history="1">
        <w:r w:rsidRPr="005F7CC3">
          <w:rPr>
            <w:rFonts w:ascii="Arial" w:hAnsi="Arial" w:cs="Arial"/>
            <w:sz w:val="24"/>
            <w:szCs w:val="24"/>
          </w:rPr>
          <w:t>Turas Data Intelligence</w:t>
        </w:r>
      </w:hyperlink>
      <w:r w:rsidRPr="005F7CC3">
        <w:rPr>
          <w:rFonts w:ascii="Arial" w:hAnsi="Arial" w:cs="Arial"/>
          <w:sz w:val="24"/>
          <w:szCs w:val="24"/>
        </w:rPr>
        <w:t xml:space="preserve"> by March 2024. When available, we will write to Anchor Leads with instructions on how to access the data.</w:t>
      </w:r>
    </w:p>
    <w:p w14:paraId="72AD8404" w14:textId="2775EE51" w:rsidR="00922BE8" w:rsidRPr="005F7CC3" w:rsidRDefault="00922BE8" w:rsidP="00860E37">
      <w:pPr>
        <w:pStyle w:val="NormalWeb"/>
        <w:numPr>
          <w:ilvl w:val="3"/>
          <w:numId w:val="32"/>
        </w:numPr>
        <w:ind w:left="567" w:hanging="283"/>
        <w:rPr>
          <w:rFonts w:ascii="Arial" w:hAnsi="Arial" w:cs="Arial"/>
          <w:sz w:val="24"/>
          <w:szCs w:val="24"/>
        </w:rPr>
      </w:pPr>
      <w:r w:rsidRPr="005F7CC3">
        <w:rPr>
          <w:rFonts w:ascii="Arial" w:hAnsi="Arial" w:cs="Arial"/>
          <w:b/>
          <w:bCs/>
          <w:sz w:val="24"/>
          <w:szCs w:val="24"/>
        </w:rPr>
        <w:t>W19</w:t>
      </w:r>
      <w:r w:rsidRPr="005F7CC3">
        <w:rPr>
          <w:rFonts w:ascii="Arial" w:hAnsi="Arial" w:cs="Arial"/>
          <w:sz w:val="24"/>
          <w:szCs w:val="24"/>
        </w:rPr>
        <w:t xml:space="preserve">: NHS Education Scotland will provide the data via </w:t>
      </w:r>
      <w:hyperlink r:id="rId21" w:history="1">
        <w:r w:rsidRPr="005F7CC3">
          <w:rPr>
            <w:rFonts w:ascii="Arial" w:hAnsi="Arial" w:cs="Arial"/>
            <w:sz w:val="24"/>
            <w:szCs w:val="24"/>
          </w:rPr>
          <w:t>Turas Data Intelligence</w:t>
        </w:r>
      </w:hyperlink>
      <w:r w:rsidRPr="005F7CC3">
        <w:rPr>
          <w:rFonts w:ascii="Arial" w:hAnsi="Arial" w:cs="Arial"/>
          <w:sz w:val="24"/>
          <w:szCs w:val="24"/>
        </w:rPr>
        <w:t xml:space="preserve"> by March 2024, providing data sharing agreement is reached with sufficient time to undertake analysis and quality assurance. If available, we will write to Anchor Leads with instructions on how to access the data.</w:t>
      </w:r>
    </w:p>
    <w:p w14:paraId="545FC9E1" w14:textId="38E60B9F" w:rsidR="0031431F" w:rsidRPr="005F7CC3" w:rsidRDefault="0031431F" w:rsidP="006A2384">
      <w:pPr>
        <w:pStyle w:val="Heading2"/>
        <w:numPr>
          <w:ilvl w:val="0"/>
          <w:numId w:val="0"/>
        </w:numPr>
        <w:spacing w:before="240" w:after="240"/>
        <w:rPr>
          <w:rFonts w:ascii="Arial" w:hAnsi="Arial" w:cs="Arial"/>
          <w:color w:val="4472C4" w:themeColor="accent1"/>
          <w:sz w:val="28"/>
          <w:szCs w:val="28"/>
        </w:rPr>
      </w:pPr>
      <w:bookmarkStart w:id="33" w:name="_Procurement_metrics"/>
      <w:bookmarkStart w:id="34" w:name="_Toc148603247"/>
      <w:bookmarkStart w:id="35" w:name="_Toc150162102"/>
      <w:bookmarkStart w:id="36" w:name="_Toc160699508"/>
      <w:bookmarkEnd w:id="33"/>
      <w:r w:rsidRPr="005F7CC3">
        <w:rPr>
          <w:rFonts w:ascii="Arial" w:hAnsi="Arial" w:cs="Arial"/>
          <w:color w:val="4472C4" w:themeColor="accent1"/>
          <w:sz w:val="28"/>
          <w:szCs w:val="28"/>
        </w:rPr>
        <w:t>Procurement metrics</w:t>
      </w:r>
      <w:bookmarkEnd w:id="34"/>
      <w:bookmarkEnd w:id="35"/>
      <w:bookmarkEnd w:id="36"/>
    </w:p>
    <w:p w14:paraId="79D0ABB4" w14:textId="77777777" w:rsidR="0031431F" w:rsidRPr="005F7CC3" w:rsidRDefault="0031431F" w:rsidP="006A2384">
      <w:pPr>
        <w:spacing w:after="240"/>
        <w:rPr>
          <w:rFonts w:ascii="Arial" w:hAnsi="Arial" w:cs="Arial"/>
          <w:sz w:val="24"/>
          <w:szCs w:val="24"/>
        </w:rPr>
      </w:pPr>
      <w:r w:rsidRPr="005F7CC3">
        <w:rPr>
          <w:rFonts w:ascii="Arial" w:hAnsi="Arial" w:cs="Arial"/>
          <w:b/>
          <w:bCs/>
          <w:sz w:val="24"/>
          <w:szCs w:val="24"/>
        </w:rPr>
        <w:t>Key data source:</w:t>
      </w:r>
      <w:r w:rsidRPr="005F7CC3">
        <w:rPr>
          <w:rFonts w:ascii="Arial" w:hAnsi="Arial" w:cs="Arial"/>
          <w:sz w:val="24"/>
          <w:szCs w:val="24"/>
        </w:rPr>
        <w:t xml:space="preserve"> Procurement Annual Report Annex A.</w:t>
      </w:r>
    </w:p>
    <w:p w14:paraId="555818F7" w14:textId="5387137C" w:rsidR="0031431F" w:rsidRPr="005F7CC3" w:rsidRDefault="0031431F" w:rsidP="006A2384">
      <w:pPr>
        <w:spacing w:after="120"/>
        <w:rPr>
          <w:rFonts w:ascii="Arial" w:hAnsi="Arial" w:cs="Arial"/>
          <w:b/>
          <w:bCs/>
          <w:sz w:val="24"/>
          <w:szCs w:val="24"/>
        </w:rPr>
      </w:pPr>
      <w:r w:rsidRPr="005F7CC3">
        <w:rPr>
          <w:rFonts w:ascii="Arial" w:hAnsi="Arial" w:cs="Arial"/>
          <w:b/>
          <w:bCs/>
          <w:sz w:val="24"/>
          <w:szCs w:val="24"/>
        </w:rPr>
        <w:t>Additional notes on Procurement metrics</w:t>
      </w:r>
    </w:p>
    <w:p w14:paraId="2FC2B03F" w14:textId="30A48B3A" w:rsidR="0031431F" w:rsidRPr="005F7CC3" w:rsidRDefault="0031431F" w:rsidP="006A2384">
      <w:pPr>
        <w:pStyle w:val="ListParagraph"/>
        <w:numPr>
          <w:ilvl w:val="0"/>
          <w:numId w:val="32"/>
        </w:numPr>
        <w:spacing w:after="120"/>
        <w:ind w:left="709" w:hanging="357"/>
        <w:contextualSpacing w:val="0"/>
        <w:rPr>
          <w:b/>
          <w:bCs/>
          <w:sz w:val="24"/>
          <w:szCs w:val="24"/>
        </w:rPr>
      </w:pPr>
      <w:r w:rsidRPr="005F7CC3">
        <w:rPr>
          <w:b/>
          <w:bCs/>
          <w:sz w:val="24"/>
          <w:szCs w:val="24"/>
        </w:rPr>
        <w:t>P1</w:t>
      </w:r>
      <w:r w:rsidR="005B3BF9" w:rsidRPr="005F7CC3">
        <w:rPr>
          <w:b/>
          <w:bCs/>
          <w:sz w:val="24"/>
          <w:szCs w:val="24"/>
        </w:rPr>
        <w:t xml:space="preserve"> – </w:t>
      </w:r>
      <w:r w:rsidRPr="005F7CC3">
        <w:rPr>
          <w:b/>
          <w:bCs/>
          <w:sz w:val="24"/>
          <w:szCs w:val="24"/>
        </w:rPr>
        <w:t xml:space="preserve">P2: </w:t>
      </w:r>
    </w:p>
    <w:p w14:paraId="2ED34A2F" w14:textId="3858D8CC" w:rsidR="00E55F12" w:rsidRPr="005F7CC3" w:rsidRDefault="00E55F12" w:rsidP="006A2384">
      <w:pPr>
        <w:pStyle w:val="ListParagraph"/>
        <w:numPr>
          <w:ilvl w:val="1"/>
          <w:numId w:val="32"/>
        </w:numPr>
        <w:spacing w:after="120"/>
        <w:ind w:left="1134"/>
        <w:contextualSpacing w:val="0"/>
        <w:rPr>
          <w:sz w:val="24"/>
          <w:szCs w:val="24"/>
        </w:rPr>
      </w:pPr>
      <w:r w:rsidRPr="005F7CC3">
        <w:rPr>
          <w:sz w:val="24"/>
          <w:szCs w:val="24"/>
        </w:rPr>
        <w:t>‘Local’ is defined using the invoice address as registered on Spike Cavell/DXC.</w:t>
      </w:r>
    </w:p>
    <w:p w14:paraId="5AF025AB" w14:textId="51764A37" w:rsidR="0031431F" w:rsidRPr="005F7CC3" w:rsidRDefault="0031431F" w:rsidP="006A2384">
      <w:pPr>
        <w:pStyle w:val="ListParagraph"/>
        <w:numPr>
          <w:ilvl w:val="1"/>
          <w:numId w:val="32"/>
        </w:numPr>
        <w:spacing w:after="120"/>
        <w:ind w:left="1134"/>
        <w:contextualSpacing w:val="0"/>
        <w:rPr>
          <w:sz w:val="24"/>
          <w:szCs w:val="24"/>
        </w:rPr>
      </w:pPr>
      <w:r w:rsidRPr="005F7CC3">
        <w:rPr>
          <w:sz w:val="24"/>
          <w:szCs w:val="24"/>
        </w:rPr>
        <w:t xml:space="preserve">For territorial NHS Boards, </w:t>
      </w:r>
      <w:r w:rsidR="005A5D90" w:rsidRPr="005F7CC3">
        <w:rPr>
          <w:sz w:val="24"/>
          <w:szCs w:val="24"/>
        </w:rPr>
        <w:t>local spend is classified as expenditure with suppliers whose postcodes within DXC Spend Analytics are located within the local authority areas covered by the territorial Health Board.</w:t>
      </w:r>
    </w:p>
    <w:p w14:paraId="27B3EAEE" w14:textId="45F98415" w:rsidR="00E55F12" w:rsidRPr="005F7CC3" w:rsidRDefault="00E55F12" w:rsidP="006A2384">
      <w:pPr>
        <w:pStyle w:val="ListParagraph"/>
        <w:numPr>
          <w:ilvl w:val="1"/>
          <w:numId w:val="32"/>
        </w:numPr>
        <w:spacing w:after="120"/>
        <w:ind w:left="1134"/>
        <w:contextualSpacing w:val="0"/>
        <w:rPr>
          <w:sz w:val="24"/>
          <w:szCs w:val="24"/>
        </w:rPr>
      </w:pPr>
      <w:r w:rsidRPr="005F7CC3">
        <w:rPr>
          <w:sz w:val="24"/>
          <w:szCs w:val="24"/>
        </w:rPr>
        <w:t>For national NHS Boards, local spend is classified as expenditure with suppliers whose postcodes within DXC Spend Analytics are located within Scotland</w:t>
      </w:r>
      <w:r w:rsidR="00860E37">
        <w:rPr>
          <w:sz w:val="24"/>
          <w:szCs w:val="24"/>
        </w:rPr>
        <w:t>.</w:t>
      </w:r>
    </w:p>
    <w:p w14:paraId="7F49BFA2" w14:textId="4CEACA7A" w:rsidR="0031431F" w:rsidRPr="005F7CC3" w:rsidRDefault="0031431F" w:rsidP="006A2384">
      <w:pPr>
        <w:pStyle w:val="ListParagraph"/>
        <w:numPr>
          <w:ilvl w:val="0"/>
          <w:numId w:val="32"/>
        </w:numPr>
        <w:spacing w:after="120"/>
        <w:ind w:left="709" w:hanging="357"/>
        <w:contextualSpacing w:val="0"/>
        <w:rPr>
          <w:b/>
          <w:bCs/>
          <w:sz w:val="24"/>
          <w:szCs w:val="24"/>
        </w:rPr>
      </w:pPr>
      <w:r w:rsidRPr="005F7CC3">
        <w:rPr>
          <w:b/>
          <w:bCs/>
          <w:sz w:val="24"/>
          <w:szCs w:val="24"/>
        </w:rPr>
        <w:t>P3</w:t>
      </w:r>
      <w:r w:rsidR="005B3BF9" w:rsidRPr="005F7CC3">
        <w:rPr>
          <w:b/>
          <w:bCs/>
          <w:sz w:val="24"/>
          <w:szCs w:val="24"/>
        </w:rPr>
        <w:t xml:space="preserve"> – </w:t>
      </w:r>
      <w:r w:rsidRPr="005F7CC3">
        <w:rPr>
          <w:b/>
          <w:bCs/>
          <w:sz w:val="24"/>
          <w:szCs w:val="24"/>
        </w:rPr>
        <w:t>P4:</w:t>
      </w:r>
      <w:r w:rsidRPr="005F7CC3">
        <w:rPr>
          <w:sz w:val="24"/>
          <w:szCs w:val="24"/>
        </w:rPr>
        <w:t xml:space="preserve"> ‘Small and medium enterprises’ (SMEs) means businesses with no more than 250 employees.</w:t>
      </w:r>
    </w:p>
    <w:p w14:paraId="4CD1CE46" w14:textId="22E7C524" w:rsidR="00E55F12" w:rsidRPr="005F7CC3" w:rsidRDefault="0031431F" w:rsidP="006A2384">
      <w:pPr>
        <w:pStyle w:val="ListParagraph"/>
        <w:numPr>
          <w:ilvl w:val="0"/>
          <w:numId w:val="32"/>
        </w:numPr>
        <w:spacing w:after="120"/>
        <w:ind w:left="709" w:hanging="357"/>
        <w:contextualSpacing w:val="0"/>
        <w:rPr>
          <w:b/>
          <w:bCs/>
          <w:sz w:val="24"/>
          <w:szCs w:val="24"/>
        </w:rPr>
      </w:pPr>
      <w:r w:rsidRPr="005F7CC3">
        <w:rPr>
          <w:b/>
          <w:bCs/>
          <w:sz w:val="24"/>
          <w:szCs w:val="24"/>
        </w:rPr>
        <w:lastRenderedPageBreak/>
        <w:t xml:space="preserve">P4: </w:t>
      </w:r>
      <w:r w:rsidRPr="005F7CC3">
        <w:rPr>
          <w:sz w:val="24"/>
          <w:szCs w:val="24"/>
        </w:rPr>
        <w:t>We are aware this is not reported as part of procurement annual reports. This should be calculated by dividing the total spend with SMEs in reporting year (metric P3) by your total overall procurement spend in the reporting year.</w:t>
      </w:r>
    </w:p>
    <w:p w14:paraId="63C8AFEF" w14:textId="2F7A79F7" w:rsidR="0031431F" w:rsidRPr="005F7CC3" w:rsidRDefault="0031431F" w:rsidP="006A2384">
      <w:pPr>
        <w:pStyle w:val="ListParagraph"/>
        <w:numPr>
          <w:ilvl w:val="0"/>
          <w:numId w:val="32"/>
        </w:numPr>
        <w:spacing w:after="120"/>
        <w:ind w:left="709" w:hanging="357"/>
        <w:contextualSpacing w:val="0"/>
        <w:rPr>
          <w:b/>
          <w:bCs/>
          <w:sz w:val="24"/>
          <w:szCs w:val="24"/>
        </w:rPr>
      </w:pPr>
      <w:r w:rsidRPr="005F7CC3">
        <w:rPr>
          <w:b/>
          <w:bCs/>
          <w:sz w:val="24"/>
          <w:szCs w:val="24"/>
        </w:rPr>
        <w:t xml:space="preserve">P5: </w:t>
      </w:r>
      <w:r w:rsidRPr="005F7CC3">
        <w:rPr>
          <w:sz w:val="24"/>
          <w:szCs w:val="24"/>
        </w:rPr>
        <w:t>‘Supported business’ means an organisation whose main aim is the social and professional integration of disabled or disadvantaged persons and where at least 30% of the employees of the organisation are disabled or disadvantaged persons.</w:t>
      </w:r>
    </w:p>
    <w:p w14:paraId="08A5C490" w14:textId="5F654793" w:rsidR="00E55F12" w:rsidRPr="005F7CC3" w:rsidRDefault="00E55F12" w:rsidP="006A2384">
      <w:pPr>
        <w:pStyle w:val="ListParagraph"/>
        <w:numPr>
          <w:ilvl w:val="0"/>
          <w:numId w:val="32"/>
        </w:numPr>
        <w:spacing w:after="120"/>
        <w:ind w:left="709" w:hanging="357"/>
        <w:contextualSpacing w:val="0"/>
        <w:rPr>
          <w:b/>
          <w:bCs/>
          <w:sz w:val="24"/>
          <w:szCs w:val="24"/>
        </w:rPr>
      </w:pPr>
      <w:r w:rsidRPr="005F7CC3">
        <w:rPr>
          <w:b/>
          <w:bCs/>
          <w:sz w:val="24"/>
          <w:szCs w:val="24"/>
        </w:rPr>
        <w:t xml:space="preserve">P7: </w:t>
      </w:r>
      <w:r w:rsidRPr="005F7CC3">
        <w:rPr>
          <w:sz w:val="24"/>
          <w:szCs w:val="24"/>
        </w:rPr>
        <w:t>Community benefits are defined as relating to training and recruitment or availability of sub-contracting opportunities; or which is otherwise intended to improve the economic, social or environmental wellbeing of the contracting authority’s area in a way additional to the main purpose of the contract in which the requirement is included.</w:t>
      </w:r>
    </w:p>
    <w:p w14:paraId="25125A5D" w14:textId="2E896A57" w:rsidR="0031431F" w:rsidRPr="005F7CC3" w:rsidRDefault="0031431F" w:rsidP="006A2384">
      <w:pPr>
        <w:pStyle w:val="Heading2"/>
        <w:numPr>
          <w:ilvl w:val="0"/>
          <w:numId w:val="0"/>
        </w:numPr>
        <w:spacing w:before="240" w:after="240"/>
        <w:rPr>
          <w:rFonts w:ascii="Arial" w:hAnsi="Arial" w:cs="Arial"/>
          <w:color w:val="4472C4" w:themeColor="accent1"/>
          <w:sz w:val="28"/>
          <w:szCs w:val="28"/>
        </w:rPr>
      </w:pPr>
      <w:bookmarkStart w:id="37" w:name="_Land_and_Assets"/>
      <w:bookmarkStart w:id="38" w:name="_Toc148603248"/>
      <w:bookmarkStart w:id="39" w:name="_Toc150162103"/>
      <w:bookmarkStart w:id="40" w:name="_Toc160699509"/>
      <w:bookmarkEnd w:id="37"/>
      <w:r w:rsidRPr="005F7CC3">
        <w:rPr>
          <w:rFonts w:ascii="Arial" w:hAnsi="Arial" w:cs="Arial"/>
          <w:color w:val="4472C4" w:themeColor="accent1"/>
          <w:sz w:val="28"/>
          <w:szCs w:val="28"/>
        </w:rPr>
        <w:t>Land and Assets metrics</w:t>
      </w:r>
      <w:bookmarkEnd w:id="38"/>
      <w:bookmarkEnd w:id="39"/>
      <w:bookmarkEnd w:id="40"/>
    </w:p>
    <w:p w14:paraId="4C2162E6" w14:textId="77777777" w:rsidR="0031431F" w:rsidRPr="005F7CC3" w:rsidRDefault="0031431F" w:rsidP="006A2384">
      <w:pPr>
        <w:spacing w:after="240"/>
        <w:rPr>
          <w:rFonts w:ascii="Arial" w:hAnsi="Arial" w:cs="Arial"/>
          <w:sz w:val="24"/>
          <w:szCs w:val="24"/>
        </w:rPr>
      </w:pPr>
      <w:r w:rsidRPr="005F7CC3">
        <w:rPr>
          <w:rFonts w:ascii="Arial" w:hAnsi="Arial" w:cs="Arial"/>
          <w:b/>
          <w:bCs/>
          <w:sz w:val="24"/>
          <w:szCs w:val="24"/>
        </w:rPr>
        <w:t>Key data source:</w:t>
      </w:r>
      <w:r w:rsidRPr="005F7CC3">
        <w:rPr>
          <w:rFonts w:ascii="Arial" w:hAnsi="Arial" w:cs="Arial"/>
          <w:sz w:val="24"/>
          <w:szCs w:val="24"/>
        </w:rPr>
        <w:t xml:space="preserve"> Asset Transfer Request annual report.</w:t>
      </w:r>
    </w:p>
    <w:p w14:paraId="37DBE57A" w14:textId="000351FE" w:rsidR="0031431F" w:rsidRPr="005F7CC3" w:rsidRDefault="0031431F" w:rsidP="006A2384">
      <w:pPr>
        <w:spacing w:after="120"/>
        <w:rPr>
          <w:rFonts w:ascii="Arial" w:hAnsi="Arial" w:cs="Arial"/>
          <w:b/>
          <w:bCs/>
          <w:sz w:val="24"/>
          <w:szCs w:val="24"/>
        </w:rPr>
      </w:pPr>
      <w:r w:rsidRPr="005F7CC3">
        <w:rPr>
          <w:rFonts w:ascii="Arial" w:hAnsi="Arial" w:cs="Arial"/>
          <w:b/>
          <w:bCs/>
          <w:sz w:val="24"/>
          <w:szCs w:val="24"/>
        </w:rPr>
        <w:t>Additional notes on Land and Assets metrics</w:t>
      </w:r>
    </w:p>
    <w:p w14:paraId="1FEA42D1" w14:textId="5D6088A7" w:rsidR="0031431F" w:rsidRPr="005F7CC3" w:rsidRDefault="0031431F" w:rsidP="006A2384">
      <w:pPr>
        <w:pStyle w:val="ListParagraph"/>
        <w:numPr>
          <w:ilvl w:val="0"/>
          <w:numId w:val="32"/>
        </w:numPr>
        <w:spacing w:after="120"/>
        <w:ind w:left="709" w:hanging="357"/>
        <w:contextualSpacing w:val="0"/>
        <w:rPr>
          <w:b/>
          <w:bCs/>
          <w:sz w:val="24"/>
          <w:szCs w:val="24"/>
        </w:rPr>
      </w:pPr>
      <w:r w:rsidRPr="005F7CC3">
        <w:rPr>
          <w:b/>
          <w:bCs/>
          <w:sz w:val="24"/>
          <w:szCs w:val="24"/>
        </w:rPr>
        <w:t>LA1</w:t>
      </w:r>
      <w:r w:rsidR="00E55F12" w:rsidRPr="005F7CC3">
        <w:rPr>
          <w:b/>
          <w:bCs/>
          <w:sz w:val="24"/>
          <w:szCs w:val="24"/>
        </w:rPr>
        <w:t xml:space="preserve"> </w:t>
      </w:r>
      <w:r w:rsidR="005B3BF9" w:rsidRPr="005F7CC3">
        <w:rPr>
          <w:b/>
          <w:bCs/>
          <w:sz w:val="24"/>
          <w:szCs w:val="24"/>
        </w:rPr>
        <w:t xml:space="preserve">– </w:t>
      </w:r>
      <w:r w:rsidRPr="005F7CC3">
        <w:rPr>
          <w:b/>
          <w:bCs/>
          <w:sz w:val="24"/>
          <w:szCs w:val="24"/>
        </w:rPr>
        <w:t xml:space="preserve">LA2: </w:t>
      </w:r>
      <w:r w:rsidRPr="005F7CC3">
        <w:rPr>
          <w:sz w:val="24"/>
          <w:szCs w:val="24"/>
        </w:rPr>
        <w:t>This should be counted from the earliest available data on asset transfers</w:t>
      </w:r>
      <w:r w:rsidR="00031784" w:rsidRPr="005F7CC3">
        <w:rPr>
          <w:sz w:val="24"/>
          <w:szCs w:val="24"/>
        </w:rPr>
        <w:t xml:space="preserve"> up to and including the reporting year 2022/23</w:t>
      </w:r>
      <w:r w:rsidRPr="005F7CC3">
        <w:rPr>
          <w:sz w:val="24"/>
          <w:szCs w:val="24"/>
        </w:rPr>
        <w:t>.</w:t>
      </w:r>
    </w:p>
    <w:p w14:paraId="1701CCB1" w14:textId="3082C847" w:rsidR="00E719D8" w:rsidRPr="005F7CC3" w:rsidRDefault="00E719D8" w:rsidP="006A2384">
      <w:pPr>
        <w:pStyle w:val="ListParagraph"/>
        <w:numPr>
          <w:ilvl w:val="0"/>
          <w:numId w:val="32"/>
        </w:numPr>
        <w:spacing w:after="120"/>
        <w:ind w:left="709" w:hanging="357"/>
        <w:contextualSpacing w:val="0"/>
        <w:rPr>
          <w:b/>
          <w:bCs/>
          <w:sz w:val="24"/>
          <w:szCs w:val="24"/>
        </w:rPr>
      </w:pPr>
      <w:r w:rsidRPr="005F7CC3">
        <w:rPr>
          <w:b/>
          <w:bCs/>
          <w:sz w:val="24"/>
          <w:szCs w:val="24"/>
        </w:rPr>
        <w:t xml:space="preserve">LA5, LA6 </w:t>
      </w:r>
      <w:r w:rsidR="005B3BF9" w:rsidRPr="005F7CC3">
        <w:rPr>
          <w:b/>
          <w:bCs/>
          <w:sz w:val="24"/>
          <w:szCs w:val="24"/>
        </w:rPr>
        <w:t>and</w:t>
      </w:r>
      <w:r w:rsidRPr="005F7CC3">
        <w:rPr>
          <w:b/>
          <w:bCs/>
          <w:sz w:val="24"/>
          <w:szCs w:val="24"/>
        </w:rPr>
        <w:t xml:space="preserve"> LA9: </w:t>
      </w:r>
      <w:r w:rsidRPr="005F7CC3">
        <w:rPr>
          <w:sz w:val="24"/>
          <w:szCs w:val="24"/>
        </w:rPr>
        <w:t>We have provided examples of the types of activities that may feature as part of Anchors Land and Assets work however, these are not exhaustive.</w:t>
      </w:r>
    </w:p>
    <w:p w14:paraId="10B5516F" w14:textId="77777777" w:rsidR="00E719D8" w:rsidRPr="005F7CC3" w:rsidRDefault="00E719D8" w:rsidP="006A2384">
      <w:pPr>
        <w:pStyle w:val="ListParagraph"/>
        <w:spacing w:after="120"/>
        <w:ind w:left="714"/>
        <w:contextualSpacing w:val="0"/>
        <w:rPr>
          <w:sz w:val="24"/>
          <w:szCs w:val="28"/>
        </w:rPr>
      </w:pPr>
    </w:p>
    <w:p w14:paraId="7911FC8D" w14:textId="77777777" w:rsidR="0031431F" w:rsidRPr="005F7CC3" w:rsidRDefault="0031431F" w:rsidP="006A2384">
      <w:pPr>
        <w:pStyle w:val="ListParagraph"/>
        <w:spacing w:after="240"/>
        <w:rPr>
          <w:b/>
          <w:bCs/>
          <w:sz w:val="24"/>
          <w:szCs w:val="24"/>
        </w:rPr>
      </w:pPr>
    </w:p>
    <w:p w14:paraId="25FADC5E" w14:textId="77777777" w:rsidR="0031431F" w:rsidRPr="005F7CC3" w:rsidRDefault="0031431F" w:rsidP="006A2384">
      <w:pPr>
        <w:spacing w:after="240"/>
        <w:rPr>
          <w:rFonts w:ascii="Arial" w:hAnsi="Arial" w:cs="Arial"/>
          <w:sz w:val="24"/>
          <w:szCs w:val="24"/>
        </w:rPr>
      </w:pPr>
    </w:p>
    <w:p w14:paraId="66731C6B" w14:textId="2A3CEE22" w:rsidR="009B7043" w:rsidRPr="005F7CC3" w:rsidRDefault="009B7043" w:rsidP="006A2384">
      <w:pPr>
        <w:pStyle w:val="Heading1"/>
        <w:pageBreakBefore/>
        <w:numPr>
          <w:ilvl w:val="0"/>
          <w:numId w:val="0"/>
        </w:numPr>
        <w:spacing w:after="360"/>
        <w:rPr>
          <w:rFonts w:ascii="Arial" w:hAnsi="Arial" w:cs="Arial"/>
          <w:b/>
          <w:bCs/>
          <w:color w:val="4A7090"/>
          <w:sz w:val="36"/>
          <w:szCs w:val="36"/>
        </w:rPr>
      </w:pPr>
      <w:bookmarkStart w:id="41" w:name="_Annex_C_–"/>
      <w:bookmarkStart w:id="42" w:name="_Toc160699510"/>
      <w:bookmarkEnd w:id="41"/>
      <w:r w:rsidRPr="005F7CC3">
        <w:rPr>
          <w:rFonts w:ascii="Arial" w:hAnsi="Arial" w:cs="Arial"/>
          <w:b/>
          <w:bCs/>
          <w:color w:val="4A7090"/>
          <w:sz w:val="36"/>
          <w:szCs w:val="36"/>
        </w:rPr>
        <w:lastRenderedPageBreak/>
        <w:t xml:space="preserve">Annex C </w:t>
      </w:r>
      <w:r w:rsidR="00B06A9E" w:rsidRPr="005F7CC3">
        <w:rPr>
          <w:rFonts w:ascii="Arial" w:hAnsi="Arial" w:cs="Arial"/>
          <w:b/>
          <w:bCs/>
          <w:color w:val="4A7090"/>
          <w:sz w:val="36"/>
          <w:szCs w:val="36"/>
        </w:rPr>
        <w:t>–</w:t>
      </w:r>
      <w:r w:rsidRPr="005F7CC3">
        <w:rPr>
          <w:rFonts w:ascii="Arial" w:hAnsi="Arial" w:cs="Arial"/>
          <w:b/>
          <w:bCs/>
          <w:color w:val="4A7090"/>
          <w:sz w:val="36"/>
          <w:szCs w:val="36"/>
        </w:rPr>
        <w:t xml:space="preserve"> Engagement</w:t>
      </w:r>
      <w:bookmarkEnd w:id="42"/>
    </w:p>
    <w:p w14:paraId="691624E3" w14:textId="7648803D" w:rsidR="009B7043" w:rsidRPr="005F7CC3" w:rsidRDefault="009B7043" w:rsidP="006A2384">
      <w:pPr>
        <w:spacing w:after="120"/>
        <w:rPr>
          <w:rFonts w:ascii="Arial" w:hAnsi="Arial" w:cs="Arial"/>
          <w:sz w:val="24"/>
          <w:szCs w:val="24"/>
        </w:rPr>
      </w:pPr>
      <w:r w:rsidRPr="005F7CC3">
        <w:rPr>
          <w:rFonts w:ascii="Arial" w:hAnsi="Arial" w:cs="Arial"/>
          <w:sz w:val="24"/>
          <w:szCs w:val="24"/>
        </w:rPr>
        <w:t>To develop the metrics to support NHS Boards establish a baseline, we engaged with representatives from the following groups and organisations:</w:t>
      </w:r>
    </w:p>
    <w:p w14:paraId="6D9C3BC4" w14:textId="77777777" w:rsidR="009B7043" w:rsidRPr="005F7CC3" w:rsidRDefault="009B7043" w:rsidP="006A2384">
      <w:pPr>
        <w:pStyle w:val="ListParagraph"/>
        <w:numPr>
          <w:ilvl w:val="0"/>
          <w:numId w:val="28"/>
        </w:numPr>
        <w:spacing w:beforeLines="30" w:before="72" w:afterLines="30" w:after="72"/>
        <w:rPr>
          <w:b/>
          <w:bCs/>
          <w:sz w:val="24"/>
          <w:szCs w:val="24"/>
        </w:rPr>
      </w:pPr>
      <w:r w:rsidRPr="005F7CC3">
        <w:rPr>
          <w:sz w:val="24"/>
          <w:szCs w:val="24"/>
        </w:rPr>
        <w:t>Anchors Delivery Group</w:t>
      </w:r>
    </w:p>
    <w:p w14:paraId="7FA63347" w14:textId="77777777" w:rsidR="009B7043" w:rsidRPr="005F7CC3" w:rsidRDefault="009B7043" w:rsidP="006A2384">
      <w:pPr>
        <w:pStyle w:val="ListParagraph"/>
        <w:numPr>
          <w:ilvl w:val="0"/>
          <w:numId w:val="28"/>
        </w:numPr>
        <w:spacing w:beforeLines="30" w:before="72" w:afterLines="30" w:after="72"/>
        <w:rPr>
          <w:b/>
          <w:bCs/>
          <w:sz w:val="24"/>
          <w:szCs w:val="24"/>
        </w:rPr>
      </w:pPr>
      <w:r w:rsidRPr="005F7CC3">
        <w:rPr>
          <w:sz w:val="24"/>
          <w:szCs w:val="24"/>
        </w:rPr>
        <w:t>Anchors Workforce Strategic Group</w:t>
      </w:r>
    </w:p>
    <w:p w14:paraId="11920783" w14:textId="330E9831" w:rsidR="009B7043" w:rsidRPr="005F7CC3" w:rsidRDefault="009B7043" w:rsidP="006A2384">
      <w:pPr>
        <w:pStyle w:val="ListParagraph"/>
        <w:numPr>
          <w:ilvl w:val="0"/>
          <w:numId w:val="28"/>
        </w:numPr>
        <w:spacing w:beforeLines="30" w:before="72" w:afterLines="30" w:after="72"/>
        <w:rPr>
          <w:b/>
          <w:bCs/>
          <w:sz w:val="24"/>
          <w:szCs w:val="24"/>
        </w:rPr>
      </w:pPr>
      <w:r w:rsidRPr="005F7CC3">
        <w:rPr>
          <w:sz w:val="24"/>
          <w:szCs w:val="24"/>
        </w:rPr>
        <w:t>Land and Assets Task and Finish group</w:t>
      </w:r>
    </w:p>
    <w:p w14:paraId="2A36E769" w14:textId="51F15FF9" w:rsidR="009B7043" w:rsidRPr="005F7CC3" w:rsidRDefault="009B7043" w:rsidP="006A2384">
      <w:pPr>
        <w:pStyle w:val="ListParagraph"/>
        <w:numPr>
          <w:ilvl w:val="0"/>
          <w:numId w:val="28"/>
        </w:numPr>
        <w:spacing w:beforeLines="30" w:before="72" w:afterLines="30" w:after="72"/>
        <w:rPr>
          <w:b/>
          <w:bCs/>
          <w:sz w:val="24"/>
          <w:szCs w:val="24"/>
        </w:rPr>
      </w:pPr>
      <w:r w:rsidRPr="005F7CC3">
        <w:rPr>
          <w:sz w:val="24"/>
          <w:szCs w:val="24"/>
        </w:rPr>
        <w:t>National Services Scotland</w:t>
      </w:r>
    </w:p>
    <w:p w14:paraId="1758712D" w14:textId="33FBBAEF" w:rsidR="009B7043" w:rsidRPr="005F7CC3" w:rsidRDefault="009B7043" w:rsidP="006A2384">
      <w:pPr>
        <w:pStyle w:val="ListParagraph"/>
        <w:numPr>
          <w:ilvl w:val="0"/>
          <w:numId w:val="28"/>
        </w:numPr>
        <w:spacing w:beforeLines="30" w:before="72" w:afterLines="30" w:after="72"/>
        <w:rPr>
          <w:b/>
          <w:bCs/>
          <w:sz w:val="24"/>
          <w:szCs w:val="24"/>
        </w:rPr>
      </w:pPr>
      <w:r w:rsidRPr="005F7CC3">
        <w:rPr>
          <w:sz w:val="24"/>
          <w:szCs w:val="24"/>
        </w:rPr>
        <w:t>NHS Ayrshire and Arran</w:t>
      </w:r>
    </w:p>
    <w:p w14:paraId="36FA9082" w14:textId="5B3F36BE" w:rsidR="009B7043" w:rsidRPr="005F7CC3" w:rsidRDefault="009B7043" w:rsidP="006A2384">
      <w:pPr>
        <w:pStyle w:val="ListParagraph"/>
        <w:numPr>
          <w:ilvl w:val="0"/>
          <w:numId w:val="28"/>
        </w:numPr>
        <w:spacing w:beforeLines="30" w:before="72" w:afterLines="30" w:after="72"/>
        <w:rPr>
          <w:b/>
          <w:bCs/>
          <w:sz w:val="24"/>
          <w:szCs w:val="24"/>
        </w:rPr>
      </w:pPr>
      <w:r w:rsidRPr="005F7CC3">
        <w:rPr>
          <w:sz w:val="24"/>
          <w:szCs w:val="24"/>
        </w:rPr>
        <w:t>NHS Forth Valley</w:t>
      </w:r>
    </w:p>
    <w:p w14:paraId="458697CE" w14:textId="232401A6" w:rsidR="009B7043" w:rsidRPr="005F7CC3" w:rsidRDefault="009B7043" w:rsidP="006A2384">
      <w:pPr>
        <w:pStyle w:val="ListParagraph"/>
        <w:numPr>
          <w:ilvl w:val="0"/>
          <w:numId w:val="28"/>
        </w:numPr>
        <w:spacing w:beforeLines="30" w:before="72" w:afterLines="30" w:after="72"/>
        <w:rPr>
          <w:b/>
          <w:bCs/>
          <w:sz w:val="24"/>
          <w:szCs w:val="24"/>
        </w:rPr>
      </w:pPr>
      <w:r w:rsidRPr="005F7CC3">
        <w:rPr>
          <w:sz w:val="24"/>
          <w:szCs w:val="24"/>
        </w:rPr>
        <w:t>NHS Lothian</w:t>
      </w:r>
    </w:p>
    <w:p w14:paraId="577A85BD" w14:textId="376002FD" w:rsidR="009B7043" w:rsidRPr="005F7CC3" w:rsidRDefault="009B7043" w:rsidP="006A2384">
      <w:pPr>
        <w:pStyle w:val="ListParagraph"/>
        <w:numPr>
          <w:ilvl w:val="0"/>
          <w:numId w:val="28"/>
        </w:numPr>
        <w:spacing w:beforeLines="30" w:before="72" w:afterLines="30" w:after="72"/>
        <w:rPr>
          <w:b/>
          <w:bCs/>
          <w:sz w:val="24"/>
          <w:szCs w:val="24"/>
        </w:rPr>
      </w:pPr>
      <w:r w:rsidRPr="005F7CC3">
        <w:rPr>
          <w:sz w:val="24"/>
          <w:szCs w:val="24"/>
        </w:rPr>
        <w:t>NHS Education for Scotland</w:t>
      </w:r>
    </w:p>
    <w:p w14:paraId="12697D94" w14:textId="5B3744EC" w:rsidR="009B7043" w:rsidRPr="005F7CC3" w:rsidRDefault="009B7043" w:rsidP="006A2384">
      <w:pPr>
        <w:pStyle w:val="ListParagraph"/>
        <w:numPr>
          <w:ilvl w:val="0"/>
          <w:numId w:val="28"/>
        </w:numPr>
        <w:spacing w:beforeLines="30" w:before="72" w:afterLines="30" w:after="72"/>
        <w:rPr>
          <w:b/>
          <w:bCs/>
          <w:sz w:val="24"/>
          <w:szCs w:val="24"/>
        </w:rPr>
      </w:pPr>
      <w:r w:rsidRPr="005F7CC3">
        <w:rPr>
          <w:sz w:val="24"/>
          <w:szCs w:val="24"/>
        </w:rPr>
        <w:t xml:space="preserve">NHS Procurement Services </w:t>
      </w:r>
      <w:r w:rsidR="00B06A9E" w:rsidRPr="005F7CC3">
        <w:rPr>
          <w:sz w:val="24"/>
          <w:szCs w:val="24"/>
        </w:rPr>
        <w:t>Senior Management Team</w:t>
      </w:r>
    </w:p>
    <w:p w14:paraId="7403490A" w14:textId="2C00AA00" w:rsidR="009B7043" w:rsidRPr="005F7CC3" w:rsidRDefault="009B7043" w:rsidP="006A2384">
      <w:pPr>
        <w:pStyle w:val="ListParagraph"/>
        <w:numPr>
          <w:ilvl w:val="0"/>
          <w:numId w:val="28"/>
        </w:numPr>
        <w:spacing w:beforeLines="30" w:before="72" w:afterLines="30" w:after="72"/>
        <w:rPr>
          <w:b/>
          <w:bCs/>
          <w:sz w:val="24"/>
          <w:szCs w:val="24"/>
        </w:rPr>
      </w:pPr>
      <w:r w:rsidRPr="005F7CC3">
        <w:rPr>
          <w:sz w:val="24"/>
          <w:szCs w:val="24"/>
        </w:rPr>
        <w:t xml:space="preserve">Procurement Task </w:t>
      </w:r>
      <w:r w:rsidR="00B06A9E" w:rsidRPr="005F7CC3">
        <w:rPr>
          <w:sz w:val="24"/>
          <w:szCs w:val="24"/>
        </w:rPr>
        <w:t>and</w:t>
      </w:r>
      <w:r w:rsidRPr="005F7CC3">
        <w:rPr>
          <w:sz w:val="24"/>
          <w:szCs w:val="24"/>
        </w:rPr>
        <w:t xml:space="preserve"> Finish group</w:t>
      </w:r>
    </w:p>
    <w:p w14:paraId="3D160044" w14:textId="557150C7" w:rsidR="009B7043" w:rsidRPr="005F7CC3" w:rsidRDefault="009B7043" w:rsidP="006A2384">
      <w:pPr>
        <w:pStyle w:val="ListParagraph"/>
        <w:numPr>
          <w:ilvl w:val="0"/>
          <w:numId w:val="28"/>
        </w:numPr>
        <w:spacing w:beforeLines="30" w:before="72" w:afterLines="30" w:after="72"/>
        <w:rPr>
          <w:b/>
          <w:bCs/>
          <w:sz w:val="24"/>
          <w:szCs w:val="24"/>
        </w:rPr>
      </w:pPr>
      <w:r w:rsidRPr="005F7CC3">
        <w:rPr>
          <w:sz w:val="24"/>
          <w:szCs w:val="24"/>
        </w:rPr>
        <w:t>Public Health Scotland</w:t>
      </w:r>
    </w:p>
    <w:p w14:paraId="1014FF75" w14:textId="30867CF8" w:rsidR="009B7043" w:rsidRPr="005F7CC3" w:rsidRDefault="009B7043" w:rsidP="006A2384">
      <w:pPr>
        <w:pStyle w:val="ListParagraph"/>
        <w:numPr>
          <w:ilvl w:val="0"/>
          <w:numId w:val="28"/>
        </w:numPr>
        <w:spacing w:beforeLines="30" w:before="72" w:afterLines="30" w:after="72"/>
        <w:rPr>
          <w:b/>
          <w:bCs/>
          <w:sz w:val="24"/>
          <w:szCs w:val="24"/>
        </w:rPr>
      </w:pPr>
      <w:r w:rsidRPr="005F7CC3">
        <w:rPr>
          <w:sz w:val="24"/>
          <w:szCs w:val="24"/>
        </w:rPr>
        <w:t>Scottish Property Advisory Group</w:t>
      </w:r>
    </w:p>
    <w:p w14:paraId="1098DB50" w14:textId="2BA7FD96" w:rsidR="009B7043" w:rsidRPr="005F7CC3" w:rsidRDefault="009B7043" w:rsidP="006A2384">
      <w:pPr>
        <w:pStyle w:val="ListParagraph"/>
        <w:numPr>
          <w:ilvl w:val="0"/>
          <w:numId w:val="28"/>
        </w:numPr>
        <w:spacing w:beforeLines="30" w:before="72" w:afterLines="30" w:after="72"/>
        <w:rPr>
          <w:b/>
          <w:bCs/>
          <w:sz w:val="24"/>
          <w:szCs w:val="24"/>
        </w:rPr>
      </w:pPr>
      <w:r w:rsidRPr="005F7CC3">
        <w:rPr>
          <w:sz w:val="24"/>
          <w:szCs w:val="24"/>
        </w:rPr>
        <w:t>S</w:t>
      </w:r>
      <w:r w:rsidR="00B06A9E" w:rsidRPr="005F7CC3">
        <w:rPr>
          <w:sz w:val="24"/>
          <w:szCs w:val="24"/>
        </w:rPr>
        <w:t xml:space="preserve">cottish Government </w:t>
      </w:r>
      <w:r w:rsidRPr="005F7CC3">
        <w:rPr>
          <w:sz w:val="24"/>
          <w:szCs w:val="24"/>
        </w:rPr>
        <w:t>NHS Workforce Policy</w:t>
      </w:r>
    </w:p>
    <w:p w14:paraId="53223B31" w14:textId="6D2E3844" w:rsidR="009B7043" w:rsidRPr="005F7CC3" w:rsidRDefault="00B06A9E" w:rsidP="006A2384">
      <w:pPr>
        <w:pStyle w:val="ListParagraph"/>
        <w:numPr>
          <w:ilvl w:val="0"/>
          <w:numId w:val="28"/>
        </w:numPr>
        <w:spacing w:beforeLines="30" w:before="72" w:afterLines="30" w:after="72"/>
        <w:rPr>
          <w:b/>
          <w:bCs/>
          <w:sz w:val="24"/>
          <w:szCs w:val="24"/>
        </w:rPr>
      </w:pPr>
      <w:r w:rsidRPr="005F7CC3">
        <w:rPr>
          <w:sz w:val="24"/>
          <w:szCs w:val="24"/>
        </w:rPr>
        <w:t xml:space="preserve">Scottish Government </w:t>
      </w:r>
      <w:r w:rsidR="009B7043" w:rsidRPr="005F7CC3">
        <w:rPr>
          <w:sz w:val="24"/>
          <w:szCs w:val="24"/>
        </w:rPr>
        <w:t xml:space="preserve">Procurement </w:t>
      </w:r>
      <w:r w:rsidR="008070EF" w:rsidRPr="005F7CC3">
        <w:rPr>
          <w:sz w:val="24"/>
          <w:szCs w:val="24"/>
        </w:rPr>
        <w:t>P</w:t>
      </w:r>
      <w:r w:rsidR="009B7043" w:rsidRPr="005F7CC3">
        <w:rPr>
          <w:sz w:val="24"/>
          <w:szCs w:val="24"/>
        </w:rPr>
        <w:t xml:space="preserve">olicy and </w:t>
      </w:r>
      <w:r w:rsidR="008070EF" w:rsidRPr="005F7CC3">
        <w:rPr>
          <w:sz w:val="24"/>
          <w:szCs w:val="24"/>
        </w:rPr>
        <w:t>A</w:t>
      </w:r>
      <w:r w:rsidR="009B7043" w:rsidRPr="005F7CC3">
        <w:rPr>
          <w:sz w:val="24"/>
          <w:szCs w:val="24"/>
        </w:rPr>
        <w:t>nalysis</w:t>
      </w:r>
    </w:p>
    <w:p w14:paraId="6345AA4E" w14:textId="042D204E" w:rsidR="009B7043" w:rsidRPr="005F7CC3" w:rsidRDefault="00B06A9E" w:rsidP="006A2384">
      <w:pPr>
        <w:pStyle w:val="ListParagraph"/>
        <w:numPr>
          <w:ilvl w:val="0"/>
          <w:numId w:val="28"/>
        </w:numPr>
        <w:spacing w:beforeLines="30" w:before="72" w:afterLines="30" w:after="72"/>
        <w:rPr>
          <w:b/>
          <w:bCs/>
          <w:sz w:val="24"/>
          <w:szCs w:val="24"/>
        </w:rPr>
      </w:pPr>
      <w:r w:rsidRPr="005F7CC3">
        <w:rPr>
          <w:sz w:val="24"/>
          <w:szCs w:val="24"/>
        </w:rPr>
        <w:t xml:space="preserve">Scottish Government </w:t>
      </w:r>
      <w:r w:rsidR="009B7043" w:rsidRPr="005F7CC3">
        <w:rPr>
          <w:sz w:val="24"/>
          <w:szCs w:val="24"/>
        </w:rPr>
        <w:t xml:space="preserve">Wellbeing Economy </w:t>
      </w:r>
      <w:r w:rsidR="008070EF" w:rsidRPr="005F7CC3">
        <w:rPr>
          <w:sz w:val="24"/>
          <w:szCs w:val="24"/>
        </w:rPr>
        <w:t>A</w:t>
      </w:r>
      <w:r w:rsidR="009B7043" w:rsidRPr="005F7CC3">
        <w:rPr>
          <w:sz w:val="24"/>
          <w:szCs w:val="24"/>
        </w:rPr>
        <w:t>nalysis</w:t>
      </w:r>
    </w:p>
    <w:p w14:paraId="02A35492" w14:textId="22FA7199" w:rsidR="009B7043" w:rsidRPr="005F7CC3" w:rsidRDefault="009B7043" w:rsidP="006A2384">
      <w:pPr>
        <w:pStyle w:val="ListParagraph"/>
        <w:numPr>
          <w:ilvl w:val="0"/>
          <w:numId w:val="28"/>
        </w:numPr>
        <w:spacing w:beforeLines="30" w:before="72" w:afterLines="30" w:after="72"/>
        <w:rPr>
          <w:b/>
          <w:bCs/>
          <w:sz w:val="24"/>
          <w:szCs w:val="24"/>
        </w:rPr>
      </w:pPr>
      <w:r w:rsidRPr="005F7CC3">
        <w:rPr>
          <w:sz w:val="24"/>
          <w:szCs w:val="24"/>
        </w:rPr>
        <w:t>Supplier Development Programme</w:t>
      </w:r>
    </w:p>
    <w:p w14:paraId="52C8CB4B" w14:textId="28B69C1E" w:rsidR="00AE2618" w:rsidRDefault="009B7043" w:rsidP="006A2384">
      <w:pPr>
        <w:pStyle w:val="ListParagraph"/>
        <w:numPr>
          <w:ilvl w:val="0"/>
          <w:numId w:val="28"/>
        </w:numPr>
        <w:spacing w:beforeLines="30" w:before="72" w:afterLines="30" w:after="72"/>
        <w:rPr>
          <w:sz w:val="24"/>
          <w:szCs w:val="24"/>
        </w:rPr>
      </w:pPr>
      <w:r w:rsidRPr="005F7CC3">
        <w:rPr>
          <w:sz w:val="24"/>
          <w:szCs w:val="24"/>
        </w:rPr>
        <w:t>UCL Partners (Health Foundation).</w:t>
      </w:r>
    </w:p>
    <w:p w14:paraId="008FE80B" w14:textId="29861DCF" w:rsidR="002C4E83" w:rsidRDefault="002C4E83">
      <w:pPr>
        <w:rPr>
          <w:rFonts w:ascii="Arial" w:eastAsia="Times New Roman" w:hAnsi="Arial" w:cs="Arial"/>
          <w:sz w:val="24"/>
          <w:szCs w:val="24"/>
        </w:rPr>
      </w:pPr>
      <w:r>
        <w:rPr>
          <w:sz w:val="24"/>
          <w:szCs w:val="24"/>
        </w:rPr>
        <w:br w:type="page"/>
      </w:r>
    </w:p>
    <w:p w14:paraId="1744A834" w14:textId="77777777" w:rsidR="002C4E83" w:rsidRPr="005F7CC3" w:rsidRDefault="002C4E83" w:rsidP="002C4E83">
      <w:pPr>
        <w:pStyle w:val="Heading1"/>
        <w:pageBreakBefore/>
        <w:numPr>
          <w:ilvl w:val="0"/>
          <w:numId w:val="0"/>
        </w:numPr>
        <w:spacing w:after="360"/>
        <w:rPr>
          <w:rFonts w:ascii="Arial" w:hAnsi="Arial" w:cs="Arial"/>
          <w:b/>
          <w:bCs/>
          <w:color w:val="4A7090"/>
          <w:sz w:val="36"/>
          <w:szCs w:val="36"/>
        </w:rPr>
      </w:pPr>
      <w:bookmarkStart w:id="43" w:name="_Toc160533443"/>
      <w:bookmarkStart w:id="44" w:name="_Toc160699511"/>
      <w:r>
        <w:rPr>
          <w:rFonts w:ascii="Arial" w:hAnsi="Arial" w:cs="Arial"/>
          <w:b/>
          <w:bCs/>
          <w:color w:val="4A7090"/>
          <w:sz w:val="36"/>
          <w:szCs w:val="36"/>
        </w:rPr>
        <w:lastRenderedPageBreak/>
        <w:t>Annex D</w:t>
      </w:r>
      <w:r w:rsidRPr="005F7CC3">
        <w:rPr>
          <w:rFonts w:ascii="Arial" w:hAnsi="Arial" w:cs="Arial"/>
          <w:b/>
          <w:bCs/>
          <w:color w:val="4A7090"/>
          <w:sz w:val="36"/>
          <w:szCs w:val="36"/>
        </w:rPr>
        <w:t xml:space="preserve"> – </w:t>
      </w:r>
      <w:r>
        <w:rPr>
          <w:rFonts w:ascii="Arial" w:hAnsi="Arial" w:cs="Arial"/>
          <w:b/>
          <w:bCs/>
          <w:color w:val="4A7090"/>
          <w:sz w:val="36"/>
          <w:szCs w:val="36"/>
        </w:rPr>
        <w:t>Distribution of Workforce by Protected Characteristics and SIMD</w:t>
      </w:r>
      <w:bookmarkEnd w:id="43"/>
      <w:bookmarkEnd w:id="44"/>
    </w:p>
    <w:p w14:paraId="3FF58970" w14:textId="77777777" w:rsidR="002C4E83" w:rsidRDefault="002C4E83" w:rsidP="002C4E83">
      <w:pPr>
        <w:spacing w:after="120"/>
        <w:rPr>
          <w:rFonts w:ascii="Arial" w:hAnsi="Arial" w:cs="Arial"/>
          <w:sz w:val="24"/>
          <w:szCs w:val="24"/>
        </w:rPr>
      </w:pPr>
      <w:r>
        <w:rPr>
          <w:rFonts w:ascii="Arial" w:hAnsi="Arial" w:cs="Arial"/>
          <w:sz w:val="24"/>
          <w:szCs w:val="24"/>
        </w:rPr>
        <w:t>The tables and charts in the pages below show the distribution of workforce and leavers by protected characteristics and SIMD as at 31 December 2023.</w:t>
      </w:r>
    </w:p>
    <w:p w14:paraId="49A67085" w14:textId="77777777" w:rsidR="002C4E83" w:rsidRDefault="002C4E83" w:rsidP="002C4E83">
      <w:pPr>
        <w:pStyle w:val="Heading2"/>
        <w:numPr>
          <w:ilvl w:val="0"/>
          <w:numId w:val="0"/>
        </w:numPr>
        <w:spacing w:before="240" w:after="240"/>
        <w:rPr>
          <w:rFonts w:ascii="Arial" w:hAnsi="Arial" w:cs="Arial"/>
          <w:color w:val="4472C4" w:themeColor="accent1"/>
          <w:sz w:val="28"/>
          <w:szCs w:val="28"/>
        </w:rPr>
      </w:pPr>
      <w:bookmarkStart w:id="45" w:name="_Toc160533444"/>
      <w:bookmarkStart w:id="46" w:name="_Toc160699512"/>
      <w:r>
        <w:rPr>
          <w:rFonts w:ascii="Arial" w:hAnsi="Arial" w:cs="Arial"/>
          <w:color w:val="4472C4" w:themeColor="accent1"/>
          <w:sz w:val="28"/>
          <w:szCs w:val="28"/>
        </w:rPr>
        <w:t>Disabled</w:t>
      </w:r>
      <w:bookmarkEnd w:id="45"/>
      <w:bookmarkEnd w:id="46"/>
    </w:p>
    <w:tbl>
      <w:tblPr>
        <w:tblStyle w:val="TableGrid"/>
        <w:tblW w:w="0" w:type="auto"/>
        <w:tblInd w:w="-5" w:type="dxa"/>
        <w:tblLook w:val="04A0" w:firstRow="1" w:lastRow="0" w:firstColumn="1" w:lastColumn="0" w:noHBand="0" w:noVBand="1"/>
      </w:tblPr>
      <w:tblGrid>
        <w:gridCol w:w="3005"/>
        <w:gridCol w:w="3005"/>
        <w:gridCol w:w="3006"/>
      </w:tblGrid>
      <w:tr w:rsidR="002C4E83" w:rsidRPr="00427876" w14:paraId="2C9B1932" w14:textId="77777777" w:rsidTr="005E5C10">
        <w:tc>
          <w:tcPr>
            <w:tcW w:w="3005" w:type="dxa"/>
            <w:tcBorders>
              <w:top w:val="nil"/>
              <w:left w:val="nil"/>
              <w:bottom w:val="single" w:sz="4" w:space="0" w:color="auto"/>
              <w:right w:val="single" w:sz="4" w:space="0" w:color="auto"/>
            </w:tcBorders>
          </w:tcPr>
          <w:p w14:paraId="11376833" w14:textId="77777777" w:rsidR="002C4E83" w:rsidRPr="00427876" w:rsidRDefault="002C4E83" w:rsidP="005E5C10">
            <w:pPr>
              <w:rPr>
                <w:rFonts w:ascii="Arial" w:hAnsi="Arial" w:cs="Arial"/>
                <w:sz w:val="24"/>
                <w:szCs w:val="24"/>
              </w:rPr>
            </w:pPr>
          </w:p>
        </w:tc>
        <w:tc>
          <w:tcPr>
            <w:tcW w:w="3005" w:type="dxa"/>
            <w:tcBorders>
              <w:left w:val="single" w:sz="4" w:space="0" w:color="auto"/>
            </w:tcBorders>
          </w:tcPr>
          <w:p w14:paraId="15A523C1" w14:textId="77777777" w:rsidR="002C4E83" w:rsidRPr="00427876" w:rsidRDefault="002C4E83" w:rsidP="005E5C10">
            <w:pPr>
              <w:rPr>
                <w:rFonts w:ascii="Arial" w:hAnsi="Arial" w:cs="Arial"/>
                <w:sz w:val="24"/>
                <w:szCs w:val="24"/>
              </w:rPr>
            </w:pPr>
            <w:r w:rsidRPr="00427876">
              <w:rPr>
                <w:rFonts w:ascii="Arial" w:hAnsi="Arial" w:cs="Arial"/>
                <w:b/>
                <w:sz w:val="24"/>
                <w:szCs w:val="24"/>
              </w:rPr>
              <w:t>Employees</w:t>
            </w:r>
          </w:p>
        </w:tc>
        <w:tc>
          <w:tcPr>
            <w:tcW w:w="3006" w:type="dxa"/>
          </w:tcPr>
          <w:p w14:paraId="7B595191" w14:textId="77777777" w:rsidR="002C4E83" w:rsidRPr="00427876" w:rsidRDefault="002C4E83" w:rsidP="005E5C10">
            <w:pPr>
              <w:rPr>
                <w:rFonts w:ascii="Arial" w:hAnsi="Arial" w:cs="Arial"/>
                <w:sz w:val="24"/>
                <w:szCs w:val="24"/>
              </w:rPr>
            </w:pPr>
            <w:r w:rsidRPr="00427876">
              <w:rPr>
                <w:rFonts w:ascii="Arial" w:hAnsi="Arial" w:cs="Arial"/>
                <w:b/>
                <w:sz w:val="24"/>
                <w:szCs w:val="24"/>
              </w:rPr>
              <w:t>Leavers</w:t>
            </w:r>
          </w:p>
        </w:tc>
      </w:tr>
      <w:tr w:rsidR="002C4E83" w:rsidRPr="00427876" w14:paraId="6CD2D044" w14:textId="77777777" w:rsidTr="005E5C10">
        <w:tc>
          <w:tcPr>
            <w:tcW w:w="3005" w:type="dxa"/>
            <w:tcBorders>
              <w:top w:val="single" w:sz="4" w:space="0" w:color="auto"/>
            </w:tcBorders>
          </w:tcPr>
          <w:p w14:paraId="55224DD5" w14:textId="77777777" w:rsidR="002C4E83" w:rsidRPr="00427876" w:rsidRDefault="002C4E83" w:rsidP="005E5C10">
            <w:pPr>
              <w:rPr>
                <w:rFonts w:ascii="Arial" w:hAnsi="Arial" w:cs="Arial"/>
                <w:sz w:val="24"/>
                <w:szCs w:val="24"/>
              </w:rPr>
            </w:pPr>
            <w:r w:rsidRPr="00427876">
              <w:rPr>
                <w:rFonts w:ascii="Arial" w:hAnsi="Arial" w:cs="Arial"/>
                <w:b/>
                <w:sz w:val="24"/>
                <w:szCs w:val="24"/>
              </w:rPr>
              <w:t>No</w:t>
            </w:r>
          </w:p>
        </w:tc>
        <w:tc>
          <w:tcPr>
            <w:tcW w:w="3005" w:type="dxa"/>
          </w:tcPr>
          <w:p w14:paraId="2010C6D6" w14:textId="77777777" w:rsidR="002C4E83" w:rsidRPr="00427876" w:rsidRDefault="002C4E83" w:rsidP="005E5C10">
            <w:pPr>
              <w:rPr>
                <w:rFonts w:ascii="Arial" w:hAnsi="Arial" w:cs="Arial"/>
                <w:sz w:val="24"/>
                <w:szCs w:val="24"/>
              </w:rPr>
            </w:pPr>
            <w:r w:rsidRPr="00427876">
              <w:rPr>
                <w:rFonts w:ascii="Arial" w:hAnsi="Arial" w:cs="Arial"/>
                <w:sz w:val="24"/>
                <w:szCs w:val="24"/>
              </w:rPr>
              <w:t>80.3%</w:t>
            </w:r>
          </w:p>
        </w:tc>
        <w:tc>
          <w:tcPr>
            <w:tcW w:w="3006" w:type="dxa"/>
          </w:tcPr>
          <w:p w14:paraId="3EA8CD25" w14:textId="77777777" w:rsidR="002C4E83" w:rsidRPr="00427876" w:rsidRDefault="002C4E83" w:rsidP="005E5C10">
            <w:pPr>
              <w:rPr>
                <w:rFonts w:ascii="Arial" w:hAnsi="Arial" w:cs="Arial"/>
                <w:sz w:val="24"/>
                <w:szCs w:val="24"/>
              </w:rPr>
            </w:pPr>
            <w:r w:rsidRPr="00427876">
              <w:rPr>
                <w:rFonts w:ascii="Arial" w:hAnsi="Arial" w:cs="Arial"/>
                <w:sz w:val="24"/>
                <w:szCs w:val="24"/>
              </w:rPr>
              <w:t>75.8%</w:t>
            </w:r>
          </w:p>
        </w:tc>
      </w:tr>
      <w:tr w:rsidR="002C4E83" w:rsidRPr="00427876" w14:paraId="13B6B73E" w14:textId="77777777" w:rsidTr="005E5C10">
        <w:tc>
          <w:tcPr>
            <w:tcW w:w="3005" w:type="dxa"/>
          </w:tcPr>
          <w:p w14:paraId="6E8CBA02" w14:textId="77777777" w:rsidR="002C4E83" w:rsidRPr="00427876" w:rsidRDefault="002C4E83" w:rsidP="005E5C10">
            <w:pPr>
              <w:rPr>
                <w:rFonts w:ascii="Arial" w:hAnsi="Arial" w:cs="Arial"/>
                <w:sz w:val="24"/>
                <w:szCs w:val="24"/>
              </w:rPr>
            </w:pPr>
            <w:r w:rsidRPr="00427876">
              <w:rPr>
                <w:rFonts w:ascii="Arial" w:hAnsi="Arial" w:cs="Arial"/>
                <w:b/>
                <w:sz w:val="24"/>
                <w:szCs w:val="24"/>
              </w:rPr>
              <w:t>Yes</w:t>
            </w:r>
          </w:p>
        </w:tc>
        <w:tc>
          <w:tcPr>
            <w:tcW w:w="3005" w:type="dxa"/>
          </w:tcPr>
          <w:p w14:paraId="27C8E1EE" w14:textId="77777777" w:rsidR="002C4E83" w:rsidRPr="00427876" w:rsidRDefault="002C4E83" w:rsidP="005E5C10">
            <w:pPr>
              <w:rPr>
                <w:rFonts w:ascii="Arial" w:hAnsi="Arial" w:cs="Arial"/>
                <w:sz w:val="24"/>
                <w:szCs w:val="24"/>
              </w:rPr>
            </w:pPr>
            <w:r w:rsidRPr="00427876">
              <w:rPr>
                <w:rFonts w:ascii="Arial" w:hAnsi="Arial" w:cs="Arial"/>
                <w:sz w:val="24"/>
                <w:szCs w:val="24"/>
              </w:rPr>
              <w:t>1.4%</w:t>
            </w:r>
          </w:p>
        </w:tc>
        <w:tc>
          <w:tcPr>
            <w:tcW w:w="3006" w:type="dxa"/>
          </w:tcPr>
          <w:p w14:paraId="60901D08" w14:textId="77777777" w:rsidR="002C4E83" w:rsidRPr="00427876" w:rsidRDefault="002C4E83" w:rsidP="005E5C10">
            <w:pPr>
              <w:rPr>
                <w:rFonts w:ascii="Arial" w:hAnsi="Arial" w:cs="Arial"/>
                <w:sz w:val="24"/>
                <w:szCs w:val="24"/>
              </w:rPr>
            </w:pPr>
            <w:r w:rsidRPr="00427876">
              <w:rPr>
                <w:rFonts w:ascii="Arial" w:hAnsi="Arial" w:cs="Arial"/>
                <w:sz w:val="24"/>
                <w:szCs w:val="24"/>
              </w:rPr>
              <w:t>0.0%</w:t>
            </w:r>
          </w:p>
        </w:tc>
      </w:tr>
      <w:tr w:rsidR="002C4E83" w:rsidRPr="00427876" w14:paraId="40DC7693" w14:textId="77777777" w:rsidTr="005E5C10">
        <w:tc>
          <w:tcPr>
            <w:tcW w:w="3005" w:type="dxa"/>
          </w:tcPr>
          <w:p w14:paraId="63A0783F" w14:textId="77777777" w:rsidR="002C4E83" w:rsidRPr="00427876" w:rsidRDefault="002C4E83" w:rsidP="005E5C10">
            <w:pPr>
              <w:rPr>
                <w:rFonts w:ascii="Arial" w:hAnsi="Arial" w:cs="Arial"/>
                <w:sz w:val="24"/>
                <w:szCs w:val="24"/>
              </w:rPr>
            </w:pPr>
            <w:r w:rsidRPr="00427876">
              <w:rPr>
                <w:rFonts w:ascii="Arial" w:hAnsi="Arial" w:cs="Arial"/>
                <w:b/>
                <w:sz w:val="24"/>
                <w:szCs w:val="24"/>
              </w:rPr>
              <w:t>Declined</w:t>
            </w:r>
          </w:p>
        </w:tc>
        <w:tc>
          <w:tcPr>
            <w:tcW w:w="3005" w:type="dxa"/>
          </w:tcPr>
          <w:p w14:paraId="1E3207F8" w14:textId="77777777" w:rsidR="002C4E83" w:rsidRPr="00427876" w:rsidRDefault="002C4E83" w:rsidP="005E5C10">
            <w:pPr>
              <w:rPr>
                <w:rFonts w:ascii="Arial" w:hAnsi="Arial" w:cs="Arial"/>
                <w:sz w:val="24"/>
                <w:szCs w:val="24"/>
              </w:rPr>
            </w:pPr>
            <w:r w:rsidRPr="00427876">
              <w:rPr>
                <w:rFonts w:ascii="Arial" w:hAnsi="Arial" w:cs="Arial"/>
                <w:sz w:val="24"/>
                <w:szCs w:val="24"/>
              </w:rPr>
              <w:t>3.0%</w:t>
            </w:r>
          </w:p>
        </w:tc>
        <w:tc>
          <w:tcPr>
            <w:tcW w:w="3006" w:type="dxa"/>
          </w:tcPr>
          <w:p w14:paraId="00686AF9" w14:textId="77777777" w:rsidR="002C4E83" w:rsidRPr="00427876" w:rsidRDefault="002C4E83" w:rsidP="005E5C10">
            <w:pPr>
              <w:rPr>
                <w:rFonts w:ascii="Arial" w:hAnsi="Arial" w:cs="Arial"/>
                <w:sz w:val="24"/>
                <w:szCs w:val="24"/>
              </w:rPr>
            </w:pPr>
            <w:r w:rsidRPr="00427876">
              <w:rPr>
                <w:rFonts w:ascii="Arial" w:hAnsi="Arial" w:cs="Arial"/>
                <w:sz w:val="24"/>
                <w:szCs w:val="24"/>
              </w:rPr>
              <w:t>3.2%</w:t>
            </w:r>
          </w:p>
        </w:tc>
      </w:tr>
    </w:tbl>
    <w:p w14:paraId="64BDAE02" w14:textId="77777777" w:rsidR="002C4E83" w:rsidRDefault="002C4E83" w:rsidP="002C4E83">
      <w:pPr>
        <w:spacing w:after="120"/>
        <w:rPr>
          <w:rFonts w:ascii="Arial" w:hAnsi="Arial" w:cs="Arial"/>
          <w:sz w:val="24"/>
          <w:szCs w:val="24"/>
        </w:rPr>
      </w:pPr>
    </w:p>
    <w:p w14:paraId="5BC96B53" w14:textId="77777777" w:rsidR="002C4E83" w:rsidRDefault="002C4E83" w:rsidP="002C4E83">
      <w:pPr>
        <w:spacing w:after="120"/>
        <w:jc w:val="center"/>
        <w:rPr>
          <w:rFonts w:ascii="Arial" w:hAnsi="Arial" w:cs="Arial"/>
          <w:sz w:val="24"/>
          <w:szCs w:val="24"/>
        </w:rPr>
      </w:pPr>
      <w:r>
        <w:rPr>
          <w:noProof/>
          <w:lang w:eastAsia="en-GB"/>
        </w:rPr>
        <w:drawing>
          <wp:inline distT="0" distB="0" distL="0" distR="0" wp14:anchorId="05CCCD6A" wp14:editId="1CF109E4">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9273EDF" w14:textId="77777777" w:rsidR="002C4E83" w:rsidRDefault="002C4E83" w:rsidP="002C4E83">
      <w:pPr>
        <w:rPr>
          <w:rFonts w:ascii="Arial" w:hAnsi="Arial" w:cs="Arial"/>
          <w:color w:val="4472C4" w:themeColor="accent1"/>
          <w:kern w:val="24"/>
          <w:sz w:val="28"/>
          <w:szCs w:val="28"/>
        </w:rPr>
      </w:pPr>
      <w:r>
        <w:rPr>
          <w:rFonts w:ascii="Arial" w:hAnsi="Arial" w:cs="Arial"/>
          <w:color w:val="4472C4" w:themeColor="accent1"/>
          <w:sz w:val="28"/>
          <w:szCs w:val="28"/>
        </w:rPr>
        <w:br w:type="page"/>
      </w:r>
    </w:p>
    <w:p w14:paraId="51A3C42E" w14:textId="77777777" w:rsidR="002C4E83" w:rsidRDefault="002C4E83" w:rsidP="002C4E83">
      <w:pPr>
        <w:pStyle w:val="Heading2"/>
        <w:numPr>
          <w:ilvl w:val="0"/>
          <w:numId w:val="0"/>
        </w:numPr>
        <w:spacing w:before="240" w:after="240"/>
        <w:rPr>
          <w:rFonts w:ascii="Arial" w:hAnsi="Arial" w:cs="Arial"/>
          <w:color w:val="4472C4" w:themeColor="accent1"/>
          <w:sz w:val="28"/>
          <w:szCs w:val="28"/>
        </w:rPr>
      </w:pPr>
      <w:bookmarkStart w:id="47" w:name="_Toc160533445"/>
      <w:bookmarkStart w:id="48" w:name="_Toc160699513"/>
      <w:r>
        <w:rPr>
          <w:rFonts w:ascii="Arial" w:hAnsi="Arial" w:cs="Arial"/>
          <w:color w:val="4472C4" w:themeColor="accent1"/>
          <w:sz w:val="28"/>
          <w:szCs w:val="28"/>
        </w:rPr>
        <w:lastRenderedPageBreak/>
        <w:t>Ethnicity</w:t>
      </w:r>
      <w:bookmarkEnd w:id="47"/>
      <w:bookmarkEnd w:id="48"/>
    </w:p>
    <w:tbl>
      <w:tblPr>
        <w:tblStyle w:val="TableGrid"/>
        <w:tblW w:w="0" w:type="auto"/>
        <w:tblLook w:val="04A0" w:firstRow="1" w:lastRow="0" w:firstColumn="1" w:lastColumn="0" w:noHBand="0" w:noVBand="1"/>
      </w:tblPr>
      <w:tblGrid>
        <w:gridCol w:w="3823"/>
        <w:gridCol w:w="2596"/>
        <w:gridCol w:w="2597"/>
      </w:tblGrid>
      <w:tr w:rsidR="002C4E83" w:rsidRPr="00A53D3E" w14:paraId="17FFC0D6" w14:textId="77777777" w:rsidTr="005E5C10">
        <w:tc>
          <w:tcPr>
            <w:tcW w:w="3823" w:type="dxa"/>
            <w:tcBorders>
              <w:top w:val="nil"/>
              <w:left w:val="nil"/>
              <w:bottom w:val="single" w:sz="4" w:space="0" w:color="auto"/>
              <w:right w:val="single" w:sz="4" w:space="0" w:color="auto"/>
            </w:tcBorders>
            <w:vAlign w:val="bottom"/>
          </w:tcPr>
          <w:p w14:paraId="12AA0A61" w14:textId="77777777" w:rsidR="002C4E83" w:rsidRPr="00A53D3E" w:rsidRDefault="002C4E83" w:rsidP="005E5C10">
            <w:pPr>
              <w:rPr>
                <w:rFonts w:ascii="Arial" w:hAnsi="Arial" w:cs="Arial"/>
                <w:b/>
                <w:sz w:val="24"/>
                <w:szCs w:val="24"/>
              </w:rPr>
            </w:pPr>
          </w:p>
        </w:tc>
        <w:tc>
          <w:tcPr>
            <w:tcW w:w="2596" w:type="dxa"/>
            <w:tcBorders>
              <w:left w:val="single" w:sz="4" w:space="0" w:color="auto"/>
            </w:tcBorders>
            <w:vAlign w:val="bottom"/>
          </w:tcPr>
          <w:p w14:paraId="205CF3C5" w14:textId="77777777" w:rsidR="002C4E83" w:rsidRPr="00A53D3E" w:rsidRDefault="002C4E83" w:rsidP="005E5C10">
            <w:pPr>
              <w:rPr>
                <w:rFonts w:ascii="Arial" w:hAnsi="Arial" w:cs="Arial"/>
                <w:b/>
                <w:sz w:val="24"/>
                <w:szCs w:val="24"/>
              </w:rPr>
            </w:pPr>
            <w:r w:rsidRPr="00A53D3E">
              <w:rPr>
                <w:rFonts w:ascii="Arial" w:hAnsi="Arial" w:cs="Arial"/>
                <w:b/>
                <w:color w:val="000000"/>
                <w:sz w:val="24"/>
                <w:szCs w:val="24"/>
              </w:rPr>
              <w:t>Employees</w:t>
            </w:r>
          </w:p>
        </w:tc>
        <w:tc>
          <w:tcPr>
            <w:tcW w:w="2597" w:type="dxa"/>
            <w:vAlign w:val="bottom"/>
          </w:tcPr>
          <w:p w14:paraId="29009FD0" w14:textId="77777777" w:rsidR="002C4E83" w:rsidRPr="00A53D3E" w:rsidRDefault="002C4E83" w:rsidP="005E5C10">
            <w:pPr>
              <w:rPr>
                <w:rFonts w:ascii="Arial" w:hAnsi="Arial" w:cs="Arial"/>
                <w:b/>
                <w:sz w:val="24"/>
                <w:szCs w:val="24"/>
              </w:rPr>
            </w:pPr>
            <w:r w:rsidRPr="00A53D3E">
              <w:rPr>
                <w:rFonts w:ascii="Arial" w:hAnsi="Arial" w:cs="Arial"/>
                <w:b/>
                <w:color w:val="000000"/>
                <w:sz w:val="24"/>
                <w:szCs w:val="24"/>
              </w:rPr>
              <w:t>Leavers</w:t>
            </w:r>
          </w:p>
        </w:tc>
      </w:tr>
      <w:tr w:rsidR="002C4E83" w:rsidRPr="00427876" w14:paraId="6CB36384" w14:textId="77777777" w:rsidTr="005E5C10">
        <w:tc>
          <w:tcPr>
            <w:tcW w:w="3823" w:type="dxa"/>
            <w:tcBorders>
              <w:top w:val="single" w:sz="4" w:space="0" w:color="auto"/>
            </w:tcBorders>
            <w:vAlign w:val="bottom"/>
          </w:tcPr>
          <w:p w14:paraId="49959627" w14:textId="77777777" w:rsidR="002C4E83" w:rsidRPr="00A53D3E" w:rsidRDefault="002C4E83" w:rsidP="005E5C10">
            <w:pPr>
              <w:rPr>
                <w:rFonts w:ascii="Arial" w:hAnsi="Arial" w:cs="Arial"/>
                <w:b/>
                <w:sz w:val="24"/>
                <w:szCs w:val="24"/>
              </w:rPr>
            </w:pPr>
            <w:r w:rsidRPr="00A53D3E">
              <w:rPr>
                <w:rFonts w:ascii="Arial" w:hAnsi="Arial" w:cs="Arial"/>
                <w:b/>
                <w:color w:val="000000"/>
                <w:sz w:val="24"/>
                <w:szCs w:val="24"/>
              </w:rPr>
              <w:t>African - African</w:t>
            </w:r>
          </w:p>
        </w:tc>
        <w:tc>
          <w:tcPr>
            <w:tcW w:w="2596" w:type="dxa"/>
            <w:vAlign w:val="bottom"/>
          </w:tcPr>
          <w:p w14:paraId="0AAE29CB" w14:textId="77777777" w:rsidR="002C4E83" w:rsidRPr="00427876" w:rsidRDefault="002C4E83" w:rsidP="005E5C10">
            <w:pPr>
              <w:jc w:val="right"/>
              <w:rPr>
                <w:rFonts w:ascii="Arial" w:hAnsi="Arial" w:cs="Arial"/>
                <w:sz w:val="24"/>
                <w:szCs w:val="24"/>
              </w:rPr>
            </w:pPr>
            <w:r w:rsidRPr="00427876">
              <w:rPr>
                <w:rFonts w:ascii="Arial" w:hAnsi="Arial" w:cs="Arial"/>
                <w:color w:val="000000"/>
                <w:sz w:val="24"/>
                <w:szCs w:val="24"/>
              </w:rPr>
              <w:t>0.7%</w:t>
            </w:r>
          </w:p>
        </w:tc>
        <w:tc>
          <w:tcPr>
            <w:tcW w:w="2597" w:type="dxa"/>
            <w:vAlign w:val="bottom"/>
          </w:tcPr>
          <w:p w14:paraId="5685F922" w14:textId="77777777" w:rsidR="002C4E83" w:rsidRPr="00427876" w:rsidRDefault="002C4E83" w:rsidP="005E5C10">
            <w:pPr>
              <w:jc w:val="right"/>
              <w:rPr>
                <w:rFonts w:ascii="Arial" w:hAnsi="Arial" w:cs="Arial"/>
                <w:sz w:val="24"/>
                <w:szCs w:val="24"/>
              </w:rPr>
            </w:pPr>
          </w:p>
        </w:tc>
      </w:tr>
      <w:tr w:rsidR="002C4E83" w:rsidRPr="00427876" w14:paraId="4D6D7583" w14:textId="77777777" w:rsidTr="005E5C10">
        <w:tc>
          <w:tcPr>
            <w:tcW w:w="3823" w:type="dxa"/>
            <w:vAlign w:val="bottom"/>
          </w:tcPr>
          <w:p w14:paraId="38FDBACF" w14:textId="77777777" w:rsidR="002C4E83" w:rsidRPr="00A53D3E" w:rsidRDefault="002C4E83" w:rsidP="005E5C10">
            <w:pPr>
              <w:rPr>
                <w:rFonts w:ascii="Arial" w:hAnsi="Arial" w:cs="Arial"/>
                <w:b/>
                <w:sz w:val="24"/>
                <w:szCs w:val="24"/>
              </w:rPr>
            </w:pPr>
            <w:r w:rsidRPr="00A53D3E">
              <w:rPr>
                <w:rFonts w:ascii="Arial" w:hAnsi="Arial" w:cs="Arial"/>
                <w:b/>
                <w:color w:val="000000"/>
                <w:sz w:val="24"/>
                <w:szCs w:val="24"/>
              </w:rPr>
              <w:t>African - Other</w:t>
            </w:r>
          </w:p>
        </w:tc>
        <w:tc>
          <w:tcPr>
            <w:tcW w:w="2596" w:type="dxa"/>
            <w:vAlign w:val="bottom"/>
          </w:tcPr>
          <w:p w14:paraId="78F47AC7" w14:textId="77777777" w:rsidR="002C4E83" w:rsidRPr="00427876" w:rsidRDefault="002C4E83" w:rsidP="005E5C10">
            <w:pPr>
              <w:jc w:val="right"/>
              <w:rPr>
                <w:rFonts w:ascii="Arial" w:hAnsi="Arial" w:cs="Arial"/>
                <w:sz w:val="24"/>
                <w:szCs w:val="24"/>
              </w:rPr>
            </w:pPr>
          </w:p>
        </w:tc>
        <w:tc>
          <w:tcPr>
            <w:tcW w:w="2597" w:type="dxa"/>
            <w:vAlign w:val="bottom"/>
          </w:tcPr>
          <w:p w14:paraId="56170D7E" w14:textId="77777777" w:rsidR="002C4E83" w:rsidRPr="00427876" w:rsidRDefault="002C4E83" w:rsidP="005E5C10">
            <w:pPr>
              <w:jc w:val="right"/>
              <w:rPr>
                <w:rFonts w:ascii="Arial" w:hAnsi="Arial" w:cs="Arial"/>
                <w:sz w:val="24"/>
                <w:szCs w:val="24"/>
              </w:rPr>
            </w:pPr>
          </w:p>
        </w:tc>
      </w:tr>
      <w:tr w:rsidR="002C4E83" w:rsidRPr="00427876" w14:paraId="4A48A62C" w14:textId="77777777" w:rsidTr="005E5C10">
        <w:tc>
          <w:tcPr>
            <w:tcW w:w="3823" w:type="dxa"/>
            <w:vAlign w:val="bottom"/>
          </w:tcPr>
          <w:p w14:paraId="7B41FB27" w14:textId="77777777" w:rsidR="002C4E83" w:rsidRPr="00A53D3E" w:rsidRDefault="002C4E83" w:rsidP="005E5C10">
            <w:pPr>
              <w:rPr>
                <w:rFonts w:ascii="Arial" w:hAnsi="Arial" w:cs="Arial"/>
                <w:b/>
                <w:sz w:val="24"/>
                <w:szCs w:val="24"/>
              </w:rPr>
            </w:pPr>
            <w:r w:rsidRPr="00A53D3E">
              <w:rPr>
                <w:rFonts w:ascii="Arial" w:hAnsi="Arial" w:cs="Arial"/>
                <w:b/>
                <w:color w:val="000000"/>
                <w:sz w:val="24"/>
                <w:szCs w:val="24"/>
              </w:rPr>
              <w:t>Asian - Chinese</w:t>
            </w:r>
          </w:p>
        </w:tc>
        <w:tc>
          <w:tcPr>
            <w:tcW w:w="2596" w:type="dxa"/>
            <w:vAlign w:val="bottom"/>
          </w:tcPr>
          <w:p w14:paraId="2D4CFBD5" w14:textId="77777777" w:rsidR="002C4E83" w:rsidRPr="00427876" w:rsidRDefault="002C4E83" w:rsidP="005E5C10">
            <w:pPr>
              <w:jc w:val="right"/>
              <w:rPr>
                <w:rFonts w:ascii="Arial" w:hAnsi="Arial" w:cs="Arial"/>
                <w:sz w:val="24"/>
                <w:szCs w:val="24"/>
              </w:rPr>
            </w:pPr>
            <w:r w:rsidRPr="00427876">
              <w:rPr>
                <w:rFonts w:ascii="Arial" w:hAnsi="Arial" w:cs="Arial"/>
                <w:color w:val="000000"/>
                <w:sz w:val="24"/>
                <w:szCs w:val="24"/>
              </w:rPr>
              <w:t>0.2%</w:t>
            </w:r>
          </w:p>
        </w:tc>
        <w:tc>
          <w:tcPr>
            <w:tcW w:w="2597" w:type="dxa"/>
            <w:vAlign w:val="bottom"/>
          </w:tcPr>
          <w:p w14:paraId="7D65ED2C" w14:textId="77777777" w:rsidR="002C4E83" w:rsidRPr="00427876" w:rsidRDefault="002C4E83" w:rsidP="005E5C10">
            <w:pPr>
              <w:jc w:val="right"/>
              <w:rPr>
                <w:rFonts w:ascii="Arial" w:hAnsi="Arial" w:cs="Arial"/>
                <w:sz w:val="24"/>
                <w:szCs w:val="24"/>
              </w:rPr>
            </w:pPr>
          </w:p>
        </w:tc>
      </w:tr>
      <w:tr w:rsidR="002C4E83" w:rsidRPr="00427876" w14:paraId="749B9BA4" w14:textId="77777777" w:rsidTr="005E5C10">
        <w:tc>
          <w:tcPr>
            <w:tcW w:w="3823" w:type="dxa"/>
            <w:vAlign w:val="bottom"/>
          </w:tcPr>
          <w:p w14:paraId="601BC31E" w14:textId="77777777" w:rsidR="002C4E83" w:rsidRPr="00A53D3E" w:rsidRDefault="002C4E83" w:rsidP="005E5C10">
            <w:pPr>
              <w:rPr>
                <w:rFonts w:ascii="Arial" w:hAnsi="Arial" w:cs="Arial"/>
                <w:b/>
                <w:sz w:val="24"/>
                <w:szCs w:val="24"/>
              </w:rPr>
            </w:pPr>
            <w:r w:rsidRPr="00A53D3E">
              <w:rPr>
                <w:rFonts w:ascii="Arial" w:hAnsi="Arial" w:cs="Arial"/>
                <w:b/>
                <w:color w:val="000000"/>
                <w:sz w:val="24"/>
                <w:szCs w:val="24"/>
              </w:rPr>
              <w:t>Asian - Indian</w:t>
            </w:r>
          </w:p>
        </w:tc>
        <w:tc>
          <w:tcPr>
            <w:tcW w:w="2596" w:type="dxa"/>
            <w:vAlign w:val="bottom"/>
          </w:tcPr>
          <w:p w14:paraId="24194DA3" w14:textId="77777777" w:rsidR="002C4E83" w:rsidRPr="00427876" w:rsidRDefault="002C4E83" w:rsidP="005E5C10">
            <w:pPr>
              <w:jc w:val="right"/>
              <w:rPr>
                <w:rFonts w:ascii="Arial" w:hAnsi="Arial" w:cs="Arial"/>
                <w:sz w:val="24"/>
                <w:szCs w:val="24"/>
              </w:rPr>
            </w:pPr>
            <w:r w:rsidRPr="00427876">
              <w:rPr>
                <w:rFonts w:ascii="Arial" w:hAnsi="Arial" w:cs="Arial"/>
                <w:color w:val="000000"/>
                <w:sz w:val="24"/>
                <w:szCs w:val="24"/>
              </w:rPr>
              <w:t>3.5%</w:t>
            </w:r>
          </w:p>
        </w:tc>
        <w:tc>
          <w:tcPr>
            <w:tcW w:w="2597" w:type="dxa"/>
            <w:vAlign w:val="bottom"/>
          </w:tcPr>
          <w:p w14:paraId="79C423BA" w14:textId="77777777" w:rsidR="002C4E83" w:rsidRPr="00427876" w:rsidRDefault="002C4E83" w:rsidP="005E5C10">
            <w:pPr>
              <w:jc w:val="right"/>
              <w:rPr>
                <w:rFonts w:ascii="Arial" w:hAnsi="Arial" w:cs="Arial"/>
                <w:sz w:val="24"/>
                <w:szCs w:val="24"/>
              </w:rPr>
            </w:pPr>
            <w:r w:rsidRPr="00427876">
              <w:rPr>
                <w:rFonts w:ascii="Arial" w:hAnsi="Arial" w:cs="Arial"/>
                <w:color w:val="000000"/>
                <w:sz w:val="24"/>
                <w:szCs w:val="24"/>
              </w:rPr>
              <w:t>3.2%</w:t>
            </w:r>
          </w:p>
        </w:tc>
      </w:tr>
      <w:tr w:rsidR="002C4E83" w:rsidRPr="00427876" w14:paraId="55E12938" w14:textId="77777777" w:rsidTr="005E5C10">
        <w:tc>
          <w:tcPr>
            <w:tcW w:w="3823" w:type="dxa"/>
            <w:vAlign w:val="bottom"/>
          </w:tcPr>
          <w:p w14:paraId="10AED333" w14:textId="77777777" w:rsidR="002C4E83" w:rsidRPr="00A53D3E" w:rsidRDefault="002C4E83" w:rsidP="005E5C10">
            <w:pPr>
              <w:rPr>
                <w:rFonts w:ascii="Arial" w:hAnsi="Arial" w:cs="Arial"/>
                <w:b/>
                <w:sz w:val="24"/>
                <w:szCs w:val="24"/>
              </w:rPr>
            </w:pPr>
            <w:r w:rsidRPr="00A53D3E">
              <w:rPr>
                <w:rFonts w:ascii="Arial" w:hAnsi="Arial" w:cs="Arial"/>
                <w:b/>
                <w:color w:val="000000"/>
                <w:sz w:val="24"/>
                <w:szCs w:val="24"/>
              </w:rPr>
              <w:t>Asian - Pakistani</w:t>
            </w:r>
          </w:p>
        </w:tc>
        <w:tc>
          <w:tcPr>
            <w:tcW w:w="2596" w:type="dxa"/>
            <w:vAlign w:val="bottom"/>
          </w:tcPr>
          <w:p w14:paraId="1DE8FF4E" w14:textId="77777777" w:rsidR="002C4E83" w:rsidRPr="00427876" w:rsidRDefault="002C4E83" w:rsidP="005E5C10">
            <w:pPr>
              <w:jc w:val="right"/>
              <w:rPr>
                <w:rFonts w:ascii="Arial" w:hAnsi="Arial" w:cs="Arial"/>
                <w:sz w:val="24"/>
                <w:szCs w:val="24"/>
              </w:rPr>
            </w:pPr>
            <w:r w:rsidRPr="00427876">
              <w:rPr>
                <w:rFonts w:ascii="Arial" w:hAnsi="Arial" w:cs="Arial"/>
                <w:color w:val="000000"/>
                <w:sz w:val="24"/>
                <w:szCs w:val="24"/>
              </w:rPr>
              <w:t>1.0%</w:t>
            </w:r>
          </w:p>
        </w:tc>
        <w:tc>
          <w:tcPr>
            <w:tcW w:w="2597" w:type="dxa"/>
            <w:vAlign w:val="bottom"/>
          </w:tcPr>
          <w:p w14:paraId="0E971A85" w14:textId="77777777" w:rsidR="002C4E83" w:rsidRPr="00427876" w:rsidRDefault="002C4E83" w:rsidP="005E5C10">
            <w:pPr>
              <w:jc w:val="right"/>
              <w:rPr>
                <w:rFonts w:ascii="Arial" w:hAnsi="Arial" w:cs="Arial"/>
                <w:sz w:val="24"/>
                <w:szCs w:val="24"/>
              </w:rPr>
            </w:pPr>
          </w:p>
        </w:tc>
      </w:tr>
      <w:tr w:rsidR="002C4E83" w:rsidRPr="00427876" w14:paraId="1A9CBFF7" w14:textId="77777777" w:rsidTr="005E5C10">
        <w:tc>
          <w:tcPr>
            <w:tcW w:w="3823" w:type="dxa"/>
            <w:vAlign w:val="bottom"/>
          </w:tcPr>
          <w:p w14:paraId="39F73F6E" w14:textId="77777777" w:rsidR="002C4E83" w:rsidRPr="00A53D3E" w:rsidRDefault="002C4E83" w:rsidP="005E5C10">
            <w:pPr>
              <w:rPr>
                <w:rFonts w:ascii="Arial" w:hAnsi="Arial" w:cs="Arial"/>
                <w:b/>
                <w:sz w:val="24"/>
                <w:szCs w:val="24"/>
              </w:rPr>
            </w:pPr>
            <w:r w:rsidRPr="00A53D3E">
              <w:rPr>
                <w:rFonts w:ascii="Arial" w:hAnsi="Arial" w:cs="Arial"/>
                <w:b/>
                <w:color w:val="000000"/>
                <w:sz w:val="24"/>
                <w:szCs w:val="24"/>
              </w:rPr>
              <w:t>Asian - Other</w:t>
            </w:r>
          </w:p>
        </w:tc>
        <w:tc>
          <w:tcPr>
            <w:tcW w:w="2596" w:type="dxa"/>
            <w:vAlign w:val="bottom"/>
          </w:tcPr>
          <w:p w14:paraId="5D4942FD" w14:textId="77777777" w:rsidR="002C4E83" w:rsidRPr="00427876" w:rsidRDefault="002C4E83" w:rsidP="005E5C10">
            <w:pPr>
              <w:jc w:val="right"/>
              <w:rPr>
                <w:rFonts w:ascii="Arial" w:hAnsi="Arial" w:cs="Arial"/>
                <w:sz w:val="24"/>
                <w:szCs w:val="24"/>
              </w:rPr>
            </w:pPr>
            <w:r w:rsidRPr="00427876">
              <w:rPr>
                <w:rFonts w:ascii="Arial" w:hAnsi="Arial" w:cs="Arial"/>
                <w:color w:val="000000"/>
                <w:sz w:val="24"/>
                <w:szCs w:val="24"/>
              </w:rPr>
              <w:t>1.6%</w:t>
            </w:r>
          </w:p>
        </w:tc>
        <w:tc>
          <w:tcPr>
            <w:tcW w:w="2597" w:type="dxa"/>
            <w:vAlign w:val="bottom"/>
          </w:tcPr>
          <w:p w14:paraId="5E9BD08E" w14:textId="77777777" w:rsidR="002C4E83" w:rsidRPr="00427876" w:rsidRDefault="002C4E83" w:rsidP="005E5C10">
            <w:pPr>
              <w:jc w:val="right"/>
              <w:rPr>
                <w:rFonts w:ascii="Arial" w:hAnsi="Arial" w:cs="Arial"/>
                <w:sz w:val="24"/>
                <w:szCs w:val="24"/>
              </w:rPr>
            </w:pPr>
          </w:p>
        </w:tc>
      </w:tr>
      <w:tr w:rsidR="002C4E83" w:rsidRPr="00427876" w14:paraId="07A7396D" w14:textId="77777777" w:rsidTr="005E5C10">
        <w:tc>
          <w:tcPr>
            <w:tcW w:w="3823" w:type="dxa"/>
            <w:vAlign w:val="bottom"/>
          </w:tcPr>
          <w:p w14:paraId="0A7D1B2F" w14:textId="77777777" w:rsidR="002C4E83" w:rsidRPr="00A53D3E" w:rsidRDefault="002C4E83" w:rsidP="005E5C10">
            <w:pPr>
              <w:rPr>
                <w:rFonts w:ascii="Arial" w:hAnsi="Arial" w:cs="Arial"/>
                <w:b/>
                <w:sz w:val="24"/>
                <w:szCs w:val="24"/>
              </w:rPr>
            </w:pPr>
            <w:r w:rsidRPr="00A53D3E">
              <w:rPr>
                <w:rFonts w:ascii="Arial" w:hAnsi="Arial" w:cs="Arial"/>
                <w:b/>
                <w:color w:val="000000"/>
                <w:sz w:val="24"/>
                <w:szCs w:val="24"/>
              </w:rPr>
              <w:t>Caribbean or Black - Other</w:t>
            </w:r>
          </w:p>
        </w:tc>
        <w:tc>
          <w:tcPr>
            <w:tcW w:w="2596" w:type="dxa"/>
            <w:vAlign w:val="bottom"/>
          </w:tcPr>
          <w:p w14:paraId="7C88933E" w14:textId="77777777" w:rsidR="002C4E83" w:rsidRPr="00427876" w:rsidRDefault="002C4E83" w:rsidP="005E5C10">
            <w:pPr>
              <w:jc w:val="right"/>
              <w:rPr>
                <w:rFonts w:ascii="Arial" w:hAnsi="Arial" w:cs="Arial"/>
                <w:sz w:val="24"/>
                <w:szCs w:val="24"/>
              </w:rPr>
            </w:pPr>
          </w:p>
        </w:tc>
        <w:tc>
          <w:tcPr>
            <w:tcW w:w="2597" w:type="dxa"/>
            <w:vAlign w:val="bottom"/>
          </w:tcPr>
          <w:p w14:paraId="1E85A211" w14:textId="77777777" w:rsidR="002C4E83" w:rsidRPr="00427876" w:rsidRDefault="002C4E83" w:rsidP="005E5C10">
            <w:pPr>
              <w:jc w:val="right"/>
              <w:rPr>
                <w:rFonts w:ascii="Arial" w:hAnsi="Arial" w:cs="Arial"/>
                <w:sz w:val="24"/>
                <w:szCs w:val="24"/>
              </w:rPr>
            </w:pPr>
          </w:p>
        </w:tc>
      </w:tr>
      <w:tr w:rsidR="002C4E83" w:rsidRPr="00427876" w14:paraId="45D7257E" w14:textId="77777777" w:rsidTr="005E5C10">
        <w:tc>
          <w:tcPr>
            <w:tcW w:w="3823" w:type="dxa"/>
            <w:vAlign w:val="bottom"/>
          </w:tcPr>
          <w:p w14:paraId="3552B682" w14:textId="77777777" w:rsidR="002C4E83" w:rsidRPr="00A53D3E" w:rsidRDefault="002C4E83" w:rsidP="005E5C10">
            <w:pPr>
              <w:rPr>
                <w:rFonts w:ascii="Arial" w:hAnsi="Arial" w:cs="Arial"/>
                <w:b/>
                <w:sz w:val="24"/>
                <w:szCs w:val="24"/>
              </w:rPr>
            </w:pPr>
            <w:r w:rsidRPr="00A53D3E">
              <w:rPr>
                <w:rFonts w:ascii="Arial" w:hAnsi="Arial" w:cs="Arial"/>
                <w:b/>
                <w:color w:val="000000"/>
                <w:sz w:val="24"/>
                <w:szCs w:val="24"/>
              </w:rPr>
              <w:t>White - Scottish</w:t>
            </w:r>
          </w:p>
        </w:tc>
        <w:tc>
          <w:tcPr>
            <w:tcW w:w="2596" w:type="dxa"/>
            <w:vAlign w:val="bottom"/>
          </w:tcPr>
          <w:p w14:paraId="41305DA3" w14:textId="77777777" w:rsidR="002C4E83" w:rsidRPr="00427876" w:rsidRDefault="002C4E83" w:rsidP="005E5C10">
            <w:pPr>
              <w:jc w:val="right"/>
              <w:rPr>
                <w:rFonts w:ascii="Arial" w:hAnsi="Arial" w:cs="Arial"/>
                <w:sz w:val="24"/>
                <w:szCs w:val="24"/>
              </w:rPr>
            </w:pPr>
            <w:r w:rsidRPr="00427876">
              <w:rPr>
                <w:rFonts w:ascii="Arial" w:hAnsi="Arial" w:cs="Arial"/>
                <w:color w:val="000000"/>
                <w:sz w:val="24"/>
                <w:szCs w:val="24"/>
              </w:rPr>
              <w:t>63.5%</w:t>
            </w:r>
          </w:p>
        </w:tc>
        <w:tc>
          <w:tcPr>
            <w:tcW w:w="2597" w:type="dxa"/>
            <w:vAlign w:val="bottom"/>
          </w:tcPr>
          <w:p w14:paraId="778509D5" w14:textId="77777777" w:rsidR="002C4E83" w:rsidRPr="00427876" w:rsidRDefault="002C4E83" w:rsidP="005E5C10">
            <w:pPr>
              <w:jc w:val="right"/>
              <w:rPr>
                <w:rFonts w:ascii="Arial" w:hAnsi="Arial" w:cs="Arial"/>
                <w:sz w:val="24"/>
                <w:szCs w:val="24"/>
              </w:rPr>
            </w:pPr>
            <w:r w:rsidRPr="00427876">
              <w:rPr>
                <w:rFonts w:ascii="Arial" w:hAnsi="Arial" w:cs="Arial"/>
                <w:color w:val="000000"/>
                <w:sz w:val="24"/>
                <w:szCs w:val="24"/>
              </w:rPr>
              <w:t>50.0%</w:t>
            </w:r>
          </w:p>
        </w:tc>
      </w:tr>
      <w:tr w:rsidR="002C4E83" w:rsidRPr="00427876" w14:paraId="3CFEB902" w14:textId="77777777" w:rsidTr="005E5C10">
        <w:tc>
          <w:tcPr>
            <w:tcW w:w="3823" w:type="dxa"/>
            <w:vAlign w:val="bottom"/>
          </w:tcPr>
          <w:p w14:paraId="69C62904" w14:textId="77777777" w:rsidR="002C4E83" w:rsidRPr="00A53D3E" w:rsidRDefault="002C4E83" w:rsidP="005E5C10">
            <w:pPr>
              <w:rPr>
                <w:rFonts w:ascii="Arial" w:hAnsi="Arial" w:cs="Arial"/>
                <w:b/>
                <w:sz w:val="24"/>
                <w:szCs w:val="24"/>
              </w:rPr>
            </w:pPr>
            <w:r w:rsidRPr="00A53D3E">
              <w:rPr>
                <w:rFonts w:ascii="Arial" w:hAnsi="Arial" w:cs="Arial"/>
                <w:b/>
                <w:color w:val="000000"/>
                <w:sz w:val="24"/>
                <w:szCs w:val="24"/>
              </w:rPr>
              <w:t>White - Irish</w:t>
            </w:r>
          </w:p>
        </w:tc>
        <w:tc>
          <w:tcPr>
            <w:tcW w:w="2596" w:type="dxa"/>
            <w:vAlign w:val="bottom"/>
          </w:tcPr>
          <w:p w14:paraId="72205AE9" w14:textId="77777777" w:rsidR="002C4E83" w:rsidRPr="00427876" w:rsidRDefault="002C4E83" w:rsidP="005E5C10">
            <w:pPr>
              <w:jc w:val="right"/>
              <w:rPr>
                <w:rFonts w:ascii="Arial" w:hAnsi="Arial" w:cs="Arial"/>
                <w:sz w:val="24"/>
                <w:szCs w:val="24"/>
              </w:rPr>
            </w:pPr>
            <w:r w:rsidRPr="00427876">
              <w:rPr>
                <w:rFonts w:ascii="Arial" w:hAnsi="Arial" w:cs="Arial"/>
                <w:color w:val="000000"/>
                <w:sz w:val="24"/>
                <w:szCs w:val="24"/>
              </w:rPr>
              <w:t>1.4%</w:t>
            </w:r>
          </w:p>
        </w:tc>
        <w:tc>
          <w:tcPr>
            <w:tcW w:w="2597" w:type="dxa"/>
            <w:vAlign w:val="bottom"/>
          </w:tcPr>
          <w:p w14:paraId="5E4CA264" w14:textId="77777777" w:rsidR="002C4E83" w:rsidRPr="00427876" w:rsidRDefault="002C4E83" w:rsidP="005E5C10">
            <w:pPr>
              <w:jc w:val="right"/>
              <w:rPr>
                <w:rFonts w:ascii="Arial" w:hAnsi="Arial" w:cs="Arial"/>
                <w:sz w:val="24"/>
                <w:szCs w:val="24"/>
              </w:rPr>
            </w:pPr>
          </w:p>
        </w:tc>
      </w:tr>
      <w:tr w:rsidR="002C4E83" w:rsidRPr="00427876" w14:paraId="1626B459" w14:textId="77777777" w:rsidTr="005E5C10">
        <w:tc>
          <w:tcPr>
            <w:tcW w:w="3823" w:type="dxa"/>
            <w:vAlign w:val="bottom"/>
          </w:tcPr>
          <w:p w14:paraId="130C6409" w14:textId="77777777" w:rsidR="002C4E83" w:rsidRPr="00A53D3E" w:rsidRDefault="002C4E83" w:rsidP="005E5C10">
            <w:pPr>
              <w:rPr>
                <w:rFonts w:ascii="Arial" w:hAnsi="Arial" w:cs="Arial"/>
                <w:b/>
                <w:sz w:val="24"/>
                <w:szCs w:val="24"/>
              </w:rPr>
            </w:pPr>
            <w:r w:rsidRPr="00A53D3E">
              <w:rPr>
                <w:rFonts w:ascii="Arial" w:hAnsi="Arial" w:cs="Arial"/>
                <w:b/>
                <w:color w:val="000000"/>
                <w:sz w:val="24"/>
                <w:szCs w:val="24"/>
              </w:rPr>
              <w:t>White - Polish</w:t>
            </w:r>
          </w:p>
        </w:tc>
        <w:tc>
          <w:tcPr>
            <w:tcW w:w="2596" w:type="dxa"/>
            <w:vAlign w:val="bottom"/>
          </w:tcPr>
          <w:p w14:paraId="5D666CBB" w14:textId="77777777" w:rsidR="002C4E83" w:rsidRPr="00427876" w:rsidRDefault="002C4E83" w:rsidP="005E5C10">
            <w:pPr>
              <w:jc w:val="right"/>
              <w:rPr>
                <w:rFonts w:ascii="Arial" w:hAnsi="Arial" w:cs="Arial"/>
                <w:sz w:val="24"/>
                <w:szCs w:val="24"/>
              </w:rPr>
            </w:pPr>
          </w:p>
        </w:tc>
        <w:tc>
          <w:tcPr>
            <w:tcW w:w="2597" w:type="dxa"/>
            <w:vAlign w:val="bottom"/>
          </w:tcPr>
          <w:p w14:paraId="3D663C5E" w14:textId="77777777" w:rsidR="002C4E83" w:rsidRPr="00427876" w:rsidRDefault="002C4E83" w:rsidP="005E5C10">
            <w:pPr>
              <w:jc w:val="right"/>
              <w:rPr>
                <w:rFonts w:ascii="Arial" w:hAnsi="Arial" w:cs="Arial"/>
                <w:sz w:val="24"/>
                <w:szCs w:val="24"/>
              </w:rPr>
            </w:pPr>
          </w:p>
        </w:tc>
      </w:tr>
      <w:tr w:rsidR="002C4E83" w:rsidRPr="00427876" w14:paraId="5DA0C39C" w14:textId="77777777" w:rsidTr="005E5C10">
        <w:tc>
          <w:tcPr>
            <w:tcW w:w="3823" w:type="dxa"/>
            <w:vAlign w:val="bottom"/>
          </w:tcPr>
          <w:p w14:paraId="65E177C5" w14:textId="77777777" w:rsidR="002C4E83" w:rsidRPr="00A53D3E" w:rsidRDefault="002C4E83" w:rsidP="005E5C10">
            <w:pPr>
              <w:rPr>
                <w:rFonts w:ascii="Arial" w:hAnsi="Arial" w:cs="Arial"/>
                <w:b/>
                <w:sz w:val="24"/>
                <w:szCs w:val="24"/>
              </w:rPr>
            </w:pPr>
            <w:r w:rsidRPr="00A53D3E">
              <w:rPr>
                <w:rFonts w:ascii="Arial" w:hAnsi="Arial" w:cs="Arial"/>
                <w:b/>
                <w:color w:val="000000"/>
                <w:sz w:val="24"/>
                <w:szCs w:val="24"/>
              </w:rPr>
              <w:t>White - Other British</w:t>
            </w:r>
          </w:p>
        </w:tc>
        <w:tc>
          <w:tcPr>
            <w:tcW w:w="2596" w:type="dxa"/>
            <w:vAlign w:val="bottom"/>
          </w:tcPr>
          <w:p w14:paraId="15BCBEAC" w14:textId="77777777" w:rsidR="002C4E83" w:rsidRPr="00427876" w:rsidRDefault="002C4E83" w:rsidP="005E5C10">
            <w:pPr>
              <w:jc w:val="right"/>
              <w:rPr>
                <w:rFonts w:ascii="Arial" w:hAnsi="Arial" w:cs="Arial"/>
                <w:sz w:val="24"/>
                <w:szCs w:val="24"/>
              </w:rPr>
            </w:pPr>
            <w:r w:rsidRPr="00427876">
              <w:rPr>
                <w:rFonts w:ascii="Arial" w:hAnsi="Arial" w:cs="Arial"/>
                <w:color w:val="000000"/>
                <w:sz w:val="24"/>
                <w:szCs w:val="24"/>
              </w:rPr>
              <w:t>6.2%</w:t>
            </w:r>
          </w:p>
        </w:tc>
        <w:tc>
          <w:tcPr>
            <w:tcW w:w="2597" w:type="dxa"/>
            <w:vAlign w:val="bottom"/>
          </w:tcPr>
          <w:p w14:paraId="04EB9ADD" w14:textId="77777777" w:rsidR="002C4E83" w:rsidRPr="00427876" w:rsidRDefault="002C4E83" w:rsidP="005E5C10">
            <w:pPr>
              <w:jc w:val="right"/>
              <w:rPr>
                <w:rFonts w:ascii="Arial" w:hAnsi="Arial" w:cs="Arial"/>
                <w:sz w:val="24"/>
                <w:szCs w:val="24"/>
              </w:rPr>
            </w:pPr>
            <w:r w:rsidRPr="00427876">
              <w:rPr>
                <w:rFonts w:ascii="Arial" w:hAnsi="Arial" w:cs="Arial"/>
                <w:color w:val="000000"/>
                <w:sz w:val="24"/>
                <w:szCs w:val="24"/>
              </w:rPr>
              <w:t>13.1%</w:t>
            </w:r>
          </w:p>
        </w:tc>
      </w:tr>
      <w:tr w:rsidR="002C4E83" w:rsidRPr="00427876" w14:paraId="53F8C707" w14:textId="77777777" w:rsidTr="005E5C10">
        <w:tc>
          <w:tcPr>
            <w:tcW w:w="3823" w:type="dxa"/>
            <w:vAlign w:val="bottom"/>
          </w:tcPr>
          <w:p w14:paraId="7B7D21C4" w14:textId="77777777" w:rsidR="002C4E83" w:rsidRPr="00A53D3E" w:rsidRDefault="002C4E83" w:rsidP="005E5C10">
            <w:pPr>
              <w:rPr>
                <w:rFonts w:ascii="Arial" w:hAnsi="Arial" w:cs="Arial"/>
                <w:b/>
                <w:sz w:val="24"/>
                <w:szCs w:val="24"/>
              </w:rPr>
            </w:pPr>
            <w:r w:rsidRPr="00A53D3E">
              <w:rPr>
                <w:rFonts w:ascii="Arial" w:hAnsi="Arial" w:cs="Arial"/>
                <w:b/>
                <w:color w:val="000000"/>
                <w:sz w:val="24"/>
                <w:szCs w:val="24"/>
              </w:rPr>
              <w:t>White - Other</w:t>
            </w:r>
          </w:p>
        </w:tc>
        <w:tc>
          <w:tcPr>
            <w:tcW w:w="2596" w:type="dxa"/>
            <w:vAlign w:val="bottom"/>
          </w:tcPr>
          <w:p w14:paraId="0A856434" w14:textId="77777777" w:rsidR="002C4E83" w:rsidRPr="00427876" w:rsidRDefault="002C4E83" w:rsidP="005E5C10">
            <w:pPr>
              <w:jc w:val="right"/>
              <w:rPr>
                <w:rFonts w:ascii="Arial" w:hAnsi="Arial" w:cs="Arial"/>
                <w:sz w:val="24"/>
                <w:szCs w:val="24"/>
              </w:rPr>
            </w:pPr>
            <w:r w:rsidRPr="00427876">
              <w:rPr>
                <w:rFonts w:ascii="Arial" w:hAnsi="Arial" w:cs="Arial"/>
                <w:color w:val="000000"/>
                <w:sz w:val="24"/>
                <w:szCs w:val="24"/>
              </w:rPr>
              <w:t>4.3%</w:t>
            </w:r>
          </w:p>
        </w:tc>
        <w:tc>
          <w:tcPr>
            <w:tcW w:w="2597" w:type="dxa"/>
            <w:vAlign w:val="bottom"/>
          </w:tcPr>
          <w:p w14:paraId="3A61C614" w14:textId="77777777" w:rsidR="002C4E83" w:rsidRPr="00427876" w:rsidRDefault="002C4E83" w:rsidP="005E5C10">
            <w:pPr>
              <w:jc w:val="right"/>
              <w:rPr>
                <w:rFonts w:ascii="Arial" w:hAnsi="Arial" w:cs="Arial"/>
                <w:sz w:val="24"/>
                <w:szCs w:val="24"/>
              </w:rPr>
            </w:pPr>
            <w:r w:rsidRPr="00427876">
              <w:rPr>
                <w:rFonts w:ascii="Arial" w:hAnsi="Arial" w:cs="Arial"/>
                <w:color w:val="000000"/>
                <w:sz w:val="24"/>
                <w:szCs w:val="24"/>
              </w:rPr>
              <w:t>4.4%</w:t>
            </w:r>
          </w:p>
        </w:tc>
      </w:tr>
      <w:tr w:rsidR="002C4E83" w:rsidRPr="00427876" w14:paraId="38C9E15F" w14:textId="77777777" w:rsidTr="005E5C10">
        <w:tc>
          <w:tcPr>
            <w:tcW w:w="3823" w:type="dxa"/>
            <w:vAlign w:val="bottom"/>
          </w:tcPr>
          <w:p w14:paraId="09F8489D" w14:textId="77777777" w:rsidR="002C4E83" w:rsidRPr="00A53D3E" w:rsidRDefault="002C4E83" w:rsidP="005E5C10">
            <w:pPr>
              <w:rPr>
                <w:rFonts w:ascii="Arial" w:hAnsi="Arial" w:cs="Arial"/>
                <w:b/>
                <w:sz w:val="24"/>
                <w:szCs w:val="24"/>
              </w:rPr>
            </w:pPr>
            <w:r w:rsidRPr="00A53D3E">
              <w:rPr>
                <w:rFonts w:ascii="Arial" w:hAnsi="Arial" w:cs="Arial"/>
                <w:b/>
                <w:color w:val="000000"/>
                <w:sz w:val="24"/>
                <w:szCs w:val="24"/>
              </w:rPr>
              <w:t>Mixed or Multiple Ethnic Group</w:t>
            </w:r>
          </w:p>
        </w:tc>
        <w:tc>
          <w:tcPr>
            <w:tcW w:w="2596" w:type="dxa"/>
            <w:vAlign w:val="bottom"/>
          </w:tcPr>
          <w:p w14:paraId="1506662F" w14:textId="77777777" w:rsidR="002C4E83" w:rsidRPr="00427876" w:rsidRDefault="002C4E83" w:rsidP="005E5C10">
            <w:pPr>
              <w:jc w:val="right"/>
              <w:rPr>
                <w:rFonts w:ascii="Arial" w:hAnsi="Arial" w:cs="Arial"/>
                <w:sz w:val="24"/>
                <w:szCs w:val="24"/>
              </w:rPr>
            </w:pPr>
            <w:r w:rsidRPr="00427876">
              <w:rPr>
                <w:rFonts w:ascii="Arial" w:hAnsi="Arial" w:cs="Arial"/>
                <w:color w:val="000000"/>
                <w:sz w:val="24"/>
                <w:szCs w:val="24"/>
              </w:rPr>
              <w:t>0.9%</w:t>
            </w:r>
          </w:p>
        </w:tc>
        <w:tc>
          <w:tcPr>
            <w:tcW w:w="2597" w:type="dxa"/>
            <w:vAlign w:val="bottom"/>
          </w:tcPr>
          <w:p w14:paraId="318AE6ED" w14:textId="77777777" w:rsidR="002C4E83" w:rsidRPr="00427876" w:rsidRDefault="002C4E83" w:rsidP="005E5C10">
            <w:pPr>
              <w:jc w:val="right"/>
              <w:rPr>
                <w:rFonts w:ascii="Arial" w:hAnsi="Arial" w:cs="Arial"/>
                <w:sz w:val="24"/>
                <w:szCs w:val="24"/>
              </w:rPr>
            </w:pPr>
          </w:p>
        </w:tc>
      </w:tr>
      <w:tr w:rsidR="002C4E83" w:rsidRPr="00427876" w14:paraId="0A84DEAF" w14:textId="77777777" w:rsidTr="005E5C10">
        <w:tc>
          <w:tcPr>
            <w:tcW w:w="3823" w:type="dxa"/>
            <w:vAlign w:val="bottom"/>
          </w:tcPr>
          <w:p w14:paraId="33D7DA18" w14:textId="77777777" w:rsidR="002C4E83" w:rsidRPr="00A53D3E" w:rsidRDefault="002C4E83" w:rsidP="005E5C10">
            <w:pPr>
              <w:rPr>
                <w:rFonts w:ascii="Arial" w:hAnsi="Arial" w:cs="Arial"/>
                <w:b/>
                <w:sz w:val="24"/>
                <w:szCs w:val="24"/>
              </w:rPr>
            </w:pPr>
            <w:r w:rsidRPr="00A53D3E">
              <w:rPr>
                <w:rFonts w:ascii="Arial" w:hAnsi="Arial" w:cs="Arial"/>
                <w:b/>
                <w:color w:val="000000"/>
                <w:sz w:val="24"/>
                <w:szCs w:val="24"/>
              </w:rPr>
              <w:t>Other Ethnic Group - Arab</w:t>
            </w:r>
          </w:p>
        </w:tc>
        <w:tc>
          <w:tcPr>
            <w:tcW w:w="2596" w:type="dxa"/>
            <w:vAlign w:val="bottom"/>
          </w:tcPr>
          <w:p w14:paraId="7AD6A9B9" w14:textId="77777777" w:rsidR="002C4E83" w:rsidRPr="00427876" w:rsidRDefault="002C4E83" w:rsidP="005E5C10">
            <w:pPr>
              <w:jc w:val="right"/>
              <w:rPr>
                <w:rFonts w:ascii="Arial" w:hAnsi="Arial" w:cs="Arial"/>
                <w:sz w:val="24"/>
                <w:szCs w:val="24"/>
              </w:rPr>
            </w:pPr>
          </w:p>
        </w:tc>
        <w:tc>
          <w:tcPr>
            <w:tcW w:w="2597" w:type="dxa"/>
            <w:vAlign w:val="bottom"/>
          </w:tcPr>
          <w:p w14:paraId="183A2AB3" w14:textId="77777777" w:rsidR="002C4E83" w:rsidRPr="00427876" w:rsidRDefault="002C4E83" w:rsidP="005E5C10">
            <w:pPr>
              <w:jc w:val="right"/>
              <w:rPr>
                <w:rFonts w:ascii="Arial" w:hAnsi="Arial" w:cs="Arial"/>
                <w:sz w:val="24"/>
                <w:szCs w:val="24"/>
              </w:rPr>
            </w:pPr>
          </w:p>
        </w:tc>
      </w:tr>
      <w:tr w:rsidR="002C4E83" w:rsidRPr="00427876" w14:paraId="3600EC3D" w14:textId="77777777" w:rsidTr="005E5C10">
        <w:tc>
          <w:tcPr>
            <w:tcW w:w="3823" w:type="dxa"/>
            <w:vAlign w:val="bottom"/>
          </w:tcPr>
          <w:p w14:paraId="265FA842" w14:textId="77777777" w:rsidR="002C4E83" w:rsidRPr="00A53D3E" w:rsidRDefault="002C4E83" w:rsidP="005E5C10">
            <w:pPr>
              <w:rPr>
                <w:rFonts w:ascii="Arial" w:hAnsi="Arial" w:cs="Arial"/>
                <w:b/>
                <w:sz w:val="24"/>
                <w:szCs w:val="24"/>
              </w:rPr>
            </w:pPr>
            <w:r w:rsidRPr="00A53D3E">
              <w:rPr>
                <w:rFonts w:ascii="Arial" w:hAnsi="Arial" w:cs="Arial"/>
                <w:b/>
                <w:color w:val="000000"/>
                <w:sz w:val="24"/>
                <w:szCs w:val="24"/>
              </w:rPr>
              <w:t>Other Ethnic Group - Other</w:t>
            </w:r>
          </w:p>
        </w:tc>
        <w:tc>
          <w:tcPr>
            <w:tcW w:w="2596" w:type="dxa"/>
            <w:vAlign w:val="bottom"/>
          </w:tcPr>
          <w:p w14:paraId="3EC6A6CC" w14:textId="77777777" w:rsidR="002C4E83" w:rsidRPr="00427876" w:rsidRDefault="002C4E83" w:rsidP="005E5C10">
            <w:pPr>
              <w:jc w:val="right"/>
              <w:rPr>
                <w:rFonts w:ascii="Arial" w:hAnsi="Arial" w:cs="Arial"/>
                <w:sz w:val="24"/>
                <w:szCs w:val="24"/>
              </w:rPr>
            </w:pPr>
            <w:r w:rsidRPr="00427876">
              <w:rPr>
                <w:rFonts w:ascii="Arial" w:hAnsi="Arial" w:cs="Arial"/>
                <w:color w:val="000000"/>
                <w:sz w:val="24"/>
                <w:szCs w:val="24"/>
              </w:rPr>
              <w:t>0.7%</w:t>
            </w:r>
          </w:p>
        </w:tc>
        <w:tc>
          <w:tcPr>
            <w:tcW w:w="2597" w:type="dxa"/>
            <w:vAlign w:val="bottom"/>
          </w:tcPr>
          <w:p w14:paraId="65F9AA23" w14:textId="77777777" w:rsidR="002C4E83" w:rsidRPr="00427876" w:rsidRDefault="002C4E83" w:rsidP="005E5C10">
            <w:pPr>
              <w:jc w:val="right"/>
              <w:rPr>
                <w:rFonts w:ascii="Arial" w:hAnsi="Arial" w:cs="Arial"/>
                <w:sz w:val="24"/>
                <w:szCs w:val="24"/>
              </w:rPr>
            </w:pPr>
          </w:p>
        </w:tc>
      </w:tr>
      <w:tr w:rsidR="002C4E83" w:rsidRPr="00427876" w14:paraId="13FC69B7" w14:textId="77777777" w:rsidTr="005E5C10">
        <w:tc>
          <w:tcPr>
            <w:tcW w:w="3823" w:type="dxa"/>
            <w:vAlign w:val="bottom"/>
          </w:tcPr>
          <w:p w14:paraId="5C73ACBC" w14:textId="77777777" w:rsidR="002C4E83" w:rsidRPr="00A53D3E" w:rsidRDefault="002C4E83" w:rsidP="005E5C10">
            <w:pPr>
              <w:rPr>
                <w:rFonts w:ascii="Arial" w:hAnsi="Arial" w:cs="Arial"/>
                <w:b/>
                <w:sz w:val="24"/>
                <w:szCs w:val="24"/>
              </w:rPr>
            </w:pPr>
            <w:r w:rsidRPr="00A53D3E">
              <w:rPr>
                <w:rFonts w:ascii="Arial" w:hAnsi="Arial" w:cs="Arial"/>
                <w:b/>
                <w:color w:val="000000"/>
                <w:sz w:val="24"/>
                <w:szCs w:val="24"/>
              </w:rPr>
              <w:t>Declined</w:t>
            </w:r>
          </w:p>
        </w:tc>
        <w:tc>
          <w:tcPr>
            <w:tcW w:w="2596" w:type="dxa"/>
            <w:vAlign w:val="bottom"/>
          </w:tcPr>
          <w:p w14:paraId="5CB69A90" w14:textId="77777777" w:rsidR="002C4E83" w:rsidRPr="00427876" w:rsidRDefault="002C4E83" w:rsidP="005E5C10">
            <w:pPr>
              <w:jc w:val="right"/>
              <w:rPr>
                <w:rFonts w:ascii="Arial" w:hAnsi="Arial" w:cs="Arial"/>
                <w:sz w:val="24"/>
                <w:szCs w:val="24"/>
              </w:rPr>
            </w:pPr>
            <w:r w:rsidRPr="00427876">
              <w:rPr>
                <w:rFonts w:ascii="Arial" w:hAnsi="Arial" w:cs="Arial"/>
                <w:color w:val="000000"/>
                <w:sz w:val="24"/>
                <w:szCs w:val="24"/>
              </w:rPr>
              <w:t>4.2%</w:t>
            </w:r>
          </w:p>
        </w:tc>
        <w:tc>
          <w:tcPr>
            <w:tcW w:w="2597" w:type="dxa"/>
            <w:vAlign w:val="bottom"/>
          </w:tcPr>
          <w:p w14:paraId="64546039" w14:textId="77777777" w:rsidR="002C4E83" w:rsidRPr="00427876" w:rsidRDefault="002C4E83" w:rsidP="005E5C10">
            <w:pPr>
              <w:jc w:val="right"/>
              <w:rPr>
                <w:rFonts w:ascii="Arial" w:hAnsi="Arial" w:cs="Arial"/>
                <w:sz w:val="24"/>
                <w:szCs w:val="24"/>
              </w:rPr>
            </w:pPr>
            <w:r w:rsidRPr="00427876">
              <w:rPr>
                <w:rFonts w:ascii="Arial" w:hAnsi="Arial" w:cs="Arial"/>
                <w:color w:val="000000"/>
                <w:sz w:val="24"/>
                <w:szCs w:val="24"/>
              </w:rPr>
              <w:t>3.6%</w:t>
            </w:r>
          </w:p>
        </w:tc>
      </w:tr>
      <w:tr w:rsidR="002C4E83" w:rsidRPr="00427876" w14:paraId="3FFDE004" w14:textId="77777777" w:rsidTr="005E5C10">
        <w:tc>
          <w:tcPr>
            <w:tcW w:w="3823" w:type="dxa"/>
            <w:vAlign w:val="bottom"/>
          </w:tcPr>
          <w:p w14:paraId="55704062" w14:textId="77777777" w:rsidR="002C4E83" w:rsidRPr="00A53D3E" w:rsidRDefault="002C4E83" w:rsidP="005E5C10">
            <w:pPr>
              <w:rPr>
                <w:rFonts w:ascii="Arial" w:hAnsi="Arial" w:cs="Arial"/>
                <w:b/>
                <w:sz w:val="24"/>
                <w:szCs w:val="24"/>
              </w:rPr>
            </w:pPr>
            <w:r w:rsidRPr="00A53D3E">
              <w:rPr>
                <w:rFonts w:ascii="Arial" w:hAnsi="Arial" w:cs="Arial"/>
                <w:b/>
                <w:color w:val="000000"/>
                <w:sz w:val="24"/>
                <w:szCs w:val="24"/>
              </w:rPr>
              <w:t>Not Known</w:t>
            </w:r>
          </w:p>
        </w:tc>
        <w:tc>
          <w:tcPr>
            <w:tcW w:w="2596" w:type="dxa"/>
            <w:vAlign w:val="bottom"/>
          </w:tcPr>
          <w:p w14:paraId="4E62E490" w14:textId="77777777" w:rsidR="002C4E83" w:rsidRPr="00427876" w:rsidRDefault="002C4E83" w:rsidP="005E5C10">
            <w:pPr>
              <w:jc w:val="right"/>
              <w:rPr>
                <w:rFonts w:ascii="Arial" w:hAnsi="Arial" w:cs="Arial"/>
                <w:sz w:val="24"/>
                <w:szCs w:val="24"/>
              </w:rPr>
            </w:pPr>
            <w:r w:rsidRPr="00427876">
              <w:rPr>
                <w:rFonts w:ascii="Arial" w:hAnsi="Arial" w:cs="Arial"/>
                <w:color w:val="000000"/>
                <w:sz w:val="24"/>
                <w:szCs w:val="24"/>
              </w:rPr>
              <w:t>11.3%</w:t>
            </w:r>
          </w:p>
        </w:tc>
        <w:tc>
          <w:tcPr>
            <w:tcW w:w="2597" w:type="dxa"/>
            <w:vAlign w:val="bottom"/>
          </w:tcPr>
          <w:p w14:paraId="42E756E8" w14:textId="77777777" w:rsidR="002C4E83" w:rsidRPr="00427876" w:rsidRDefault="002C4E83" w:rsidP="005E5C10">
            <w:pPr>
              <w:jc w:val="right"/>
              <w:rPr>
                <w:rFonts w:ascii="Arial" w:hAnsi="Arial" w:cs="Arial"/>
                <w:sz w:val="24"/>
                <w:szCs w:val="24"/>
              </w:rPr>
            </w:pPr>
            <w:r w:rsidRPr="00427876">
              <w:rPr>
                <w:rFonts w:ascii="Arial" w:hAnsi="Arial" w:cs="Arial"/>
                <w:color w:val="000000"/>
                <w:sz w:val="24"/>
                <w:szCs w:val="24"/>
              </w:rPr>
              <w:t>20.2%</w:t>
            </w:r>
          </w:p>
        </w:tc>
      </w:tr>
    </w:tbl>
    <w:p w14:paraId="0987DC36" w14:textId="77777777" w:rsidR="002C4E83" w:rsidRPr="00427876" w:rsidRDefault="002C4E83" w:rsidP="002C4E83"/>
    <w:p w14:paraId="3C17C687" w14:textId="77777777" w:rsidR="002C4E83" w:rsidRDefault="002C4E83" w:rsidP="002C4E83">
      <w:pPr>
        <w:spacing w:after="120"/>
        <w:jc w:val="center"/>
        <w:rPr>
          <w:rFonts w:ascii="Arial" w:hAnsi="Arial" w:cs="Arial"/>
          <w:sz w:val="24"/>
          <w:szCs w:val="24"/>
        </w:rPr>
      </w:pPr>
      <w:r>
        <w:rPr>
          <w:noProof/>
          <w:lang w:eastAsia="en-GB"/>
        </w:rPr>
        <w:drawing>
          <wp:inline distT="0" distB="0" distL="0" distR="0" wp14:anchorId="66153403" wp14:editId="56793C2B">
            <wp:extent cx="5705475" cy="274320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7280ABF" w14:textId="77777777" w:rsidR="002C4E83" w:rsidRDefault="002C4E83" w:rsidP="002C4E83">
      <w:pPr>
        <w:rPr>
          <w:rFonts w:ascii="Arial" w:hAnsi="Arial" w:cs="Arial"/>
          <w:color w:val="4472C4" w:themeColor="accent1"/>
          <w:kern w:val="24"/>
          <w:sz w:val="28"/>
          <w:szCs w:val="28"/>
        </w:rPr>
      </w:pPr>
      <w:r>
        <w:rPr>
          <w:rFonts w:ascii="Arial" w:hAnsi="Arial" w:cs="Arial"/>
          <w:color w:val="4472C4" w:themeColor="accent1"/>
          <w:sz w:val="28"/>
          <w:szCs w:val="28"/>
        </w:rPr>
        <w:br w:type="page"/>
      </w:r>
    </w:p>
    <w:p w14:paraId="56313C31" w14:textId="77777777" w:rsidR="002C4E83" w:rsidRDefault="002C4E83" w:rsidP="002C4E83">
      <w:pPr>
        <w:pStyle w:val="Heading2"/>
        <w:numPr>
          <w:ilvl w:val="0"/>
          <w:numId w:val="0"/>
        </w:numPr>
        <w:spacing w:before="240" w:after="240"/>
        <w:rPr>
          <w:rFonts w:ascii="Arial" w:hAnsi="Arial" w:cs="Arial"/>
          <w:color w:val="4472C4" w:themeColor="accent1"/>
          <w:sz w:val="28"/>
          <w:szCs w:val="28"/>
        </w:rPr>
      </w:pPr>
      <w:bookmarkStart w:id="49" w:name="_Toc160533446"/>
      <w:bookmarkStart w:id="50" w:name="_Toc160699514"/>
      <w:r>
        <w:rPr>
          <w:rFonts w:ascii="Arial" w:hAnsi="Arial" w:cs="Arial"/>
          <w:color w:val="4472C4" w:themeColor="accent1"/>
          <w:sz w:val="28"/>
          <w:szCs w:val="28"/>
        </w:rPr>
        <w:lastRenderedPageBreak/>
        <w:t>Religion</w:t>
      </w:r>
      <w:bookmarkEnd w:id="49"/>
      <w:bookmarkEnd w:id="50"/>
    </w:p>
    <w:tbl>
      <w:tblPr>
        <w:tblStyle w:val="TableGrid"/>
        <w:tblW w:w="0" w:type="auto"/>
        <w:tblLook w:val="04A0" w:firstRow="1" w:lastRow="0" w:firstColumn="1" w:lastColumn="0" w:noHBand="0" w:noVBand="1"/>
      </w:tblPr>
      <w:tblGrid>
        <w:gridCol w:w="3823"/>
        <w:gridCol w:w="2596"/>
        <w:gridCol w:w="2597"/>
      </w:tblGrid>
      <w:tr w:rsidR="002C4E83" w:rsidRPr="00A53D3E" w14:paraId="1C5E599D" w14:textId="77777777" w:rsidTr="005E5C10">
        <w:tc>
          <w:tcPr>
            <w:tcW w:w="3823" w:type="dxa"/>
            <w:tcBorders>
              <w:top w:val="nil"/>
              <w:left w:val="nil"/>
              <w:bottom w:val="single" w:sz="4" w:space="0" w:color="auto"/>
              <w:right w:val="single" w:sz="4" w:space="0" w:color="auto"/>
            </w:tcBorders>
          </w:tcPr>
          <w:p w14:paraId="39DF18EA" w14:textId="77777777" w:rsidR="002C4E83" w:rsidRPr="00A53D3E" w:rsidRDefault="002C4E83" w:rsidP="005E5C10">
            <w:pPr>
              <w:rPr>
                <w:rFonts w:ascii="Arial" w:hAnsi="Arial" w:cs="Arial"/>
                <w:b/>
                <w:sz w:val="24"/>
                <w:szCs w:val="24"/>
              </w:rPr>
            </w:pPr>
          </w:p>
        </w:tc>
        <w:tc>
          <w:tcPr>
            <w:tcW w:w="2596" w:type="dxa"/>
            <w:tcBorders>
              <w:left w:val="single" w:sz="4" w:space="0" w:color="auto"/>
            </w:tcBorders>
          </w:tcPr>
          <w:p w14:paraId="3ECB9F2D" w14:textId="77777777" w:rsidR="002C4E83" w:rsidRPr="00A53D3E" w:rsidRDefault="002C4E83" w:rsidP="005E5C10">
            <w:pPr>
              <w:rPr>
                <w:rFonts w:ascii="Arial" w:hAnsi="Arial" w:cs="Arial"/>
                <w:b/>
                <w:sz w:val="24"/>
                <w:szCs w:val="24"/>
              </w:rPr>
            </w:pPr>
            <w:r w:rsidRPr="00A53D3E">
              <w:rPr>
                <w:rFonts w:ascii="Arial" w:hAnsi="Arial" w:cs="Arial"/>
                <w:b/>
                <w:sz w:val="24"/>
                <w:szCs w:val="24"/>
              </w:rPr>
              <w:t>Employees</w:t>
            </w:r>
          </w:p>
        </w:tc>
        <w:tc>
          <w:tcPr>
            <w:tcW w:w="2597" w:type="dxa"/>
          </w:tcPr>
          <w:p w14:paraId="24A656D8" w14:textId="77777777" w:rsidR="002C4E83" w:rsidRPr="00A53D3E" w:rsidRDefault="002C4E83" w:rsidP="005E5C10">
            <w:pPr>
              <w:rPr>
                <w:rFonts w:ascii="Arial" w:hAnsi="Arial" w:cs="Arial"/>
                <w:b/>
                <w:sz w:val="24"/>
                <w:szCs w:val="24"/>
              </w:rPr>
            </w:pPr>
            <w:r w:rsidRPr="00A53D3E">
              <w:rPr>
                <w:rFonts w:ascii="Arial" w:hAnsi="Arial" w:cs="Arial"/>
                <w:b/>
                <w:sz w:val="24"/>
                <w:szCs w:val="24"/>
              </w:rPr>
              <w:t>Leavers</w:t>
            </w:r>
          </w:p>
        </w:tc>
      </w:tr>
      <w:tr w:rsidR="002C4E83" w:rsidRPr="00A53D3E" w14:paraId="39CA77DF" w14:textId="77777777" w:rsidTr="005E5C10">
        <w:tc>
          <w:tcPr>
            <w:tcW w:w="3823" w:type="dxa"/>
            <w:tcBorders>
              <w:top w:val="single" w:sz="4" w:space="0" w:color="auto"/>
            </w:tcBorders>
          </w:tcPr>
          <w:p w14:paraId="6AA097E7" w14:textId="77777777" w:rsidR="002C4E83" w:rsidRPr="00A53D3E" w:rsidRDefault="002C4E83" w:rsidP="005E5C10">
            <w:pPr>
              <w:rPr>
                <w:rFonts w:ascii="Arial" w:hAnsi="Arial" w:cs="Arial"/>
                <w:b/>
                <w:sz w:val="24"/>
                <w:szCs w:val="24"/>
              </w:rPr>
            </w:pPr>
            <w:r w:rsidRPr="00A53D3E">
              <w:rPr>
                <w:rFonts w:ascii="Arial" w:hAnsi="Arial" w:cs="Arial"/>
                <w:b/>
                <w:sz w:val="24"/>
                <w:szCs w:val="24"/>
              </w:rPr>
              <w:t>Buddhist</w:t>
            </w:r>
          </w:p>
        </w:tc>
        <w:tc>
          <w:tcPr>
            <w:tcW w:w="2596" w:type="dxa"/>
          </w:tcPr>
          <w:p w14:paraId="2DF057C7" w14:textId="77777777" w:rsidR="002C4E83" w:rsidRPr="00A53D3E" w:rsidRDefault="002C4E83" w:rsidP="005E5C10">
            <w:pPr>
              <w:jc w:val="right"/>
              <w:rPr>
                <w:rFonts w:ascii="Arial" w:hAnsi="Arial" w:cs="Arial"/>
                <w:sz w:val="24"/>
                <w:szCs w:val="24"/>
              </w:rPr>
            </w:pPr>
            <w:r w:rsidRPr="00A53D3E">
              <w:rPr>
                <w:rFonts w:ascii="Arial" w:hAnsi="Arial" w:cs="Arial"/>
                <w:sz w:val="24"/>
                <w:szCs w:val="24"/>
              </w:rPr>
              <w:t>0.2%</w:t>
            </w:r>
          </w:p>
        </w:tc>
        <w:tc>
          <w:tcPr>
            <w:tcW w:w="2597" w:type="dxa"/>
          </w:tcPr>
          <w:p w14:paraId="7864457B" w14:textId="77777777" w:rsidR="002C4E83" w:rsidRPr="00A53D3E" w:rsidRDefault="002C4E83" w:rsidP="005E5C10">
            <w:pPr>
              <w:jc w:val="right"/>
              <w:rPr>
                <w:rFonts w:ascii="Arial" w:hAnsi="Arial" w:cs="Arial"/>
                <w:sz w:val="24"/>
                <w:szCs w:val="24"/>
              </w:rPr>
            </w:pPr>
          </w:p>
        </w:tc>
      </w:tr>
      <w:tr w:rsidR="002C4E83" w:rsidRPr="00A53D3E" w14:paraId="38C1079D" w14:textId="77777777" w:rsidTr="005E5C10">
        <w:tc>
          <w:tcPr>
            <w:tcW w:w="3823" w:type="dxa"/>
          </w:tcPr>
          <w:p w14:paraId="276566FA" w14:textId="77777777" w:rsidR="002C4E83" w:rsidRPr="00A53D3E" w:rsidRDefault="002C4E83" w:rsidP="005E5C10">
            <w:pPr>
              <w:rPr>
                <w:rFonts w:ascii="Arial" w:hAnsi="Arial" w:cs="Arial"/>
                <w:b/>
                <w:sz w:val="24"/>
                <w:szCs w:val="24"/>
              </w:rPr>
            </w:pPr>
            <w:r w:rsidRPr="00A53D3E">
              <w:rPr>
                <w:rFonts w:ascii="Arial" w:hAnsi="Arial" w:cs="Arial"/>
                <w:b/>
                <w:sz w:val="24"/>
                <w:szCs w:val="24"/>
              </w:rPr>
              <w:t>Church of Scotland</w:t>
            </w:r>
          </w:p>
        </w:tc>
        <w:tc>
          <w:tcPr>
            <w:tcW w:w="2596" w:type="dxa"/>
          </w:tcPr>
          <w:p w14:paraId="782C4ACD" w14:textId="77777777" w:rsidR="002C4E83" w:rsidRPr="00A53D3E" w:rsidRDefault="002C4E83" w:rsidP="005E5C10">
            <w:pPr>
              <w:jc w:val="right"/>
              <w:rPr>
                <w:rFonts w:ascii="Arial" w:hAnsi="Arial" w:cs="Arial"/>
                <w:sz w:val="24"/>
                <w:szCs w:val="24"/>
              </w:rPr>
            </w:pPr>
            <w:r w:rsidRPr="00A53D3E">
              <w:rPr>
                <w:rFonts w:ascii="Arial" w:hAnsi="Arial" w:cs="Arial"/>
                <w:sz w:val="24"/>
                <w:szCs w:val="24"/>
              </w:rPr>
              <w:t>16.5%</w:t>
            </w:r>
          </w:p>
        </w:tc>
        <w:tc>
          <w:tcPr>
            <w:tcW w:w="2597" w:type="dxa"/>
          </w:tcPr>
          <w:p w14:paraId="563E8D56" w14:textId="77777777" w:rsidR="002C4E83" w:rsidRPr="00A53D3E" w:rsidRDefault="002C4E83" w:rsidP="005E5C10">
            <w:pPr>
              <w:jc w:val="right"/>
              <w:rPr>
                <w:rFonts w:ascii="Arial" w:hAnsi="Arial" w:cs="Arial"/>
                <w:sz w:val="24"/>
                <w:szCs w:val="24"/>
              </w:rPr>
            </w:pPr>
            <w:r w:rsidRPr="00A53D3E">
              <w:rPr>
                <w:rFonts w:ascii="Arial" w:hAnsi="Arial" w:cs="Arial"/>
                <w:sz w:val="24"/>
                <w:szCs w:val="24"/>
              </w:rPr>
              <w:t>13.5%</w:t>
            </w:r>
          </w:p>
        </w:tc>
      </w:tr>
      <w:tr w:rsidR="002C4E83" w:rsidRPr="00A53D3E" w14:paraId="6D04852F" w14:textId="77777777" w:rsidTr="005E5C10">
        <w:tc>
          <w:tcPr>
            <w:tcW w:w="3823" w:type="dxa"/>
          </w:tcPr>
          <w:p w14:paraId="604DF709" w14:textId="77777777" w:rsidR="002C4E83" w:rsidRPr="00A53D3E" w:rsidRDefault="002C4E83" w:rsidP="005E5C10">
            <w:pPr>
              <w:rPr>
                <w:rFonts w:ascii="Arial" w:hAnsi="Arial" w:cs="Arial"/>
                <w:b/>
                <w:sz w:val="24"/>
                <w:szCs w:val="24"/>
              </w:rPr>
            </w:pPr>
            <w:r w:rsidRPr="00A53D3E">
              <w:rPr>
                <w:rFonts w:ascii="Arial" w:hAnsi="Arial" w:cs="Arial"/>
                <w:b/>
                <w:sz w:val="24"/>
                <w:szCs w:val="24"/>
              </w:rPr>
              <w:t>Roman Catholic</w:t>
            </w:r>
          </w:p>
        </w:tc>
        <w:tc>
          <w:tcPr>
            <w:tcW w:w="2596" w:type="dxa"/>
          </w:tcPr>
          <w:p w14:paraId="2A0B0EC7" w14:textId="77777777" w:rsidR="002C4E83" w:rsidRPr="00A53D3E" w:rsidRDefault="002C4E83" w:rsidP="005E5C10">
            <w:pPr>
              <w:jc w:val="right"/>
              <w:rPr>
                <w:rFonts w:ascii="Arial" w:hAnsi="Arial" w:cs="Arial"/>
                <w:sz w:val="24"/>
                <w:szCs w:val="24"/>
              </w:rPr>
            </w:pPr>
            <w:r w:rsidRPr="00A53D3E">
              <w:rPr>
                <w:rFonts w:ascii="Arial" w:hAnsi="Arial" w:cs="Arial"/>
                <w:sz w:val="24"/>
                <w:szCs w:val="24"/>
              </w:rPr>
              <w:t>22.3%</w:t>
            </w:r>
          </w:p>
        </w:tc>
        <w:tc>
          <w:tcPr>
            <w:tcW w:w="2597" w:type="dxa"/>
          </w:tcPr>
          <w:p w14:paraId="0542C176" w14:textId="77777777" w:rsidR="002C4E83" w:rsidRPr="00A53D3E" w:rsidRDefault="002C4E83" w:rsidP="005E5C10">
            <w:pPr>
              <w:jc w:val="right"/>
              <w:rPr>
                <w:rFonts w:ascii="Arial" w:hAnsi="Arial" w:cs="Arial"/>
                <w:sz w:val="24"/>
                <w:szCs w:val="24"/>
              </w:rPr>
            </w:pPr>
            <w:r w:rsidRPr="00A53D3E">
              <w:rPr>
                <w:rFonts w:ascii="Arial" w:hAnsi="Arial" w:cs="Arial"/>
                <w:sz w:val="24"/>
                <w:szCs w:val="24"/>
              </w:rPr>
              <w:t>17.9%</w:t>
            </w:r>
          </w:p>
        </w:tc>
      </w:tr>
      <w:tr w:rsidR="002C4E83" w:rsidRPr="00A53D3E" w14:paraId="4C3E4C53" w14:textId="77777777" w:rsidTr="005E5C10">
        <w:tc>
          <w:tcPr>
            <w:tcW w:w="3823" w:type="dxa"/>
          </w:tcPr>
          <w:p w14:paraId="61765A8D" w14:textId="77777777" w:rsidR="002C4E83" w:rsidRPr="00A53D3E" w:rsidRDefault="002C4E83" w:rsidP="005E5C10">
            <w:pPr>
              <w:rPr>
                <w:rFonts w:ascii="Arial" w:hAnsi="Arial" w:cs="Arial"/>
                <w:b/>
                <w:sz w:val="24"/>
                <w:szCs w:val="24"/>
              </w:rPr>
            </w:pPr>
            <w:r w:rsidRPr="00A53D3E">
              <w:rPr>
                <w:rFonts w:ascii="Arial" w:hAnsi="Arial" w:cs="Arial"/>
                <w:b/>
                <w:sz w:val="24"/>
                <w:szCs w:val="24"/>
              </w:rPr>
              <w:t>Christian - Other</w:t>
            </w:r>
          </w:p>
        </w:tc>
        <w:tc>
          <w:tcPr>
            <w:tcW w:w="2596" w:type="dxa"/>
          </w:tcPr>
          <w:p w14:paraId="147CC471" w14:textId="77777777" w:rsidR="002C4E83" w:rsidRPr="00A53D3E" w:rsidRDefault="002C4E83" w:rsidP="005E5C10">
            <w:pPr>
              <w:jc w:val="right"/>
              <w:rPr>
                <w:rFonts w:ascii="Arial" w:hAnsi="Arial" w:cs="Arial"/>
                <w:sz w:val="24"/>
                <w:szCs w:val="24"/>
              </w:rPr>
            </w:pPr>
            <w:r w:rsidRPr="00A53D3E">
              <w:rPr>
                <w:rFonts w:ascii="Arial" w:hAnsi="Arial" w:cs="Arial"/>
                <w:sz w:val="24"/>
                <w:szCs w:val="24"/>
              </w:rPr>
              <w:t>8.7%</w:t>
            </w:r>
          </w:p>
        </w:tc>
        <w:tc>
          <w:tcPr>
            <w:tcW w:w="2597" w:type="dxa"/>
          </w:tcPr>
          <w:p w14:paraId="1188E823" w14:textId="77777777" w:rsidR="002C4E83" w:rsidRPr="00A53D3E" w:rsidRDefault="002C4E83" w:rsidP="005E5C10">
            <w:pPr>
              <w:jc w:val="right"/>
              <w:rPr>
                <w:rFonts w:ascii="Arial" w:hAnsi="Arial" w:cs="Arial"/>
                <w:sz w:val="24"/>
                <w:szCs w:val="24"/>
              </w:rPr>
            </w:pPr>
            <w:r w:rsidRPr="00A53D3E">
              <w:rPr>
                <w:rFonts w:ascii="Arial" w:hAnsi="Arial" w:cs="Arial"/>
                <w:sz w:val="24"/>
                <w:szCs w:val="24"/>
              </w:rPr>
              <w:t>9.5%</w:t>
            </w:r>
          </w:p>
        </w:tc>
      </w:tr>
      <w:tr w:rsidR="002C4E83" w:rsidRPr="00A53D3E" w14:paraId="23371F00" w14:textId="77777777" w:rsidTr="005E5C10">
        <w:tc>
          <w:tcPr>
            <w:tcW w:w="3823" w:type="dxa"/>
          </w:tcPr>
          <w:p w14:paraId="0D02DC2E" w14:textId="77777777" w:rsidR="002C4E83" w:rsidRPr="00A53D3E" w:rsidRDefault="002C4E83" w:rsidP="005E5C10">
            <w:pPr>
              <w:rPr>
                <w:rFonts w:ascii="Arial" w:hAnsi="Arial" w:cs="Arial"/>
                <w:b/>
                <w:sz w:val="24"/>
                <w:szCs w:val="24"/>
              </w:rPr>
            </w:pPr>
            <w:r w:rsidRPr="00A53D3E">
              <w:rPr>
                <w:rFonts w:ascii="Arial" w:hAnsi="Arial" w:cs="Arial"/>
                <w:b/>
                <w:sz w:val="24"/>
                <w:szCs w:val="24"/>
              </w:rPr>
              <w:t>Hindu</w:t>
            </w:r>
          </w:p>
        </w:tc>
        <w:tc>
          <w:tcPr>
            <w:tcW w:w="2596" w:type="dxa"/>
          </w:tcPr>
          <w:p w14:paraId="41C583E3" w14:textId="77777777" w:rsidR="002C4E83" w:rsidRPr="00A53D3E" w:rsidRDefault="002C4E83" w:rsidP="005E5C10">
            <w:pPr>
              <w:jc w:val="right"/>
              <w:rPr>
                <w:rFonts w:ascii="Arial" w:hAnsi="Arial" w:cs="Arial"/>
                <w:sz w:val="24"/>
                <w:szCs w:val="24"/>
              </w:rPr>
            </w:pPr>
            <w:r w:rsidRPr="00A53D3E">
              <w:rPr>
                <w:rFonts w:ascii="Arial" w:hAnsi="Arial" w:cs="Arial"/>
                <w:sz w:val="24"/>
                <w:szCs w:val="24"/>
              </w:rPr>
              <w:t>1.3%</w:t>
            </w:r>
          </w:p>
        </w:tc>
        <w:tc>
          <w:tcPr>
            <w:tcW w:w="2597" w:type="dxa"/>
          </w:tcPr>
          <w:p w14:paraId="516177A0" w14:textId="77777777" w:rsidR="002C4E83" w:rsidRPr="00A53D3E" w:rsidRDefault="002C4E83" w:rsidP="005E5C10">
            <w:pPr>
              <w:jc w:val="right"/>
              <w:rPr>
                <w:rFonts w:ascii="Arial" w:hAnsi="Arial" w:cs="Arial"/>
                <w:sz w:val="24"/>
                <w:szCs w:val="24"/>
              </w:rPr>
            </w:pPr>
          </w:p>
        </w:tc>
      </w:tr>
      <w:tr w:rsidR="002C4E83" w:rsidRPr="00A53D3E" w14:paraId="1420F051" w14:textId="77777777" w:rsidTr="005E5C10">
        <w:tc>
          <w:tcPr>
            <w:tcW w:w="3823" w:type="dxa"/>
          </w:tcPr>
          <w:p w14:paraId="14AD0FBB" w14:textId="77777777" w:rsidR="002C4E83" w:rsidRPr="00A53D3E" w:rsidRDefault="002C4E83" w:rsidP="005E5C10">
            <w:pPr>
              <w:rPr>
                <w:rFonts w:ascii="Arial" w:hAnsi="Arial" w:cs="Arial"/>
                <w:b/>
                <w:sz w:val="24"/>
                <w:szCs w:val="24"/>
              </w:rPr>
            </w:pPr>
            <w:r w:rsidRPr="00A53D3E">
              <w:rPr>
                <w:rFonts w:ascii="Arial" w:hAnsi="Arial" w:cs="Arial"/>
                <w:b/>
                <w:sz w:val="24"/>
                <w:szCs w:val="24"/>
              </w:rPr>
              <w:t>Jewish</w:t>
            </w:r>
          </w:p>
        </w:tc>
        <w:tc>
          <w:tcPr>
            <w:tcW w:w="2596" w:type="dxa"/>
          </w:tcPr>
          <w:p w14:paraId="4E412C69" w14:textId="77777777" w:rsidR="002C4E83" w:rsidRPr="00A53D3E" w:rsidRDefault="002C4E83" w:rsidP="005E5C10">
            <w:pPr>
              <w:jc w:val="right"/>
              <w:rPr>
                <w:rFonts w:ascii="Arial" w:hAnsi="Arial" w:cs="Arial"/>
                <w:sz w:val="24"/>
                <w:szCs w:val="24"/>
              </w:rPr>
            </w:pPr>
          </w:p>
        </w:tc>
        <w:tc>
          <w:tcPr>
            <w:tcW w:w="2597" w:type="dxa"/>
          </w:tcPr>
          <w:p w14:paraId="355189D1" w14:textId="77777777" w:rsidR="002C4E83" w:rsidRPr="00A53D3E" w:rsidRDefault="002C4E83" w:rsidP="005E5C10">
            <w:pPr>
              <w:jc w:val="right"/>
              <w:rPr>
                <w:rFonts w:ascii="Arial" w:hAnsi="Arial" w:cs="Arial"/>
                <w:sz w:val="24"/>
                <w:szCs w:val="24"/>
              </w:rPr>
            </w:pPr>
          </w:p>
        </w:tc>
      </w:tr>
      <w:tr w:rsidR="002C4E83" w:rsidRPr="00A53D3E" w14:paraId="02D2AE81" w14:textId="77777777" w:rsidTr="005E5C10">
        <w:tc>
          <w:tcPr>
            <w:tcW w:w="3823" w:type="dxa"/>
          </w:tcPr>
          <w:p w14:paraId="4EB021A6" w14:textId="77777777" w:rsidR="002C4E83" w:rsidRPr="00A53D3E" w:rsidRDefault="002C4E83" w:rsidP="005E5C10">
            <w:pPr>
              <w:rPr>
                <w:rFonts w:ascii="Arial" w:hAnsi="Arial" w:cs="Arial"/>
                <w:b/>
                <w:sz w:val="24"/>
                <w:szCs w:val="24"/>
              </w:rPr>
            </w:pPr>
            <w:r w:rsidRPr="00A53D3E">
              <w:rPr>
                <w:rFonts w:ascii="Arial" w:hAnsi="Arial" w:cs="Arial"/>
                <w:b/>
                <w:sz w:val="24"/>
                <w:szCs w:val="24"/>
              </w:rPr>
              <w:t>Muslim</w:t>
            </w:r>
          </w:p>
        </w:tc>
        <w:tc>
          <w:tcPr>
            <w:tcW w:w="2596" w:type="dxa"/>
          </w:tcPr>
          <w:p w14:paraId="5607CF6B" w14:textId="77777777" w:rsidR="002C4E83" w:rsidRPr="00A53D3E" w:rsidRDefault="002C4E83" w:rsidP="005E5C10">
            <w:pPr>
              <w:jc w:val="right"/>
              <w:rPr>
                <w:rFonts w:ascii="Arial" w:hAnsi="Arial" w:cs="Arial"/>
                <w:sz w:val="24"/>
                <w:szCs w:val="24"/>
              </w:rPr>
            </w:pPr>
            <w:r w:rsidRPr="00A53D3E">
              <w:rPr>
                <w:rFonts w:ascii="Arial" w:hAnsi="Arial" w:cs="Arial"/>
                <w:sz w:val="24"/>
                <w:szCs w:val="24"/>
              </w:rPr>
              <w:t>1.6%</w:t>
            </w:r>
          </w:p>
        </w:tc>
        <w:tc>
          <w:tcPr>
            <w:tcW w:w="2597" w:type="dxa"/>
          </w:tcPr>
          <w:p w14:paraId="04AD2E37" w14:textId="77777777" w:rsidR="002C4E83" w:rsidRPr="00A53D3E" w:rsidRDefault="002C4E83" w:rsidP="005E5C10">
            <w:pPr>
              <w:jc w:val="right"/>
              <w:rPr>
                <w:rFonts w:ascii="Arial" w:hAnsi="Arial" w:cs="Arial"/>
                <w:sz w:val="24"/>
                <w:szCs w:val="24"/>
              </w:rPr>
            </w:pPr>
          </w:p>
        </w:tc>
      </w:tr>
      <w:tr w:rsidR="002C4E83" w:rsidRPr="00A53D3E" w14:paraId="4350A533" w14:textId="77777777" w:rsidTr="005E5C10">
        <w:tc>
          <w:tcPr>
            <w:tcW w:w="3823" w:type="dxa"/>
          </w:tcPr>
          <w:p w14:paraId="677D3904" w14:textId="77777777" w:rsidR="002C4E83" w:rsidRPr="00A53D3E" w:rsidRDefault="002C4E83" w:rsidP="005E5C10">
            <w:pPr>
              <w:rPr>
                <w:rFonts w:ascii="Arial" w:hAnsi="Arial" w:cs="Arial"/>
                <w:b/>
                <w:sz w:val="24"/>
                <w:szCs w:val="24"/>
              </w:rPr>
            </w:pPr>
            <w:r w:rsidRPr="00A53D3E">
              <w:rPr>
                <w:rFonts w:ascii="Arial" w:hAnsi="Arial" w:cs="Arial"/>
                <w:b/>
                <w:sz w:val="24"/>
                <w:szCs w:val="24"/>
              </w:rPr>
              <w:t>Sikh</w:t>
            </w:r>
          </w:p>
        </w:tc>
        <w:tc>
          <w:tcPr>
            <w:tcW w:w="2596" w:type="dxa"/>
          </w:tcPr>
          <w:p w14:paraId="4A014A76" w14:textId="77777777" w:rsidR="002C4E83" w:rsidRPr="00A53D3E" w:rsidRDefault="002C4E83" w:rsidP="005E5C10">
            <w:pPr>
              <w:jc w:val="right"/>
              <w:rPr>
                <w:rFonts w:ascii="Arial" w:hAnsi="Arial" w:cs="Arial"/>
                <w:sz w:val="24"/>
                <w:szCs w:val="24"/>
              </w:rPr>
            </w:pPr>
          </w:p>
        </w:tc>
        <w:tc>
          <w:tcPr>
            <w:tcW w:w="2597" w:type="dxa"/>
          </w:tcPr>
          <w:p w14:paraId="2E9272F3" w14:textId="77777777" w:rsidR="002C4E83" w:rsidRPr="00A53D3E" w:rsidRDefault="002C4E83" w:rsidP="005E5C10">
            <w:pPr>
              <w:jc w:val="right"/>
              <w:rPr>
                <w:rFonts w:ascii="Arial" w:hAnsi="Arial" w:cs="Arial"/>
                <w:sz w:val="24"/>
                <w:szCs w:val="24"/>
              </w:rPr>
            </w:pPr>
          </w:p>
        </w:tc>
      </w:tr>
      <w:tr w:rsidR="002C4E83" w:rsidRPr="00A53D3E" w14:paraId="193C6A5B" w14:textId="77777777" w:rsidTr="005E5C10">
        <w:tc>
          <w:tcPr>
            <w:tcW w:w="3823" w:type="dxa"/>
          </w:tcPr>
          <w:p w14:paraId="07DE75F7" w14:textId="77777777" w:rsidR="002C4E83" w:rsidRPr="00A53D3E" w:rsidRDefault="002C4E83" w:rsidP="005E5C10">
            <w:pPr>
              <w:rPr>
                <w:rFonts w:ascii="Arial" w:hAnsi="Arial" w:cs="Arial"/>
                <w:b/>
                <w:sz w:val="24"/>
                <w:szCs w:val="24"/>
              </w:rPr>
            </w:pPr>
            <w:r w:rsidRPr="00A53D3E">
              <w:rPr>
                <w:rFonts w:ascii="Arial" w:hAnsi="Arial" w:cs="Arial"/>
                <w:b/>
                <w:sz w:val="24"/>
                <w:szCs w:val="24"/>
              </w:rPr>
              <w:t>No Religion</w:t>
            </w:r>
          </w:p>
        </w:tc>
        <w:tc>
          <w:tcPr>
            <w:tcW w:w="2596" w:type="dxa"/>
          </w:tcPr>
          <w:p w14:paraId="7C602F70" w14:textId="77777777" w:rsidR="002C4E83" w:rsidRPr="00A53D3E" w:rsidRDefault="002C4E83" w:rsidP="005E5C10">
            <w:pPr>
              <w:jc w:val="right"/>
              <w:rPr>
                <w:rFonts w:ascii="Arial" w:hAnsi="Arial" w:cs="Arial"/>
                <w:sz w:val="24"/>
                <w:szCs w:val="24"/>
              </w:rPr>
            </w:pPr>
            <w:r w:rsidRPr="00A53D3E">
              <w:rPr>
                <w:rFonts w:ascii="Arial" w:hAnsi="Arial" w:cs="Arial"/>
                <w:sz w:val="24"/>
                <w:szCs w:val="24"/>
              </w:rPr>
              <w:t>28.9%</w:t>
            </w:r>
          </w:p>
        </w:tc>
        <w:tc>
          <w:tcPr>
            <w:tcW w:w="2597" w:type="dxa"/>
          </w:tcPr>
          <w:p w14:paraId="1108CA0F" w14:textId="77777777" w:rsidR="002C4E83" w:rsidRPr="00A53D3E" w:rsidRDefault="002C4E83" w:rsidP="005E5C10">
            <w:pPr>
              <w:jc w:val="right"/>
              <w:rPr>
                <w:rFonts w:ascii="Arial" w:hAnsi="Arial" w:cs="Arial"/>
                <w:sz w:val="24"/>
                <w:szCs w:val="24"/>
              </w:rPr>
            </w:pPr>
            <w:r w:rsidRPr="00A53D3E">
              <w:rPr>
                <w:rFonts w:ascii="Arial" w:hAnsi="Arial" w:cs="Arial"/>
                <w:sz w:val="24"/>
                <w:szCs w:val="24"/>
              </w:rPr>
              <w:t>34.9%</w:t>
            </w:r>
          </w:p>
        </w:tc>
      </w:tr>
      <w:tr w:rsidR="002C4E83" w:rsidRPr="00A53D3E" w14:paraId="34919AB8" w14:textId="77777777" w:rsidTr="005E5C10">
        <w:tc>
          <w:tcPr>
            <w:tcW w:w="3823" w:type="dxa"/>
          </w:tcPr>
          <w:p w14:paraId="3DC8F4C8" w14:textId="77777777" w:rsidR="002C4E83" w:rsidRPr="00A53D3E" w:rsidRDefault="002C4E83" w:rsidP="005E5C10">
            <w:pPr>
              <w:rPr>
                <w:rFonts w:ascii="Arial" w:hAnsi="Arial" w:cs="Arial"/>
                <w:b/>
                <w:sz w:val="24"/>
                <w:szCs w:val="24"/>
              </w:rPr>
            </w:pPr>
            <w:r w:rsidRPr="00A53D3E">
              <w:rPr>
                <w:rFonts w:ascii="Arial" w:hAnsi="Arial" w:cs="Arial"/>
                <w:b/>
                <w:sz w:val="24"/>
                <w:szCs w:val="24"/>
              </w:rPr>
              <w:t>Other</w:t>
            </w:r>
          </w:p>
        </w:tc>
        <w:tc>
          <w:tcPr>
            <w:tcW w:w="2596" w:type="dxa"/>
          </w:tcPr>
          <w:p w14:paraId="616380AF" w14:textId="77777777" w:rsidR="002C4E83" w:rsidRPr="00A53D3E" w:rsidRDefault="002C4E83" w:rsidP="005E5C10">
            <w:pPr>
              <w:jc w:val="right"/>
              <w:rPr>
                <w:rFonts w:ascii="Arial" w:hAnsi="Arial" w:cs="Arial"/>
                <w:sz w:val="24"/>
                <w:szCs w:val="24"/>
              </w:rPr>
            </w:pPr>
            <w:r w:rsidRPr="00A53D3E">
              <w:rPr>
                <w:rFonts w:ascii="Arial" w:hAnsi="Arial" w:cs="Arial"/>
                <w:sz w:val="24"/>
                <w:szCs w:val="24"/>
              </w:rPr>
              <w:t>2.2%</w:t>
            </w:r>
          </w:p>
        </w:tc>
        <w:tc>
          <w:tcPr>
            <w:tcW w:w="2597" w:type="dxa"/>
          </w:tcPr>
          <w:p w14:paraId="414CA638" w14:textId="77777777" w:rsidR="002C4E83" w:rsidRPr="00A53D3E" w:rsidRDefault="002C4E83" w:rsidP="005E5C10">
            <w:pPr>
              <w:jc w:val="right"/>
              <w:rPr>
                <w:rFonts w:ascii="Arial" w:hAnsi="Arial" w:cs="Arial"/>
                <w:sz w:val="24"/>
                <w:szCs w:val="24"/>
              </w:rPr>
            </w:pPr>
          </w:p>
        </w:tc>
      </w:tr>
      <w:tr w:rsidR="002C4E83" w:rsidRPr="00A53D3E" w14:paraId="25D1DFA8" w14:textId="77777777" w:rsidTr="005E5C10">
        <w:tc>
          <w:tcPr>
            <w:tcW w:w="3823" w:type="dxa"/>
          </w:tcPr>
          <w:p w14:paraId="50E95FA8" w14:textId="77777777" w:rsidR="002C4E83" w:rsidRPr="00A53D3E" w:rsidRDefault="002C4E83" w:rsidP="005E5C10">
            <w:pPr>
              <w:rPr>
                <w:rFonts w:ascii="Arial" w:hAnsi="Arial" w:cs="Arial"/>
                <w:b/>
                <w:sz w:val="24"/>
                <w:szCs w:val="24"/>
              </w:rPr>
            </w:pPr>
            <w:r w:rsidRPr="00A53D3E">
              <w:rPr>
                <w:rFonts w:ascii="Arial" w:hAnsi="Arial" w:cs="Arial"/>
                <w:b/>
                <w:sz w:val="24"/>
                <w:szCs w:val="24"/>
              </w:rPr>
              <w:t>Declined</w:t>
            </w:r>
          </w:p>
        </w:tc>
        <w:tc>
          <w:tcPr>
            <w:tcW w:w="2596" w:type="dxa"/>
          </w:tcPr>
          <w:p w14:paraId="24078F91" w14:textId="77777777" w:rsidR="002C4E83" w:rsidRPr="00A53D3E" w:rsidRDefault="002C4E83" w:rsidP="005E5C10">
            <w:pPr>
              <w:jc w:val="right"/>
              <w:rPr>
                <w:rFonts w:ascii="Arial" w:hAnsi="Arial" w:cs="Arial"/>
                <w:sz w:val="24"/>
                <w:szCs w:val="24"/>
              </w:rPr>
            </w:pPr>
            <w:r w:rsidRPr="00A53D3E">
              <w:rPr>
                <w:rFonts w:ascii="Arial" w:hAnsi="Arial" w:cs="Arial"/>
                <w:sz w:val="24"/>
                <w:szCs w:val="24"/>
              </w:rPr>
              <w:t>8.9%</w:t>
            </w:r>
          </w:p>
        </w:tc>
        <w:tc>
          <w:tcPr>
            <w:tcW w:w="2597" w:type="dxa"/>
          </w:tcPr>
          <w:p w14:paraId="511B77DB" w14:textId="77777777" w:rsidR="002C4E83" w:rsidRPr="00A53D3E" w:rsidRDefault="002C4E83" w:rsidP="005E5C10">
            <w:pPr>
              <w:jc w:val="right"/>
              <w:rPr>
                <w:rFonts w:ascii="Arial" w:hAnsi="Arial" w:cs="Arial"/>
                <w:sz w:val="24"/>
                <w:szCs w:val="24"/>
              </w:rPr>
            </w:pPr>
            <w:r w:rsidRPr="00A53D3E">
              <w:rPr>
                <w:rFonts w:ascii="Arial" w:hAnsi="Arial" w:cs="Arial"/>
                <w:sz w:val="24"/>
                <w:szCs w:val="24"/>
              </w:rPr>
              <w:t>6.3%</w:t>
            </w:r>
          </w:p>
        </w:tc>
      </w:tr>
      <w:tr w:rsidR="002C4E83" w:rsidRPr="00A53D3E" w14:paraId="2F9B9AA2" w14:textId="77777777" w:rsidTr="005E5C10">
        <w:tc>
          <w:tcPr>
            <w:tcW w:w="3823" w:type="dxa"/>
          </w:tcPr>
          <w:p w14:paraId="7F7DF45D" w14:textId="77777777" w:rsidR="002C4E83" w:rsidRPr="00A53D3E" w:rsidRDefault="002C4E83" w:rsidP="005E5C10">
            <w:pPr>
              <w:rPr>
                <w:rFonts w:ascii="Arial" w:hAnsi="Arial" w:cs="Arial"/>
                <w:b/>
                <w:sz w:val="24"/>
                <w:szCs w:val="24"/>
              </w:rPr>
            </w:pPr>
            <w:r w:rsidRPr="00A53D3E">
              <w:rPr>
                <w:rFonts w:ascii="Arial" w:hAnsi="Arial" w:cs="Arial"/>
                <w:b/>
                <w:sz w:val="24"/>
                <w:szCs w:val="24"/>
              </w:rPr>
              <w:t>Not Known</w:t>
            </w:r>
          </w:p>
        </w:tc>
        <w:tc>
          <w:tcPr>
            <w:tcW w:w="2596" w:type="dxa"/>
          </w:tcPr>
          <w:p w14:paraId="1E1486CD" w14:textId="77777777" w:rsidR="002C4E83" w:rsidRPr="00A53D3E" w:rsidRDefault="002C4E83" w:rsidP="005E5C10">
            <w:pPr>
              <w:jc w:val="right"/>
              <w:rPr>
                <w:rFonts w:ascii="Arial" w:hAnsi="Arial" w:cs="Arial"/>
                <w:sz w:val="24"/>
                <w:szCs w:val="24"/>
              </w:rPr>
            </w:pPr>
            <w:r w:rsidRPr="00A53D3E">
              <w:rPr>
                <w:rFonts w:ascii="Arial" w:hAnsi="Arial" w:cs="Arial"/>
                <w:sz w:val="24"/>
                <w:szCs w:val="24"/>
              </w:rPr>
              <w:t>8.9%</w:t>
            </w:r>
          </w:p>
        </w:tc>
        <w:tc>
          <w:tcPr>
            <w:tcW w:w="2597" w:type="dxa"/>
          </w:tcPr>
          <w:p w14:paraId="1484396C" w14:textId="77777777" w:rsidR="002C4E83" w:rsidRPr="00A53D3E" w:rsidRDefault="002C4E83" w:rsidP="005E5C10">
            <w:pPr>
              <w:jc w:val="right"/>
              <w:rPr>
                <w:rFonts w:ascii="Arial" w:hAnsi="Arial" w:cs="Arial"/>
                <w:sz w:val="24"/>
                <w:szCs w:val="24"/>
              </w:rPr>
            </w:pPr>
            <w:r w:rsidRPr="00A53D3E">
              <w:rPr>
                <w:rFonts w:ascii="Arial" w:hAnsi="Arial" w:cs="Arial"/>
                <w:sz w:val="24"/>
                <w:szCs w:val="24"/>
              </w:rPr>
              <w:t>12.7%</w:t>
            </w:r>
          </w:p>
        </w:tc>
      </w:tr>
    </w:tbl>
    <w:p w14:paraId="7F880DBE" w14:textId="77777777" w:rsidR="002C4E83" w:rsidRDefault="002C4E83" w:rsidP="002C4E83">
      <w:pPr>
        <w:spacing w:after="120"/>
        <w:rPr>
          <w:rFonts w:ascii="Arial" w:hAnsi="Arial" w:cs="Arial"/>
          <w:sz w:val="24"/>
          <w:szCs w:val="24"/>
        </w:rPr>
      </w:pPr>
    </w:p>
    <w:p w14:paraId="21842A83" w14:textId="77777777" w:rsidR="002C4E83" w:rsidRDefault="002C4E83" w:rsidP="002C4E83">
      <w:pPr>
        <w:spacing w:after="120"/>
        <w:jc w:val="center"/>
        <w:rPr>
          <w:rFonts w:ascii="Arial" w:hAnsi="Arial" w:cs="Arial"/>
          <w:sz w:val="24"/>
          <w:szCs w:val="24"/>
        </w:rPr>
      </w:pPr>
      <w:r>
        <w:rPr>
          <w:noProof/>
          <w:lang w:eastAsia="en-GB"/>
        </w:rPr>
        <w:drawing>
          <wp:inline distT="0" distB="0" distL="0" distR="0" wp14:anchorId="040618BD" wp14:editId="78EFB956">
            <wp:extent cx="573405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65F9A10" w14:textId="77777777" w:rsidR="002C4E83" w:rsidRDefault="002C4E83" w:rsidP="002C4E83">
      <w:pPr>
        <w:rPr>
          <w:rFonts w:ascii="Arial" w:hAnsi="Arial" w:cs="Arial"/>
          <w:color w:val="4472C4" w:themeColor="accent1"/>
          <w:kern w:val="24"/>
          <w:sz w:val="28"/>
          <w:szCs w:val="28"/>
        </w:rPr>
      </w:pPr>
      <w:r>
        <w:rPr>
          <w:rFonts w:ascii="Arial" w:hAnsi="Arial" w:cs="Arial"/>
          <w:color w:val="4472C4" w:themeColor="accent1"/>
          <w:sz w:val="28"/>
          <w:szCs w:val="28"/>
        </w:rPr>
        <w:br w:type="page"/>
      </w:r>
    </w:p>
    <w:p w14:paraId="7CA633AC" w14:textId="77777777" w:rsidR="002C4E83" w:rsidRDefault="002C4E83" w:rsidP="002C4E83">
      <w:pPr>
        <w:pStyle w:val="Heading2"/>
        <w:numPr>
          <w:ilvl w:val="0"/>
          <w:numId w:val="0"/>
        </w:numPr>
        <w:spacing w:before="240" w:after="240"/>
        <w:rPr>
          <w:rFonts w:ascii="Arial" w:hAnsi="Arial" w:cs="Arial"/>
          <w:color w:val="4472C4" w:themeColor="accent1"/>
          <w:sz w:val="28"/>
          <w:szCs w:val="28"/>
        </w:rPr>
      </w:pPr>
      <w:bookmarkStart w:id="51" w:name="_Toc160533447"/>
      <w:bookmarkStart w:id="52" w:name="_Toc160699515"/>
      <w:r>
        <w:rPr>
          <w:rFonts w:ascii="Arial" w:hAnsi="Arial" w:cs="Arial"/>
          <w:color w:val="4472C4" w:themeColor="accent1"/>
          <w:sz w:val="28"/>
          <w:szCs w:val="28"/>
        </w:rPr>
        <w:lastRenderedPageBreak/>
        <w:t>Sexual Orientation</w:t>
      </w:r>
      <w:bookmarkEnd w:id="51"/>
      <w:bookmarkEnd w:id="52"/>
    </w:p>
    <w:tbl>
      <w:tblPr>
        <w:tblStyle w:val="TableGrid"/>
        <w:tblW w:w="0" w:type="auto"/>
        <w:tblLook w:val="04A0" w:firstRow="1" w:lastRow="0" w:firstColumn="1" w:lastColumn="0" w:noHBand="0" w:noVBand="1"/>
      </w:tblPr>
      <w:tblGrid>
        <w:gridCol w:w="3823"/>
        <w:gridCol w:w="2596"/>
        <w:gridCol w:w="2597"/>
      </w:tblGrid>
      <w:tr w:rsidR="002C4E83" w:rsidRPr="00A53D3E" w14:paraId="139A29E5" w14:textId="77777777" w:rsidTr="005E5C10">
        <w:tc>
          <w:tcPr>
            <w:tcW w:w="3823" w:type="dxa"/>
            <w:tcBorders>
              <w:top w:val="nil"/>
              <w:left w:val="nil"/>
              <w:bottom w:val="single" w:sz="4" w:space="0" w:color="auto"/>
              <w:right w:val="single" w:sz="4" w:space="0" w:color="auto"/>
            </w:tcBorders>
          </w:tcPr>
          <w:p w14:paraId="0F1941DA" w14:textId="77777777" w:rsidR="002C4E83" w:rsidRPr="00A53D3E" w:rsidRDefault="002C4E83" w:rsidP="005E5C10">
            <w:pPr>
              <w:rPr>
                <w:rFonts w:ascii="Arial" w:hAnsi="Arial" w:cs="Arial"/>
                <w:b/>
                <w:sz w:val="24"/>
                <w:szCs w:val="24"/>
              </w:rPr>
            </w:pPr>
          </w:p>
        </w:tc>
        <w:tc>
          <w:tcPr>
            <w:tcW w:w="2596" w:type="dxa"/>
            <w:tcBorders>
              <w:left w:val="single" w:sz="4" w:space="0" w:color="auto"/>
            </w:tcBorders>
          </w:tcPr>
          <w:p w14:paraId="56FFFF1E" w14:textId="77777777" w:rsidR="002C4E83" w:rsidRPr="00A53D3E" w:rsidRDefault="002C4E83" w:rsidP="005E5C10">
            <w:pPr>
              <w:rPr>
                <w:rFonts w:ascii="Arial" w:hAnsi="Arial" w:cs="Arial"/>
                <w:b/>
                <w:sz w:val="24"/>
                <w:szCs w:val="24"/>
              </w:rPr>
            </w:pPr>
            <w:r w:rsidRPr="00A53D3E">
              <w:rPr>
                <w:rFonts w:ascii="Arial" w:hAnsi="Arial" w:cs="Arial"/>
                <w:b/>
                <w:sz w:val="24"/>
                <w:szCs w:val="24"/>
              </w:rPr>
              <w:t>Employees</w:t>
            </w:r>
          </w:p>
        </w:tc>
        <w:tc>
          <w:tcPr>
            <w:tcW w:w="2597" w:type="dxa"/>
          </w:tcPr>
          <w:p w14:paraId="35EB0135" w14:textId="77777777" w:rsidR="002C4E83" w:rsidRPr="00A53D3E" w:rsidRDefault="002C4E83" w:rsidP="005E5C10">
            <w:pPr>
              <w:rPr>
                <w:rFonts w:ascii="Arial" w:hAnsi="Arial" w:cs="Arial"/>
                <w:b/>
                <w:sz w:val="24"/>
                <w:szCs w:val="24"/>
              </w:rPr>
            </w:pPr>
            <w:r w:rsidRPr="00A53D3E">
              <w:rPr>
                <w:rFonts w:ascii="Arial" w:hAnsi="Arial" w:cs="Arial"/>
                <w:b/>
                <w:sz w:val="24"/>
                <w:szCs w:val="24"/>
              </w:rPr>
              <w:t>Leavers</w:t>
            </w:r>
          </w:p>
        </w:tc>
      </w:tr>
      <w:tr w:rsidR="002C4E83" w:rsidRPr="00A53D3E" w14:paraId="1564E326" w14:textId="77777777" w:rsidTr="005E5C10">
        <w:tc>
          <w:tcPr>
            <w:tcW w:w="3823" w:type="dxa"/>
            <w:tcBorders>
              <w:top w:val="single" w:sz="4" w:space="0" w:color="auto"/>
            </w:tcBorders>
            <w:vAlign w:val="bottom"/>
          </w:tcPr>
          <w:p w14:paraId="1C45EF4A" w14:textId="77777777" w:rsidR="002C4E83" w:rsidRPr="00A53D3E" w:rsidRDefault="002C4E83" w:rsidP="005E5C10">
            <w:pPr>
              <w:rPr>
                <w:rFonts w:ascii="Arial" w:hAnsi="Arial" w:cs="Arial"/>
                <w:b/>
                <w:sz w:val="24"/>
                <w:szCs w:val="24"/>
              </w:rPr>
            </w:pPr>
            <w:r w:rsidRPr="00A53D3E">
              <w:rPr>
                <w:rFonts w:ascii="Arial" w:hAnsi="Arial" w:cs="Arial"/>
                <w:b/>
                <w:color w:val="000000"/>
                <w:sz w:val="24"/>
              </w:rPr>
              <w:t>Bisexual</w:t>
            </w:r>
          </w:p>
        </w:tc>
        <w:tc>
          <w:tcPr>
            <w:tcW w:w="2596" w:type="dxa"/>
            <w:vAlign w:val="bottom"/>
          </w:tcPr>
          <w:p w14:paraId="41F9AD18" w14:textId="77777777" w:rsidR="002C4E83" w:rsidRPr="00A53D3E" w:rsidRDefault="002C4E83" w:rsidP="005E5C10">
            <w:pPr>
              <w:jc w:val="right"/>
              <w:rPr>
                <w:rFonts w:ascii="Arial" w:hAnsi="Arial" w:cs="Arial"/>
                <w:sz w:val="24"/>
                <w:szCs w:val="24"/>
              </w:rPr>
            </w:pPr>
            <w:r w:rsidRPr="00A53D3E">
              <w:rPr>
                <w:rFonts w:ascii="Arial" w:hAnsi="Arial" w:cs="Arial"/>
                <w:color w:val="000000"/>
                <w:sz w:val="24"/>
              </w:rPr>
              <w:t>1.3%</w:t>
            </w:r>
          </w:p>
        </w:tc>
        <w:tc>
          <w:tcPr>
            <w:tcW w:w="2597" w:type="dxa"/>
            <w:vAlign w:val="bottom"/>
          </w:tcPr>
          <w:p w14:paraId="227248F0" w14:textId="77777777" w:rsidR="002C4E83" w:rsidRPr="00A53D3E" w:rsidRDefault="002C4E83" w:rsidP="005E5C10">
            <w:pPr>
              <w:jc w:val="right"/>
              <w:rPr>
                <w:rFonts w:ascii="Arial" w:hAnsi="Arial" w:cs="Arial"/>
                <w:sz w:val="24"/>
                <w:szCs w:val="24"/>
              </w:rPr>
            </w:pPr>
          </w:p>
        </w:tc>
      </w:tr>
      <w:tr w:rsidR="002C4E83" w:rsidRPr="00A53D3E" w14:paraId="74DFC6AA" w14:textId="77777777" w:rsidTr="005E5C10">
        <w:tc>
          <w:tcPr>
            <w:tcW w:w="3823" w:type="dxa"/>
            <w:vAlign w:val="bottom"/>
          </w:tcPr>
          <w:p w14:paraId="5A6AF8FA" w14:textId="77777777" w:rsidR="002C4E83" w:rsidRPr="00A53D3E" w:rsidRDefault="002C4E83" w:rsidP="005E5C10">
            <w:pPr>
              <w:rPr>
                <w:rFonts w:ascii="Arial" w:hAnsi="Arial" w:cs="Arial"/>
                <w:b/>
                <w:sz w:val="24"/>
                <w:szCs w:val="24"/>
              </w:rPr>
            </w:pPr>
            <w:r w:rsidRPr="00A53D3E">
              <w:rPr>
                <w:rFonts w:ascii="Arial" w:hAnsi="Arial" w:cs="Arial"/>
                <w:b/>
                <w:color w:val="000000"/>
                <w:sz w:val="24"/>
              </w:rPr>
              <w:t>Gay/Lesbian</w:t>
            </w:r>
          </w:p>
        </w:tc>
        <w:tc>
          <w:tcPr>
            <w:tcW w:w="2596" w:type="dxa"/>
            <w:vAlign w:val="bottom"/>
          </w:tcPr>
          <w:p w14:paraId="54DE764C" w14:textId="77777777" w:rsidR="002C4E83" w:rsidRPr="00A53D3E" w:rsidRDefault="002C4E83" w:rsidP="005E5C10">
            <w:pPr>
              <w:jc w:val="right"/>
              <w:rPr>
                <w:rFonts w:ascii="Arial" w:hAnsi="Arial" w:cs="Arial"/>
                <w:sz w:val="24"/>
                <w:szCs w:val="24"/>
              </w:rPr>
            </w:pPr>
            <w:r w:rsidRPr="00A53D3E">
              <w:rPr>
                <w:rFonts w:ascii="Arial" w:hAnsi="Arial" w:cs="Arial"/>
                <w:color w:val="000000"/>
                <w:sz w:val="24"/>
              </w:rPr>
              <w:t>2.4%</w:t>
            </w:r>
          </w:p>
        </w:tc>
        <w:tc>
          <w:tcPr>
            <w:tcW w:w="2597" w:type="dxa"/>
            <w:vAlign w:val="bottom"/>
          </w:tcPr>
          <w:p w14:paraId="756D1587" w14:textId="77777777" w:rsidR="002C4E83" w:rsidRPr="00A53D3E" w:rsidRDefault="002C4E83" w:rsidP="005E5C10">
            <w:pPr>
              <w:jc w:val="right"/>
              <w:rPr>
                <w:rFonts w:ascii="Arial" w:hAnsi="Arial" w:cs="Arial"/>
                <w:sz w:val="24"/>
                <w:szCs w:val="24"/>
              </w:rPr>
            </w:pPr>
            <w:r w:rsidRPr="00A53D3E">
              <w:rPr>
                <w:rFonts w:ascii="Arial" w:hAnsi="Arial" w:cs="Arial"/>
                <w:color w:val="000000"/>
                <w:sz w:val="24"/>
              </w:rPr>
              <w:t>4.0%</w:t>
            </w:r>
          </w:p>
        </w:tc>
      </w:tr>
      <w:tr w:rsidR="002C4E83" w:rsidRPr="00A53D3E" w14:paraId="28B4E6F5" w14:textId="77777777" w:rsidTr="005E5C10">
        <w:tc>
          <w:tcPr>
            <w:tcW w:w="3823" w:type="dxa"/>
            <w:vAlign w:val="bottom"/>
          </w:tcPr>
          <w:p w14:paraId="47D553E1" w14:textId="77777777" w:rsidR="002C4E83" w:rsidRPr="00A53D3E" w:rsidRDefault="002C4E83" w:rsidP="005E5C10">
            <w:pPr>
              <w:rPr>
                <w:rFonts w:ascii="Arial" w:hAnsi="Arial" w:cs="Arial"/>
                <w:b/>
                <w:sz w:val="24"/>
                <w:szCs w:val="24"/>
              </w:rPr>
            </w:pPr>
            <w:r w:rsidRPr="00A53D3E">
              <w:rPr>
                <w:rFonts w:ascii="Arial" w:hAnsi="Arial" w:cs="Arial"/>
                <w:b/>
                <w:color w:val="000000"/>
                <w:sz w:val="24"/>
              </w:rPr>
              <w:t>Heterosexual</w:t>
            </w:r>
          </w:p>
        </w:tc>
        <w:tc>
          <w:tcPr>
            <w:tcW w:w="2596" w:type="dxa"/>
            <w:vAlign w:val="bottom"/>
          </w:tcPr>
          <w:p w14:paraId="5DFFBCC6" w14:textId="77777777" w:rsidR="002C4E83" w:rsidRPr="00A53D3E" w:rsidRDefault="002C4E83" w:rsidP="005E5C10">
            <w:pPr>
              <w:jc w:val="right"/>
              <w:rPr>
                <w:rFonts w:ascii="Arial" w:hAnsi="Arial" w:cs="Arial"/>
                <w:sz w:val="24"/>
                <w:szCs w:val="24"/>
              </w:rPr>
            </w:pPr>
            <w:r w:rsidRPr="00A53D3E">
              <w:rPr>
                <w:rFonts w:ascii="Arial" w:hAnsi="Arial" w:cs="Arial"/>
                <w:color w:val="000000"/>
                <w:sz w:val="24"/>
              </w:rPr>
              <w:t>76.2%</w:t>
            </w:r>
          </w:p>
        </w:tc>
        <w:tc>
          <w:tcPr>
            <w:tcW w:w="2597" w:type="dxa"/>
            <w:vAlign w:val="bottom"/>
          </w:tcPr>
          <w:p w14:paraId="36F9D032" w14:textId="77777777" w:rsidR="002C4E83" w:rsidRPr="00A53D3E" w:rsidRDefault="002C4E83" w:rsidP="005E5C10">
            <w:pPr>
              <w:jc w:val="right"/>
              <w:rPr>
                <w:rFonts w:ascii="Arial" w:hAnsi="Arial" w:cs="Arial"/>
                <w:sz w:val="24"/>
                <w:szCs w:val="24"/>
              </w:rPr>
            </w:pPr>
            <w:r w:rsidRPr="00A53D3E">
              <w:rPr>
                <w:rFonts w:ascii="Arial" w:hAnsi="Arial" w:cs="Arial"/>
                <w:color w:val="000000"/>
                <w:sz w:val="24"/>
              </w:rPr>
              <w:t>77.0%</w:t>
            </w:r>
          </w:p>
        </w:tc>
      </w:tr>
      <w:tr w:rsidR="002C4E83" w:rsidRPr="00A53D3E" w14:paraId="6132577F" w14:textId="77777777" w:rsidTr="005E5C10">
        <w:tc>
          <w:tcPr>
            <w:tcW w:w="3823" w:type="dxa"/>
            <w:vAlign w:val="bottom"/>
          </w:tcPr>
          <w:p w14:paraId="3F0D01D9" w14:textId="77777777" w:rsidR="002C4E83" w:rsidRPr="00A53D3E" w:rsidRDefault="002C4E83" w:rsidP="005E5C10">
            <w:pPr>
              <w:rPr>
                <w:rFonts w:ascii="Arial" w:hAnsi="Arial" w:cs="Arial"/>
                <w:b/>
                <w:sz w:val="24"/>
                <w:szCs w:val="24"/>
              </w:rPr>
            </w:pPr>
            <w:r w:rsidRPr="00A53D3E">
              <w:rPr>
                <w:rFonts w:ascii="Arial" w:hAnsi="Arial" w:cs="Arial"/>
                <w:b/>
                <w:color w:val="000000"/>
                <w:sz w:val="24"/>
              </w:rPr>
              <w:t>Other</w:t>
            </w:r>
          </w:p>
        </w:tc>
        <w:tc>
          <w:tcPr>
            <w:tcW w:w="2596" w:type="dxa"/>
            <w:vAlign w:val="bottom"/>
          </w:tcPr>
          <w:p w14:paraId="710CA830" w14:textId="77777777" w:rsidR="002C4E83" w:rsidRPr="00A53D3E" w:rsidRDefault="002C4E83" w:rsidP="005E5C10">
            <w:pPr>
              <w:jc w:val="right"/>
              <w:rPr>
                <w:rFonts w:ascii="Arial" w:hAnsi="Arial" w:cs="Arial"/>
                <w:sz w:val="24"/>
                <w:szCs w:val="24"/>
              </w:rPr>
            </w:pPr>
            <w:r w:rsidRPr="00A53D3E">
              <w:rPr>
                <w:rFonts w:ascii="Arial" w:hAnsi="Arial" w:cs="Arial"/>
                <w:color w:val="000000"/>
                <w:sz w:val="24"/>
              </w:rPr>
              <w:t>0.5%</w:t>
            </w:r>
          </w:p>
        </w:tc>
        <w:tc>
          <w:tcPr>
            <w:tcW w:w="2597" w:type="dxa"/>
            <w:vAlign w:val="bottom"/>
          </w:tcPr>
          <w:p w14:paraId="0D9D28C9" w14:textId="77777777" w:rsidR="002C4E83" w:rsidRPr="00A53D3E" w:rsidRDefault="002C4E83" w:rsidP="005E5C10">
            <w:pPr>
              <w:jc w:val="right"/>
              <w:rPr>
                <w:rFonts w:ascii="Arial" w:hAnsi="Arial" w:cs="Arial"/>
                <w:sz w:val="24"/>
                <w:szCs w:val="24"/>
              </w:rPr>
            </w:pPr>
          </w:p>
        </w:tc>
      </w:tr>
      <w:tr w:rsidR="002C4E83" w:rsidRPr="00A53D3E" w14:paraId="2B17A2A0" w14:textId="77777777" w:rsidTr="005E5C10">
        <w:tc>
          <w:tcPr>
            <w:tcW w:w="3823" w:type="dxa"/>
            <w:vAlign w:val="bottom"/>
          </w:tcPr>
          <w:p w14:paraId="635390FB" w14:textId="77777777" w:rsidR="002C4E83" w:rsidRPr="00A53D3E" w:rsidRDefault="002C4E83" w:rsidP="005E5C10">
            <w:pPr>
              <w:rPr>
                <w:rFonts w:ascii="Arial" w:hAnsi="Arial" w:cs="Arial"/>
                <w:b/>
                <w:sz w:val="24"/>
                <w:szCs w:val="24"/>
              </w:rPr>
            </w:pPr>
            <w:r w:rsidRPr="00A53D3E">
              <w:rPr>
                <w:rFonts w:ascii="Arial" w:hAnsi="Arial" w:cs="Arial"/>
                <w:b/>
                <w:color w:val="000000"/>
                <w:sz w:val="24"/>
              </w:rPr>
              <w:t>Declined</w:t>
            </w:r>
          </w:p>
        </w:tc>
        <w:tc>
          <w:tcPr>
            <w:tcW w:w="2596" w:type="dxa"/>
            <w:vAlign w:val="bottom"/>
          </w:tcPr>
          <w:p w14:paraId="17EDD1F7" w14:textId="77777777" w:rsidR="002C4E83" w:rsidRPr="00A53D3E" w:rsidRDefault="002C4E83" w:rsidP="005E5C10">
            <w:pPr>
              <w:jc w:val="right"/>
              <w:rPr>
                <w:rFonts w:ascii="Arial" w:hAnsi="Arial" w:cs="Arial"/>
                <w:sz w:val="24"/>
                <w:szCs w:val="24"/>
              </w:rPr>
            </w:pPr>
            <w:r w:rsidRPr="00A53D3E">
              <w:rPr>
                <w:rFonts w:ascii="Arial" w:hAnsi="Arial" w:cs="Arial"/>
                <w:color w:val="000000"/>
                <w:sz w:val="24"/>
              </w:rPr>
              <w:t>8.9%</w:t>
            </w:r>
          </w:p>
        </w:tc>
        <w:tc>
          <w:tcPr>
            <w:tcW w:w="2597" w:type="dxa"/>
            <w:vAlign w:val="bottom"/>
          </w:tcPr>
          <w:p w14:paraId="199CAFF9" w14:textId="77777777" w:rsidR="002C4E83" w:rsidRPr="00A53D3E" w:rsidRDefault="002C4E83" w:rsidP="005E5C10">
            <w:pPr>
              <w:jc w:val="right"/>
              <w:rPr>
                <w:rFonts w:ascii="Arial" w:hAnsi="Arial" w:cs="Arial"/>
                <w:sz w:val="24"/>
                <w:szCs w:val="24"/>
              </w:rPr>
            </w:pPr>
            <w:r w:rsidRPr="00A53D3E">
              <w:rPr>
                <w:rFonts w:ascii="Arial" w:hAnsi="Arial" w:cs="Arial"/>
                <w:color w:val="000000"/>
                <w:sz w:val="24"/>
              </w:rPr>
              <w:t>4.0%</w:t>
            </w:r>
          </w:p>
        </w:tc>
      </w:tr>
      <w:tr w:rsidR="002C4E83" w:rsidRPr="00A53D3E" w14:paraId="13B3EE63" w14:textId="77777777" w:rsidTr="005E5C10">
        <w:tc>
          <w:tcPr>
            <w:tcW w:w="3823" w:type="dxa"/>
            <w:vAlign w:val="bottom"/>
          </w:tcPr>
          <w:p w14:paraId="44C68C52" w14:textId="77777777" w:rsidR="002C4E83" w:rsidRPr="00A53D3E" w:rsidRDefault="002C4E83" w:rsidP="005E5C10">
            <w:pPr>
              <w:rPr>
                <w:rFonts w:ascii="Arial" w:hAnsi="Arial" w:cs="Arial"/>
                <w:b/>
                <w:sz w:val="24"/>
                <w:szCs w:val="24"/>
              </w:rPr>
            </w:pPr>
            <w:r w:rsidRPr="00A53D3E">
              <w:rPr>
                <w:rFonts w:ascii="Arial" w:hAnsi="Arial" w:cs="Arial"/>
                <w:b/>
                <w:color w:val="000000"/>
                <w:sz w:val="24"/>
              </w:rPr>
              <w:t>Not Known</w:t>
            </w:r>
          </w:p>
        </w:tc>
        <w:tc>
          <w:tcPr>
            <w:tcW w:w="2596" w:type="dxa"/>
            <w:vAlign w:val="bottom"/>
          </w:tcPr>
          <w:p w14:paraId="10020879" w14:textId="77777777" w:rsidR="002C4E83" w:rsidRPr="00A53D3E" w:rsidRDefault="002C4E83" w:rsidP="005E5C10">
            <w:pPr>
              <w:jc w:val="right"/>
              <w:rPr>
                <w:rFonts w:ascii="Arial" w:hAnsi="Arial" w:cs="Arial"/>
                <w:sz w:val="24"/>
                <w:szCs w:val="24"/>
              </w:rPr>
            </w:pPr>
            <w:r w:rsidRPr="00A53D3E">
              <w:rPr>
                <w:rFonts w:ascii="Arial" w:hAnsi="Arial" w:cs="Arial"/>
                <w:color w:val="000000"/>
                <w:sz w:val="24"/>
              </w:rPr>
              <w:t>10.8%</w:t>
            </w:r>
          </w:p>
        </w:tc>
        <w:tc>
          <w:tcPr>
            <w:tcW w:w="2597" w:type="dxa"/>
            <w:vAlign w:val="bottom"/>
          </w:tcPr>
          <w:p w14:paraId="390BC5E7" w14:textId="77777777" w:rsidR="002C4E83" w:rsidRPr="00A53D3E" w:rsidRDefault="002C4E83" w:rsidP="005E5C10">
            <w:pPr>
              <w:jc w:val="right"/>
              <w:rPr>
                <w:rFonts w:ascii="Arial" w:hAnsi="Arial" w:cs="Arial"/>
                <w:sz w:val="24"/>
                <w:szCs w:val="24"/>
              </w:rPr>
            </w:pPr>
            <w:r w:rsidRPr="00A53D3E">
              <w:rPr>
                <w:rFonts w:ascii="Arial" w:hAnsi="Arial" w:cs="Arial"/>
                <w:color w:val="000000"/>
                <w:sz w:val="24"/>
              </w:rPr>
              <w:t>12.3%</w:t>
            </w:r>
          </w:p>
        </w:tc>
      </w:tr>
    </w:tbl>
    <w:p w14:paraId="78CCF9AB" w14:textId="77777777" w:rsidR="002C4E83" w:rsidRDefault="002C4E83" w:rsidP="002C4E83">
      <w:pPr>
        <w:spacing w:after="120"/>
        <w:rPr>
          <w:rFonts w:ascii="Arial" w:hAnsi="Arial" w:cs="Arial"/>
          <w:sz w:val="24"/>
          <w:szCs w:val="24"/>
        </w:rPr>
      </w:pPr>
    </w:p>
    <w:p w14:paraId="6A930DAE" w14:textId="77777777" w:rsidR="002C4E83" w:rsidRDefault="002C4E83" w:rsidP="002C4E83">
      <w:pPr>
        <w:spacing w:after="120"/>
        <w:jc w:val="center"/>
        <w:rPr>
          <w:rFonts w:ascii="Arial" w:hAnsi="Arial" w:cs="Arial"/>
          <w:sz w:val="24"/>
          <w:szCs w:val="24"/>
        </w:rPr>
      </w:pPr>
      <w:r>
        <w:rPr>
          <w:noProof/>
          <w:lang w:eastAsia="en-GB"/>
        </w:rPr>
        <w:drawing>
          <wp:inline distT="0" distB="0" distL="0" distR="0" wp14:anchorId="1FA61EAA" wp14:editId="42F33480">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680B018" w14:textId="77777777" w:rsidR="002C4E83" w:rsidRDefault="002C4E83" w:rsidP="002C4E83">
      <w:pPr>
        <w:rPr>
          <w:rFonts w:ascii="Arial" w:hAnsi="Arial" w:cs="Arial"/>
          <w:color w:val="4472C4" w:themeColor="accent1"/>
          <w:kern w:val="24"/>
          <w:sz w:val="28"/>
          <w:szCs w:val="28"/>
        </w:rPr>
      </w:pPr>
      <w:r>
        <w:rPr>
          <w:rFonts w:ascii="Arial" w:hAnsi="Arial" w:cs="Arial"/>
          <w:color w:val="4472C4" w:themeColor="accent1"/>
          <w:sz w:val="28"/>
          <w:szCs w:val="28"/>
        </w:rPr>
        <w:br w:type="page"/>
      </w:r>
    </w:p>
    <w:p w14:paraId="31F04111" w14:textId="77777777" w:rsidR="002C4E83" w:rsidRDefault="002C4E83" w:rsidP="002C4E83">
      <w:pPr>
        <w:pStyle w:val="Heading2"/>
        <w:numPr>
          <w:ilvl w:val="0"/>
          <w:numId w:val="0"/>
        </w:numPr>
        <w:spacing w:before="240" w:after="240"/>
        <w:rPr>
          <w:rFonts w:ascii="Arial" w:hAnsi="Arial" w:cs="Arial"/>
          <w:color w:val="4472C4" w:themeColor="accent1"/>
          <w:sz w:val="28"/>
          <w:szCs w:val="28"/>
        </w:rPr>
      </w:pPr>
      <w:bookmarkStart w:id="53" w:name="_Toc160533448"/>
      <w:bookmarkStart w:id="54" w:name="_Toc160699516"/>
      <w:r>
        <w:rPr>
          <w:rFonts w:ascii="Arial" w:hAnsi="Arial" w:cs="Arial"/>
          <w:color w:val="4472C4" w:themeColor="accent1"/>
          <w:sz w:val="28"/>
          <w:szCs w:val="28"/>
        </w:rPr>
        <w:lastRenderedPageBreak/>
        <w:t>SIMD</w:t>
      </w:r>
      <w:bookmarkEnd w:id="53"/>
      <w:bookmarkEnd w:id="54"/>
    </w:p>
    <w:tbl>
      <w:tblPr>
        <w:tblStyle w:val="TableGrid"/>
        <w:tblW w:w="0" w:type="auto"/>
        <w:tblLook w:val="04A0" w:firstRow="1" w:lastRow="0" w:firstColumn="1" w:lastColumn="0" w:noHBand="0" w:noVBand="1"/>
      </w:tblPr>
      <w:tblGrid>
        <w:gridCol w:w="3823"/>
        <w:gridCol w:w="2596"/>
        <w:gridCol w:w="2597"/>
      </w:tblGrid>
      <w:tr w:rsidR="002C4E83" w:rsidRPr="00A53D3E" w14:paraId="0BC44082" w14:textId="77777777" w:rsidTr="005E5C10">
        <w:tc>
          <w:tcPr>
            <w:tcW w:w="3823" w:type="dxa"/>
            <w:tcBorders>
              <w:top w:val="nil"/>
              <w:left w:val="nil"/>
              <w:bottom w:val="single" w:sz="4" w:space="0" w:color="auto"/>
              <w:right w:val="single" w:sz="4" w:space="0" w:color="auto"/>
            </w:tcBorders>
          </w:tcPr>
          <w:p w14:paraId="68FCF36D" w14:textId="77777777" w:rsidR="002C4E83" w:rsidRPr="00A53D3E" w:rsidRDefault="002C4E83" w:rsidP="005E5C10">
            <w:pPr>
              <w:rPr>
                <w:rFonts w:ascii="Arial" w:hAnsi="Arial" w:cs="Arial"/>
                <w:b/>
                <w:sz w:val="24"/>
                <w:szCs w:val="24"/>
              </w:rPr>
            </w:pPr>
          </w:p>
        </w:tc>
        <w:tc>
          <w:tcPr>
            <w:tcW w:w="2596" w:type="dxa"/>
            <w:tcBorders>
              <w:left w:val="single" w:sz="4" w:space="0" w:color="auto"/>
            </w:tcBorders>
          </w:tcPr>
          <w:p w14:paraId="4B139D06" w14:textId="77777777" w:rsidR="002C4E83" w:rsidRPr="00A53D3E" w:rsidRDefault="002C4E83" w:rsidP="005E5C10">
            <w:pPr>
              <w:rPr>
                <w:rFonts w:ascii="Arial" w:hAnsi="Arial" w:cs="Arial"/>
                <w:b/>
                <w:sz w:val="24"/>
                <w:szCs w:val="24"/>
              </w:rPr>
            </w:pPr>
            <w:r w:rsidRPr="00A53D3E">
              <w:rPr>
                <w:rFonts w:ascii="Arial" w:hAnsi="Arial" w:cs="Arial"/>
                <w:b/>
                <w:sz w:val="24"/>
                <w:szCs w:val="24"/>
              </w:rPr>
              <w:t>Employees</w:t>
            </w:r>
          </w:p>
        </w:tc>
        <w:tc>
          <w:tcPr>
            <w:tcW w:w="2597" w:type="dxa"/>
          </w:tcPr>
          <w:p w14:paraId="4A7BD5C2" w14:textId="77777777" w:rsidR="002C4E83" w:rsidRPr="00A53D3E" w:rsidRDefault="002C4E83" w:rsidP="005E5C10">
            <w:pPr>
              <w:rPr>
                <w:rFonts w:ascii="Arial" w:hAnsi="Arial" w:cs="Arial"/>
                <w:b/>
                <w:sz w:val="24"/>
                <w:szCs w:val="24"/>
              </w:rPr>
            </w:pPr>
            <w:r w:rsidRPr="00A53D3E">
              <w:rPr>
                <w:rFonts w:ascii="Arial" w:hAnsi="Arial" w:cs="Arial"/>
                <w:b/>
                <w:sz w:val="24"/>
                <w:szCs w:val="24"/>
              </w:rPr>
              <w:t>Leavers</w:t>
            </w:r>
          </w:p>
        </w:tc>
      </w:tr>
      <w:tr w:rsidR="002C4E83" w:rsidRPr="00A53D3E" w14:paraId="33E33FBC" w14:textId="77777777" w:rsidTr="005E5C10">
        <w:tc>
          <w:tcPr>
            <w:tcW w:w="3823" w:type="dxa"/>
            <w:tcBorders>
              <w:top w:val="single" w:sz="4" w:space="0" w:color="auto"/>
            </w:tcBorders>
            <w:vAlign w:val="bottom"/>
          </w:tcPr>
          <w:p w14:paraId="02EB6437" w14:textId="77777777" w:rsidR="002C4E83" w:rsidRPr="00A53D3E" w:rsidRDefault="002C4E83" w:rsidP="005E5C10">
            <w:pPr>
              <w:rPr>
                <w:rFonts w:ascii="Arial" w:hAnsi="Arial" w:cs="Arial"/>
                <w:b/>
                <w:sz w:val="24"/>
                <w:szCs w:val="24"/>
              </w:rPr>
            </w:pPr>
            <w:r w:rsidRPr="00A53D3E">
              <w:rPr>
                <w:rFonts w:ascii="Arial" w:hAnsi="Arial" w:cs="Arial"/>
                <w:b/>
                <w:color w:val="000000"/>
                <w:sz w:val="24"/>
              </w:rPr>
              <w:t>1</w:t>
            </w:r>
          </w:p>
        </w:tc>
        <w:tc>
          <w:tcPr>
            <w:tcW w:w="2596" w:type="dxa"/>
            <w:vAlign w:val="bottom"/>
          </w:tcPr>
          <w:p w14:paraId="1B70532C" w14:textId="77777777" w:rsidR="002C4E83" w:rsidRPr="00A53D3E" w:rsidRDefault="002C4E83" w:rsidP="005E5C10">
            <w:pPr>
              <w:jc w:val="right"/>
              <w:rPr>
                <w:rFonts w:ascii="Arial" w:hAnsi="Arial" w:cs="Arial"/>
                <w:sz w:val="24"/>
                <w:szCs w:val="24"/>
              </w:rPr>
            </w:pPr>
            <w:r w:rsidRPr="00A53D3E">
              <w:rPr>
                <w:rFonts w:ascii="Arial" w:hAnsi="Arial" w:cs="Arial"/>
                <w:color w:val="000000"/>
                <w:sz w:val="24"/>
              </w:rPr>
              <w:t>25.2%</w:t>
            </w:r>
          </w:p>
        </w:tc>
        <w:tc>
          <w:tcPr>
            <w:tcW w:w="2597" w:type="dxa"/>
            <w:vAlign w:val="bottom"/>
          </w:tcPr>
          <w:p w14:paraId="3F337383" w14:textId="77777777" w:rsidR="002C4E83" w:rsidRPr="00A53D3E" w:rsidRDefault="002C4E83" w:rsidP="005E5C10">
            <w:pPr>
              <w:jc w:val="right"/>
              <w:rPr>
                <w:rFonts w:ascii="Arial" w:hAnsi="Arial" w:cs="Arial"/>
                <w:sz w:val="24"/>
                <w:szCs w:val="24"/>
              </w:rPr>
            </w:pPr>
            <w:r w:rsidRPr="00A53D3E">
              <w:rPr>
                <w:rFonts w:ascii="Arial" w:hAnsi="Arial" w:cs="Arial"/>
                <w:color w:val="000000"/>
                <w:sz w:val="24"/>
              </w:rPr>
              <w:t>22.2%</w:t>
            </w:r>
          </w:p>
        </w:tc>
      </w:tr>
      <w:tr w:rsidR="002C4E83" w:rsidRPr="00A53D3E" w14:paraId="52B98338" w14:textId="77777777" w:rsidTr="005E5C10">
        <w:tc>
          <w:tcPr>
            <w:tcW w:w="3823" w:type="dxa"/>
            <w:vAlign w:val="bottom"/>
          </w:tcPr>
          <w:p w14:paraId="3010CC4A" w14:textId="77777777" w:rsidR="002C4E83" w:rsidRPr="00A53D3E" w:rsidRDefault="002C4E83" w:rsidP="005E5C10">
            <w:pPr>
              <w:rPr>
                <w:rFonts w:ascii="Arial" w:hAnsi="Arial" w:cs="Arial"/>
                <w:b/>
                <w:sz w:val="24"/>
                <w:szCs w:val="24"/>
              </w:rPr>
            </w:pPr>
            <w:r w:rsidRPr="00A53D3E">
              <w:rPr>
                <w:rFonts w:ascii="Arial" w:hAnsi="Arial" w:cs="Arial"/>
                <w:b/>
                <w:color w:val="000000"/>
                <w:sz w:val="24"/>
              </w:rPr>
              <w:t>2</w:t>
            </w:r>
          </w:p>
        </w:tc>
        <w:tc>
          <w:tcPr>
            <w:tcW w:w="2596" w:type="dxa"/>
            <w:vAlign w:val="bottom"/>
          </w:tcPr>
          <w:p w14:paraId="0F7A072E" w14:textId="77777777" w:rsidR="002C4E83" w:rsidRPr="00A53D3E" w:rsidRDefault="002C4E83" w:rsidP="005E5C10">
            <w:pPr>
              <w:jc w:val="right"/>
              <w:rPr>
                <w:rFonts w:ascii="Arial" w:hAnsi="Arial" w:cs="Arial"/>
                <w:sz w:val="24"/>
                <w:szCs w:val="24"/>
              </w:rPr>
            </w:pPr>
            <w:r w:rsidRPr="00A53D3E">
              <w:rPr>
                <w:rFonts w:ascii="Arial" w:hAnsi="Arial" w:cs="Arial"/>
                <w:color w:val="000000"/>
                <w:sz w:val="24"/>
              </w:rPr>
              <w:t>19.1%</w:t>
            </w:r>
          </w:p>
        </w:tc>
        <w:tc>
          <w:tcPr>
            <w:tcW w:w="2597" w:type="dxa"/>
            <w:vAlign w:val="bottom"/>
          </w:tcPr>
          <w:p w14:paraId="57723073" w14:textId="77777777" w:rsidR="002C4E83" w:rsidRPr="00A53D3E" w:rsidRDefault="002C4E83" w:rsidP="005E5C10">
            <w:pPr>
              <w:jc w:val="right"/>
              <w:rPr>
                <w:rFonts w:ascii="Arial" w:hAnsi="Arial" w:cs="Arial"/>
                <w:sz w:val="24"/>
                <w:szCs w:val="24"/>
              </w:rPr>
            </w:pPr>
            <w:r w:rsidRPr="00A53D3E">
              <w:rPr>
                <w:rFonts w:ascii="Arial" w:hAnsi="Arial" w:cs="Arial"/>
                <w:color w:val="000000"/>
                <w:sz w:val="24"/>
              </w:rPr>
              <w:t>13.5%</w:t>
            </w:r>
          </w:p>
        </w:tc>
      </w:tr>
      <w:tr w:rsidR="002C4E83" w:rsidRPr="00A53D3E" w14:paraId="4D320AE2" w14:textId="77777777" w:rsidTr="005E5C10">
        <w:tc>
          <w:tcPr>
            <w:tcW w:w="3823" w:type="dxa"/>
            <w:vAlign w:val="bottom"/>
          </w:tcPr>
          <w:p w14:paraId="31EBD436" w14:textId="77777777" w:rsidR="002C4E83" w:rsidRPr="00A53D3E" w:rsidRDefault="002C4E83" w:rsidP="005E5C10">
            <w:pPr>
              <w:rPr>
                <w:rFonts w:ascii="Arial" w:hAnsi="Arial" w:cs="Arial"/>
                <w:b/>
                <w:sz w:val="24"/>
                <w:szCs w:val="24"/>
              </w:rPr>
            </w:pPr>
            <w:r w:rsidRPr="00A53D3E">
              <w:rPr>
                <w:rFonts w:ascii="Arial" w:hAnsi="Arial" w:cs="Arial"/>
                <w:b/>
                <w:color w:val="000000"/>
                <w:sz w:val="24"/>
              </w:rPr>
              <w:t>3</w:t>
            </w:r>
          </w:p>
        </w:tc>
        <w:tc>
          <w:tcPr>
            <w:tcW w:w="2596" w:type="dxa"/>
            <w:vAlign w:val="bottom"/>
          </w:tcPr>
          <w:p w14:paraId="3F38DF6D" w14:textId="77777777" w:rsidR="002C4E83" w:rsidRPr="00A53D3E" w:rsidRDefault="002C4E83" w:rsidP="005E5C10">
            <w:pPr>
              <w:jc w:val="right"/>
              <w:rPr>
                <w:rFonts w:ascii="Arial" w:hAnsi="Arial" w:cs="Arial"/>
                <w:sz w:val="24"/>
                <w:szCs w:val="24"/>
              </w:rPr>
            </w:pPr>
            <w:r w:rsidRPr="00A53D3E">
              <w:rPr>
                <w:rFonts w:ascii="Arial" w:hAnsi="Arial" w:cs="Arial"/>
                <w:color w:val="000000"/>
                <w:sz w:val="24"/>
              </w:rPr>
              <w:t>14.9%</w:t>
            </w:r>
          </w:p>
        </w:tc>
        <w:tc>
          <w:tcPr>
            <w:tcW w:w="2597" w:type="dxa"/>
            <w:vAlign w:val="bottom"/>
          </w:tcPr>
          <w:p w14:paraId="03E04134" w14:textId="77777777" w:rsidR="002C4E83" w:rsidRPr="00A53D3E" w:rsidRDefault="002C4E83" w:rsidP="005E5C10">
            <w:pPr>
              <w:jc w:val="right"/>
              <w:rPr>
                <w:rFonts w:ascii="Arial" w:hAnsi="Arial" w:cs="Arial"/>
                <w:sz w:val="24"/>
                <w:szCs w:val="24"/>
              </w:rPr>
            </w:pPr>
            <w:r w:rsidRPr="00A53D3E">
              <w:rPr>
                <w:rFonts w:ascii="Arial" w:hAnsi="Arial" w:cs="Arial"/>
                <w:color w:val="000000"/>
                <w:sz w:val="24"/>
              </w:rPr>
              <w:t>16.3%</w:t>
            </w:r>
          </w:p>
        </w:tc>
      </w:tr>
      <w:tr w:rsidR="002C4E83" w:rsidRPr="00A53D3E" w14:paraId="07C66344" w14:textId="77777777" w:rsidTr="005E5C10">
        <w:tc>
          <w:tcPr>
            <w:tcW w:w="3823" w:type="dxa"/>
            <w:vAlign w:val="bottom"/>
          </w:tcPr>
          <w:p w14:paraId="13D85346" w14:textId="77777777" w:rsidR="002C4E83" w:rsidRPr="00A53D3E" w:rsidRDefault="002C4E83" w:rsidP="005E5C10">
            <w:pPr>
              <w:rPr>
                <w:rFonts w:ascii="Arial" w:hAnsi="Arial" w:cs="Arial"/>
                <w:b/>
                <w:sz w:val="24"/>
                <w:szCs w:val="24"/>
              </w:rPr>
            </w:pPr>
            <w:r w:rsidRPr="00A53D3E">
              <w:rPr>
                <w:rFonts w:ascii="Arial" w:hAnsi="Arial" w:cs="Arial"/>
                <w:b/>
                <w:color w:val="000000"/>
                <w:sz w:val="24"/>
              </w:rPr>
              <w:t>4</w:t>
            </w:r>
          </w:p>
        </w:tc>
        <w:tc>
          <w:tcPr>
            <w:tcW w:w="2596" w:type="dxa"/>
            <w:vAlign w:val="bottom"/>
          </w:tcPr>
          <w:p w14:paraId="6CFF6FBB" w14:textId="77777777" w:rsidR="002C4E83" w:rsidRPr="00A53D3E" w:rsidRDefault="002C4E83" w:rsidP="005E5C10">
            <w:pPr>
              <w:jc w:val="right"/>
              <w:rPr>
                <w:rFonts w:ascii="Arial" w:hAnsi="Arial" w:cs="Arial"/>
                <w:sz w:val="24"/>
                <w:szCs w:val="24"/>
              </w:rPr>
            </w:pPr>
            <w:r w:rsidRPr="00A53D3E">
              <w:rPr>
                <w:rFonts w:ascii="Arial" w:hAnsi="Arial" w:cs="Arial"/>
                <w:color w:val="000000"/>
                <w:sz w:val="24"/>
              </w:rPr>
              <w:t>15.9%</w:t>
            </w:r>
          </w:p>
        </w:tc>
        <w:tc>
          <w:tcPr>
            <w:tcW w:w="2597" w:type="dxa"/>
            <w:vAlign w:val="bottom"/>
          </w:tcPr>
          <w:p w14:paraId="1E6E47D4" w14:textId="77777777" w:rsidR="002C4E83" w:rsidRPr="00A53D3E" w:rsidRDefault="002C4E83" w:rsidP="005E5C10">
            <w:pPr>
              <w:jc w:val="right"/>
              <w:rPr>
                <w:rFonts w:ascii="Arial" w:hAnsi="Arial" w:cs="Arial"/>
                <w:sz w:val="24"/>
                <w:szCs w:val="24"/>
              </w:rPr>
            </w:pPr>
            <w:r w:rsidRPr="00A53D3E">
              <w:rPr>
                <w:rFonts w:ascii="Arial" w:hAnsi="Arial" w:cs="Arial"/>
                <w:color w:val="000000"/>
                <w:sz w:val="24"/>
              </w:rPr>
              <w:t>19.0%</w:t>
            </w:r>
          </w:p>
        </w:tc>
      </w:tr>
      <w:tr w:rsidR="002C4E83" w:rsidRPr="00A53D3E" w14:paraId="377DCF05" w14:textId="77777777" w:rsidTr="005E5C10">
        <w:tc>
          <w:tcPr>
            <w:tcW w:w="3823" w:type="dxa"/>
            <w:vAlign w:val="bottom"/>
          </w:tcPr>
          <w:p w14:paraId="60DAD39C" w14:textId="77777777" w:rsidR="002C4E83" w:rsidRPr="00A53D3E" w:rsidRDefault="002C4E83" w:rsidP="005E5C10">
            <w:pPr>
              <w:rPr>
                <w:rFonts w:ascii="Arial" w:hAnsi="Arial" w:cs="Arial"/>
                <w:b/>
                <w:sz w:val="24"/>
                <w:szCs w:val="24"/>
              </w:rPr>
            </w:pPr>
            <w:r w:rsidRPr="00A53D3E">
              <w:rPr>
                <w:rFonts w:ascii="Arial" w:hAnsi="Arial" w:cs="Arial"/>
                <w:b/>
                <w:color w:val="000000"/>
                <w:sz w:val="24"/>
              </w:rPr>
              <w:t>5</w:t>
            </w:r>
          </w:p>
        </w:tc>
        <w:tc>
          <w:tcPr>
            <w:tcW w:w="2596" w:type="dxa"/>
            <w:vAlign w:val="bottom"/>
          </w:tcPr>
          <w:p w14:paraId="45F4F272" w14:textId="77777777" w:rsidR="002C4E83" w:rsidRPr="00A53D3E" w:rsidRDefault="002C4E83" w:rsidP="005E5C10">
            <w:pPr>
              <w:jc w:val="right"/>
              <w:rPr>
                <w:rFonts w:ascii="Arial" w:hAnsi="Arial" w:cs="Arial"/>
                <w:sz w:val="24"/>
                <w:szCs w:val="24"/>
              </w:rPr>
            </w:pPr>
            <w:r w:rsidRPr="00A53D3E">
              <w:rPr>
                <w:rFonts w:ascii="Arial" w:hAnsi="Arial" w:cs="Arial"/>
                <w:color w:val="000000"/>
                <w:sz w:val="24"/>
              </w:rPr>
              <w:t>21.6%</w:t>
            </w:r>
          </w:p>
        </w:tc>
        <w:tc>
          <w:tcPr>
            <w:tcW w:w="2597" w:type="dxa"/>
            <w:vAlign w:val="bottom"/>
          </w:tcPr>
          <w:p w14:paraId="6105D308" w14:textId="77777777" w:rsidR="002C4E83" w:rsidRPr="00A53D3E" w:rsidRDefault="002C4E83" w:rsidP="005E5C10">
            <w:pPr>
              <w:jc w:val="right"/>
              <w:rPr>
                <w:rFonts w:ascii="Arial" w:hAnsi="Arial" w:cs="Arial"/>
                <w:sz w:val="24"/>
                <w:szCs w:val="24"/>
              </w:rPr>
            </w:pPr>
            <w:r w:rsidRPr="00A53D3E">
              <w:rPr>
                <w:rFonts w:ascii="Arial" w:hAnsi="Arial" w:cs="Arial"/>
                <w:color w:val="000000"/>
                <w:sz w:val="24"/>
              </w:rPr>
              <w:t>24.6%</w:t>
            </w:r>
          </w:p>
        </w:tc>
      </w:tr>
    </w:tbl>
    <w:p w14:paraId="707BC8FB" w14:textId="77777777" w:rsidR="002C4E83" w:rsidRDefault="002C4E83" w:rsidP="002C4E83">
      <w:pPr>
        <w:spacing w:after="120"/>
        <w:rPr>
          <w:rFonts w:ascii="Arial" w:hAnsi="Arial" w:cs="Arial"/>
          <w:sz w:val="24"/>
          <w:szCs w:val="24"/>
        </w:rPr>
      </w:pPr>
    </w:p>
    <w:p w14:paraId="57DA410A" w14:textId="77777777" w:rsidR="002C4E83" w:rsidRDefault="002C4E83" w:rsidP="002C4E83">
      <w:pPr>
        <w:spacing w:after="120"/>
        <w:jc w:val="center"/>
        <w:rPr>
          <w:rFonts w:ascii="Arial" w:hAnsi="Arial" w:cs="Arial"/>
          <w:sz w:val="24"/>
          <w:szCs w:val="24"/>
        </w:rPr>
      </w:pPr>
      <w:r>
        <w:rPr>
          <w:noProof/>
          <w:lang w:eastAsia="en-GB"/>
        </w:rPr>
        <w:drawing>
          <wp:inline distT="0" distB="0" distL="0" distR="0" wp14:anchorId="0731FD0D" wp14:editId="23C59A71">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AFE0036" w14:textId="77777777" w:rsidR="002C4E83" w:rsidRDefault="002C4E83" w:rsidP="002C4E83">
      <w:pPr>
        <w:rPr>
          <w:rFonts w:ascii="Arial" w:hAnsi="Arial" w:cs="Arial"/>
          <w:color w:val="4472C4" w:themeColor="accent1"/>
          <w:kern w:val="24"/>
          <w:sz w:val="28"/>
          <w:szCs w:val="28"/>
        </w:rPr>
      </w:pPr>
      <w:r>
        <w:rPr>
          <w:rFonts w:ascii="Arial" w:hAnsi="Arial" w:cs="Arial"/>
          <w:color w:val="4472C4" w:themeColor="accent1"/>
          <w:sz w:val="28"/>
          <w:szCs w:val="28"/>
        </w:rPr>
        <w:br w:type="page"/>
      </w:r>
    </w:p>
    <w:p w14:paraId="2D5B00D1" w14:textId="77777777" w:rsidR="002C4E83" w:rsidRDefault="002C4E83" w:rsidP="002C4E83">
      <w:pPr>
        <w:pStyle w:val="Heading2"/>
        <w:numPr>
          <w:ilvl w:val="0"/>
          <w:numId w:val="0"/>
        </w:numPr>
        <w:spacing w:before="240" w:after="240"/>
        <w:rPr>
          <w:rFonts w:ascii="Arial" w:hAnsi="Arial" w:cs="Arial"/>
          <w:color w:val="4472C4" w:themeColor="accent1"/>
          <w:sz w:val="28"/>
          <w:szCs w:val="28"/>
        </w:rPr>
      </w:pPr>
      <w:bookmarkStart w:id="55" w:name="_Toc160533449"/>
      <w:bookmarkStart w:id="56" w:name="_Toc160699517"/>
      <w:r>
        <w:rPr>
          <w:rFonts w:ascii="Arial" w:hAnsi="Arial" w:cs="Arial"/>
          <w:color w:val="4472C4" w:themeColor="accent1"/>
          <w:sz w:val="28"/>
          <w:szCs w:val="28"/>
        </w:rPr>
        <w:lastRenderedPageBreak/>
        <w:t>Transgender</w:t>
      </w:r>
      <w:bookmarkEnd w:id="55"/>
      <w:bookmarkEnd w:id="56"/>
    </w:p>
    <w:tbl>
      <w:tblPr>
        <w:tblStyle w:val="TableGrid"/>
        <w:tblW w:w="0" w:type="auto"/>
        <w:tblLook w:val="04A0" w:firstRow="1" w:lastRow="0" w:firstColumn="1" w:lastColumn="0" w:noHBand="0" w:noVBand="1"/>
      </w:tblPr>
      <w:tblGrid>
        <w:gridCol w:w="3823"/>
        <w:gridCol w:w="2596"/>
        <w:gridCol w:w="2597"/>
      </w:tblGrid>
      <w:tr w:rsidR="002C4E83" w:rsidRPr="00A53D3E" w14:paraId="6EA5F8DC" w14:textId="77777777" w:rsidTr="005E5C10">
        <w:tc>
          <w:tcPr>
            <w:tcW w:w="3823" w:type="dxa"/>
            <w:tcBorders>
              <w:top w:val="nil"/>
              <w:left w:val="nil"/>
              <w:bottom w:val="single" w:sz="4" w:space="0" w:color="auto"/>
              <w:right w:val="single" w:sz="4" w:space="0" w:color="auto"/>
            </w:tcBorders>
          </w:tcPr>
          <w:p w14:paraId="173B2CAB" w14:textId="77777777" w:rsidR="002C4E83" w:rsidRPr="00A53D3E" w:rsidRDefault="002C4E83" w:rsidP="005E5C10">
            <w:pPr>
              <w:rPr>
                <w:rFonts w:ascii="Arial" w:hAnsi="Arial" w:cs="Arial"/>
                <w:b/>
                <w:sz w:val="24"/>
                <w:szCs w:val="24"/>
              </w:rPr>
            </w:pPr>
          </w:p>
        </w:tc>
        <w:tc>
          <w:tcPr>
            <w:tcW w:w="2596" w:type="dxa"/>
            <w:tcBorders>
              <w:left w:val="single" w:sz="4" w:space="0" w:color="auto"/>
            </w:tcBorders>
          </w:tcPr>
          <w:p w14:paraId="542D4E52" w14:textId="77777777" w:rsidR="002C4E83" w:rsidRPr="00A53D3E" w:rsidRDefault="002C4E83" w:rsidP="005E5C10">
            <w:pPr>
              <w:rPr>
                <w:rFonts w:ascii="Arial" w:hAnsi="Arial" w:cs="Arial"/>
                <w:b/>
                <w:sz w:val="24"/>
                <w:szCs w:val="24"/>
              </w:rPr>
            </w:pPr>
            <w:r w:rsidRPr="00A53D3E">
              <w:rPr>
                <w:rFonts w:ascii="Arial" w:hAnsi="Arial" w:cs="Arial"/>
                <w:b/>
                <w:sz w:val="24"/>
                <w:szCs w:val="24"/>
              </w:rPr>
              <w:t>Employees</w:t>
            </w:r>
          </w:p>
        </w:tc>
        <w:tc>
          <w:tcPr>
            <w:tcW w:w="2597" w:type="dxa"/>
          </w:tcPr>
          <w:p w14:paraId="69229473" w14:textId="77777777" w:rsidR="002C4E83" w:rsidRPr="00A53D3E" w:rsidRDefault="002C4E83" w:rsidP="005E5C10">
            <w:pPr>
              <w:rPr>
                <w:rFonts w:ascii="Arial" w:hAnsi="Arial" w:cs="Arial"/>
                <w:b/>
                <w:sz w:val="24"/>
                <w:szCs w:val="24"/>
              </w:rPr>
            </w:pPr>
            <w:r w:rsidRPr="00A53D3E">
              <w:rPr>
                <w:rFonts w:ascii="Arial" w:hAnsi="Arial" w:cs="Arial"/>
                <w:b/>
                <w:sz w:val="24"/>
                <w:szCs w:val="24"/>
              </w:rPr>
              <w:t>Leavers</w:t>
            </w:r>
          </w:p>
        </w:tc>
      </w:tr>
      <w:tr w:rsidR="002C4E83" w:rsidRPr="00A53D3E" w14:paraId="3D51A553" w14:textId="77777777" w:rsidTr="005E5C10">
        <w:tc>
          <w:tcPr>
            <w:tcW w:w="3823" w:type="dxa"/>
            <w:tcBorders>
              <w:top w:val="single" w:sz="4" w:space="0" w:color="auto"/>
            </w:tcBorders>
            <w:vAlign w:val="bottom"/>
          </w:tcPr>
          <w:p w14:paraId="7048FE24" w14:textId="77777777" w:rsidR="002C4E83" w:rsidRPr="00A53D3E" w:rsidRDefault="002C4E83" w:rsidP="005E5C10">
            <w:pPr>
              <w:rPr>
                <w:rFonts w:ascii="Arial" w:hAnsi="Arial" w:cs="Arial"/>
                <w:b/>
                <w:sz w:val="24"/>
                <w:szCs w:val="24"/>
              </w:rPr>
            </w:pPr>
            <w:r w:rsidRPr="00A53D3E">
              <w:rPr>
                <w:rFonts w:ascii="Arial" w:hAnsi="Arial" w:cs="Arial"/>
                <w:b/>
                <w:color w:val="000000"/>
                <w:sz w:val="24"/>
              </w:rPr>
              <w:t>No</w:t>
            </w:r>
          </w:p>
        </w:tc>
        <w:tc>
          <w:tcPr>
            <w:tcW w:w="2596" w:type="dxa"/>
            <w:vAlign w:val="bottom"/>
          </w:tcPr>
          <w:p w14:paraId="3B4A8C69" w14:textId="77777777" w:rsidR="002C4E83" w:rsidRPr="00A53D3E" w:rsidRDefault="002C4E83" w:rsidP="005E5C10">
            <w:pPr>
              <w:jc w:val="right"/>
              <w:rPr>
                <w:rFonts w:ascii="Arial" w:hAnsi="Arial" w:cs="Arial"/>
                <w:sz w:val="24"/>
                <w:szCs w:val="24"/>
              </w:rPr>
            </w:pPr>
            <w:r w:rsidRPr="00A53D3E">
              <w:rPr>
                <w:rFonts w:ascii="Arial" w:hAnsi="Arial" w:cs="Arial"/>
                <w:color w:val="000000"/>
                <w:sz w:val="24"/>
              </w:rPr>
              <w:t>82.9%</w:t>
            </w:r>
          </w:p>
        </w:tc>
        <w:tc>
          <w:tcPr>
            <w:tcW w:w="2597" w:type="dxa"/>
            <w:vAlign w:val="bottom"/>
          </w:tcPr>
          <w:p w14:paraId="35F97030" w14:textId="77777777" w:rsidR="002C4E83" w:rsidRPr="00A53D3E" w:rsidRDefault="002C4E83" w:rsidP="005E5C10">
            <w:pPr>
              <w:jc w:val="right"/>
              <w:rPr>
                <w:rFonts w:ascii="Arial" w:hAnsi="Arial" w:cs="Arial"/>
                <w:sz w:val="24"/>
                <w:szCs w:val="24"/>
              </w:rPr>
            </w:pPr>
            <w:r w:rsidRPr="00A53D3E">
              <w:rPr>
                <w:rFonts w:ascii="Arial" w:hAnsi="Arial" w:cs="Arial"/>
                <w:color w:val="000000"/>
                <w:sz w:val="24"/>
              </w:rPr>
              <w:t>73.8%</w:t>
            </w:r>
          </w:p>
        </w:tc>
      </w:tr>
      <w:tr w:rsidR="002C4E83" w:rsidRPr="00A53D3E" w14:paraId="30B153EF" w14:textId="77777777" w:rsidTr="005E5C10">
        <w:tc>
          <w:tcPr>
            <w:tcW w:w="3823" w:type="dxa"/>
            <w:vAlign w:val="bottom"/>
          </w:tcPr>
          <w:p w14:paraId="00402A5D" w14:textId="77777777" w:rsidR="002C4E83" w:rsidRPr="00A53D3E" w:rsidRDefault="002C4E83" w:rsidP="005E5C10">
            <w:pPr>
              <w:rPr>
                <w:rFonts w:ascii="Arial" w:hAnsi="Arial" w:cs="Arial"/>
                <w:b/>
                <w:sz w:val="24"/>
                <w:szCs w:val="24"/>
              </w:rPr>
            </w:pPr>
            <w:r w:rsidRPr="00A53D3E">
              <w:rPr>
                <w:rFonts w:ascii="Arial" w:hAnsi="Arial" w:cs="Arial"/>
                <w:b/>
                <w:color w:val="000000"/>
                <w:sz w:val="24"/>
              </w:rPr>
              <w:t>Yes</w:t>
            </w:r>
          </w:p>
        </w:tc>
        <w:tc>
          <w:tcPr>
            <w:tcW w:w="2596" w:type="dxa"/>
            <w:vAlign w:val="bottom"/>
          </w:tcPr>
          <w:p w14:paraId="38A5D0A8" w14:textId="77777777" w:rsidR="002C4E83" w:rsidRPr="00A53D3E" w:rsidRDefault="002C4E83" w:rsidP="005E5C10">
            <w:pPr>
              <w:jc w:val="right"/>
              <w:rPr>
                <w:rFonts w:ascii="Arial" w:hAnsi="Arial" w:cs="Arial"/>
                <w:sz w:val="24"/>
                <w:szCs w:val="24"/>
              </w:rPr>
            </w:pPr>
            <w:r w:rsidRPr="00A53D3E">
              <w:rPr>
                <w:rFonts w:ascii="Arial" w:hAnsi="Arial" w:cs="Arial"/>
                <w:color w:val="000000"/>
                <w:sz w:val="24"/>
              </w:rPr>
              <w:t>0.0%</w:t>
            </w:r>
          </w:p>
        </w:tc>
        <w:tc>
          <w:tcPr>
            <w:tcW w:w="2597" w:type="dxa"/>
            <w:vAlign w:val="bottom"/>
          </w:tcPr>
          <w:p w14:paraId="4C429094" w14:textId="77777777" w:rsidR="002C4E83" w:rsidRPr="00A53D3E" w:rsidRDefault="002C4E83" w:rsidP="005E5C10">
            <w:pPr>
              <w:jc w:val="right"/>
              <w:rPr>
                <w:rFonts w:ascii="Arial" w:hAnsi="Arial" w:cs="Arial"/>
                <w:sz w:val="24"/>
                <w:szCs w:val="24"/>
              </w:rPr>
            </w:pPr>
            <w:r w:rsidRPr="00A53D3E">
              <w:rPr>
                <w:rFonts w:ascii="Arial" w:hAnsi="Arial" w:cs="Arial"/>
                <w:color w:val="000000"/>
                <w:sz w:val="24"/>
              </w:rPr>
              <w:t>0.0%</w:t>
            </w:r>
          </w:p>
        </w:tc>
      </w:tr>
      <w:tr w:rsidR="002C4E83" w:rsidRPr="00A53D3E" w14:paraId="3F72F829" w14:textId="77777777" w:rsidTr="005E5C10">
        <w:tc>
          <w:tcPr>
            <w:tcW w:w="3823" w:type="dxa"/>
            <w:vAlign w:val="bottom"/>
          </w:tcPr>
          <w:p w14:paraId="1DEDCD52" w14:textId="77777777" w:rsidR="002C4E83" w:rsidRPr="00A53D3E" w:rsidRDefault="002C4E83" w:rsidP="005E5C10">
            <w:pPr>
              <w:rPr>
                <w:rFonts w:ascii="Arial" w:hAnsi="Arial" w:cs="Arial"/>
                <w:b/>
                <w:sz w:val="24"/>
                <w:szCs w:val="24"/>
              </w:rPr>
            </w:pPr>
            <w:r w:rsidRPr="00A53D3E">
              <w:rPr>
                <w:rFonts w:ascii="Arial" w:hAnsi="Arial" w:cs="Arial"/>
                <w:b/>
                <w:color w:val="000000"/>
                <w:sz w:val="24"/>
              </w:rPr>
              <w:t>Declined</w:t>
            </w:r>
          </w:p>
        </w:tc>
        <w:tc>
          <w:tcPr>
            <w:tcW w:w="2596" w:type="dxa"/>
            <w:vAlign w:val="bottom"/>
          </w:tcPr>
          <w:p w14:paraId="46EA7FEE" w14:textId="77777777" w:rsidR="002C4E83" w:rsidRPr="00A53D3E" w:rsidRDefault="002C4E83" w:rsidP="005E5C10">
            <w:pPr>
              <w:jc w:val="right"/>
              <w:rPr>
                <w:rFonts w:ascii="Arial" w:hAnsi="Arial" w:cs="Arial"/>
                <w:sz w:val="24"/>
                <w:szCs w:val="24"/>
              </w:rPr>
            </w:pPr>
            <w:r w:rsidRPr="00A53D3E">
              <w:rPr>
                <w:rFonts w:ascii="Arial" w:hAnsi="Arial" w:cs="Arial"/>
                <w:color w:val="000000"/>
                <w:sz w:val="24"/>
              </w:rPr>
              <w:t>4.2%</w:t>
            </w:r>
          </w:p>
        </w:tc>
        <w:tc>
          <w:tcPr>
            <w:tcW w:w="2597" w:type="dxa"/>
            <w:vAlign w:val="bottom"/>
          </w:tcPr>
          <w:p w14:paraId="2D3AAFB2" w14:textId="77777777" w:rsidR="002C4E83" w:rsidRPr="00A53D3E" w:rsidRDefault="002C4E83" w:rsidP="005E5C10">
            <w:pPr>
              <w:jc w:val="right"/>
              <w:rPr>
                <w:rFonts w:ascii="Arial" w:hAnsi="Arial" w:cs="Arial"/>
                <w:sz w:val="24"/>
                <w:szCs w:val="24"/>
              </w:rPr>
            </w:pPr>
            <w:r w:rsidRPr="00A53D3E">
              <w:rPr>
                <w:rFonts w:ascii="Arial" w:hAnsi="Arial" w:cs="Arial"/>
                <w:color w:val="000000"/>
                <w:sz w:val="24"/>
              </w:rPr>
              <w:t>4.4%</w:t>
            </w:r>
          </w:p>
        </w:tc>
      </w:tr>
      <w:tr w:rsidR="002C4E83" w:rsidRPr="00A53D3E" w14:paraId="3F98A8E3" w14:textId="77777777" w:rsidTr="005E5C10">
        <w:tc>
          <w:tcPr>
            <w:tcW w:w="3823" w:type="dxa"/>
            <w:vAlign w:val="bottom"/>
          </w:tcPr>
          <w:p w14:paraId="38A71516" w14:textId="77777777" w:rsidR="002C4E83" w:rsidRPr="00A53D3E" w:rsidRDefault="002C4E83" w:rsidP="005E5C10">
            <w:pPr>
              <w:rPr>
                <w:rFonts w:ascii="Arial" w:hAnsi="Arial" w:cs="Arial"/>
                <w:b/>
                <w:sz w:val="24"/>
                <w:szCs w:val="24"/>
              </w:rPr>
            </w:pPr>
            <w:r w:rsidRPr="00A53D3E">
              <w:rPr>
                <w:rFonts w:ascii="Arial" w:hAnsi="Arial" w:cs="Arial"/>
                <w:b/>
                <w:color w:val="000000"/>
                <w:sz w:val="24"/>
              </w:rPr>
              <w:t>Not Known</w:t>
            </w:r>
          </w:p>
        </w:tc>
        <w:tc>
          <w:tcPr>
            <w:tcW w:w="2596" w:type="dxa"/>
            <w:vAlign w:val="bottom"/>
          </w:tcPr>
          <w:p w14:paraId="7CE0BECF" w14:textId="77777777" w:rsidR="002C4E83" w:rsidRPr="00A53D3E" w:rsidRDefault="002C4E83" w:rsidP="005E5C10">
            <w:pPr>
              <w:jc w:val="right"/>
              <w:rPr>
                <w:rFonts w:ascii="Arial" w:hAnsi="Arial" w:cs="Arial"/>
                <w:sz w:val="24"/>
                <w:szCs w:val="24"/>
              </w:rPr>
            </w:pPr>
            <w:r w:rsidRPr="00A53D3E">
              <w:rPr>
                <w:rFonts w:ascii="Arial" w:hAnsi="Arial" w:cs="Arial"/>
                <w:color w:val="000000"/>
                <w:sz w:val="24"/>
              </w:rPr>
              <w:t>12.9%</w:t>
            </w:r>
          </w:p>
        </w:tc>
        <w:tc>
          <w:tcPr>
            <w:tcW w:w="2597" w:type="dxa"/>
            <w:vAlign w:val="bottom"/>
          </w:tcPr>
          <w:p w14:paraId="550518E3" w14:textId="77777777" w:rsidR="002C4E83" w:rsidRPr="00A53D3E" w:rsidRDefault="002C4E83" w:rsidP="005E5C10">
            <w:pPr>
              <w:jc w:val="right"/>
              <w:rPr>
                <w:rFonts w:ascii="Arial" w:hAnsi="Arial" w:cs="Arial"/>
                <w:sz w:val="24"/>
                <w:szCs w:val="24"/>
              </w:rPr>
            </w:pPr>
            <w:r w:rsidRPr="00A53D3E">
              <w:rPr>
                <w:rFonts w:ascii="Arial" w:hAnsi="Arial" w:cs="Arial"/>
                <w:color w:val="000000"/>
                <w:sz w:val="24"/>
              </w:rPr>
              <w:t>21.0%</w:t>
            </w:r>
          </w:p>
        </w:tc>
      </w:tr>
    </w:tbl>
    <w:p w14:paraId="5E93DFEF" w14:textId="77777777" w:rsidR="002C4E83" w:rsidRDefault="002C4E83" w:rsidP="002C4E83">
      <w:pPr>
        <w:spacing w:beforeLines="30" w:before="72" w:afterLines="30" w:after="72"/>
        <w:rPr>
          <w:sz w:val="24"/>
          <w:szCs w:val="24"/>
        </w:rPr>
      </w:pPr>
    </w:p>
    <w:p w14:paraId="6A02BB00" w14:textId="77777777" w:rsidR="002C4E83" w:rsidRDefault="002C4E83" w:rsidP="002C4E83">
      <w:pPr>
        <w:spacing w:beforeLines="30" w:before="72" w:afterLines="30" w:after="72"/>
        <w:jc w:val="center"/>
        <w:rPr>
          <w:sz w:val="24"/>
          <w:szCs w:val="24"/>
        </w:rPr>
      </w:pPr>
      <w:r>
        <w:rPr>
          <w:noProof/>
          <w:lang w:eastAsia="en-GB"/>
        </w:rPr>
        <w:drawing>
          <wp:inline distT="0" distB="0" distL="0" distR="0" wp14:anchorId="6EC295CC" wp14:editId="39F9AE84">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9326917" w14:textId="77777777" w:rsidR="002C4E83" w:rsidRPr="005F7CC3" w:rsidRDefault="002C4E83" w:rsidP="002C4E83">
      <w:pPr>
        <w:pStyle w:val="ListParagraph"/>
        <w:spacing w:beforeLines="30" w:before="72" w:afterLines="30" w:after="72"/>
        <w:rPr>
          <w:sz w:val="24"/>
          <w:szCs w:val="24"/>
        </w:rPr>
      </w:pPr>
    </w:p>
    <w:sectPr w:rsidR="002C4E83" w:rsidRPr="005F7CC3" w:rsidSect="00FC128E">
      <w:headerReference w:type="default" r:id="rId28"/>
      <w:footerReference w:type="default" r:id="rId29"/>
      <w:headerReference w:type="first" r:id="rId30"/>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78D5D" w14:textId="77777777" w:rsidR="006D1952" w:rsidRDefault="006D1952" w:rsidP="00FF0CA4">
      <w:r>
        <w:separator/>
      </w:r>
    </w:p>
  </w:endnote>
  <w:endnote w:type="continuationSeparator" w:id="0">
    <w:p w14:paraId="563B5C70" w14:textId="77777777" w:rsidR="006D1952" w:rsidRDefault="006D1952" w:rsidP="00FF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254175425"/>
      <w:docPartObj>
        <w:docPartGallery w:val="Page Numbers (Bottom of Page)"/>
        <w:docPartUnique/>
      </w:docPartObj>
    </w:sdtPr>
    <w:sdtEndPr/>
    <w:sdtContent>
      <w:p w14:paraId="240F1931" w14:textId="34265588" w:rsidR="006D1952" w:rsidRPr="00B06A9E" w:rsidRDefault="006D1952" w:rsidP="00B06A9E">
        <w:pPr>
          <w:pStyle w:val="Footer"/>
          <w:jc w:val="right"/>
          <w:rPr>
            <w:rFonts w:ascii="Arial" w:hAnsi="Arial" w:cs="Arial"/>
            <w:b/>
            <w:bCs/>
            <w:sz w:val="28"/>
            <w:szCs w:val="28"/>
          </w:rPr>
        </w:pPr>
        <w:r w:rsidRPr="00B06A9E">
          <w:rPr>
            <w:sz w:val="24"/>
            <w:szCs w:val="24"/>
          </w:rPr>
          <w:fldChar w:fldCharType="begin"/>
        </w:r>
        <w:r w:rsidRPr="00B06A9E">
          <w:rPr>
            <w:sz w:val="24"/>
            <w:szCs w:val="24"/>
          </w:rPr>
          <w:instrText>PAGE   \* MERGEFORMAT</w:instrText>
        </w:r>
        <w:r w:rsidRPr="00B06A9E">
          <w:rPr>
            <w:sz w:val="24"/>
            <w:szCs w:val="24"/>
          </w:rPr>
          <w:fldChar w:fldCharType="separate"/>
        </w:r>
        <w:r w:rsidR="000E447E">
          <w:rPr>
            <w:noProof/>
            <w:sz w:val="24"/>
            <w:szCs w:val="24"/>
          </w:rPr>
          <w:t>21</w:t>
        </w:r>
        <w:r w:rsidRPr="00B06A9E">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61578" w14:textId="77777777" w:rsidR="006D1952" w:rsidRDefault="006D1952" w:rsidP="00FF0CA4">
      <w:r>
        <w:separator/>
      </w:r>
    </w:p>
  </w:footnote>
  <w:footnote w:type="continuationSeparator" w:id="0">
    <w:p w14:paraId="14D31508" w14:textId="77777777" w:rsidR="006D1952" w:rsidRDefault="006D1952" w:rsidP="00FF0CA4">
      <w:r>
        <w:continuationSeparator/>
      </w:r>
    </w:p>
  </w:footnote>
  <w:footnote w:id="1">
    <w:p w14:paraId="3BC35B5E" w14:textId="047D570F" w:rsidR="006D1952" w:rsidRPr="00B06A9E" w:rsidRDefault="006D1952" w:rsidP="0031431F">
      <w:pPr>
        <w:pStyle w:val="FootnoteText"/>
        <w:rPr>
          <w:rFonts w:ascii="Arial" w:hAnsi="Arial" w:cs="Arial"/>
          <w:sz w:val="24"/>
          <w:szCs w:val="24"/>
        </w:rPr>
      </w:pPr>
      <w:r w:rsidRPr="00B06A9E">
        <w:rPr>
          <w:rStyle w:val="FootnoteReference"/>
          <w:rFonts w:ascii="Arial" w:hAnsi="Arial" w:cs="Arial"/>
          <w:sz w:val="24"/>
          <w:szCs w:val="24"/>
        </w:rPr>
        <w:footnoteRef/>
      </w:r>
      <w:r w:rsidRPr="00B06A9E">
        <w:rPr>
          <w:rFonts w:ascii="Arial" w:hAnsi="Arial" w:cs="Arial"/>
          <w:sz w:val="24"/>
          <w:szCs w:val="24"/>
        </w:rPr>
        <w:t xml:space="preserve"> </w:t>
      </w:r>
      <w:r w:rsidRPr="00B06A9E">
        <w:rPr>
          <w:rFonts w:ascii="Arial" w:hAnsi="Arial" w:cs="Arial"/>
          <w:bCs/>
          <w:sz w:val="24"/>
          <w:szCs w:val="24"/>
        </w:rPr>
        <w:t xml:space="preserve">See Section 6.5 of the </w:t>
      </w:r>
      <w:hyperlink r:id="rId1" w:tooltip="Link to NHS Scotland Delivery Plan Guidance" w:history="1">
        <w:r w:rsidRPr="00B06A9E">
          <w:rPr>
            <w:rStyle w:val="Hyperlink"/>
            <w:rFonts w:ascii="Arial" w:hAnsi="Arial" w:cs="Arial"/>
            <w:bCs/>
            <w:sz w:val="24"/>
            <w:szCs w:val="24"/>
          </w:rPr>
          <w:t>NHS Scotland Delivery Plan Guidance</w:t>
        </w:r>
      </w:hyperlink>
      <w:r w:rsidRPr="006A2384">
        <w:rPr>
          <w:rStyle w:val="Hyperlink"/>
          <w:rFonts w:ascii="Arial" w:hAnsi="Arial" w:cs="Arial"/>
          <w:bCs/>
          <w:color w:val="auto"/>
          <w:sz w:val="24"/>
          <w:szCs w:val="24"/>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D7754" w14:textId="3692257E" w:rsidR="006D1952" w:rsidRPr="00867E5E" w:rsidRDefault="006D1952" w:rsidP="00867E5E">
    <w:pPr>
      <w:pStyle w:val="Header"/>
      <w:jc w:val="center"/>
      <w:rPr>
        <w:rFonts w:ascii="Arial" w:hAnsi="Arial" w:cs="Arial"/>
        <w:b/>
        <w:bCs/>
        <w:color w:val="00A1E5"/>
        <w:sz w:val="24"/>
        <w:szCs w:val="24"/>
      </w:rPr>
    </w:pPr>
    <w:r w:rsidRPr="00FC128E">
      <w:rPr>
        <w:rFonts w:ascii="Arial" w:hAnsi="Arial" w:cs="Arial"/>
        <w:b/>
        <w:bCs/>
        <w:color w:val="4A7090"/>
        <w:sz w:val="24"/>
        <w:szCs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8802E" w14:textId="60D7F6D2" w:rsidR="004C4DD7" w:rsidRDefault="004C4DD7">
    <w:pPr>
      <w:pStyle w:val="Header"/>
    </w:pPr>
    <w:r>
      <w:tab/>
    </w:r>
    <w:r>
      <w:tab/>
    </w:r>
    <w:r w:rsidR="000E447E">
      <w:t xml:space="preserve">Board Public </w:t>
    </w:r>
    <w:r>
      <w:t>Item 7.3a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3A54F7"/>
    <w:multiLevelType w:val="hybridMultilevel"/>
    <w:tmpl w:val="AA0AB6F4"/>
    <w:lvl w:ilvl="0" w:tplc="DA00CE0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805369"/>
    <w:multiLevelType w:val="hybridMultilevel"/>
    <w:tmpl w:val="D25CBB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2520DD"/>
    <w:multiLevelType w:val="hybridMultilevel"/>
    <w:tmpl w:val="D83C2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94DBF"/>
    <w:multiLevelType w:val="hybridMultilevel"/>
    <w:tmpl w:val="6DC818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5C1B7B"/>
    <w:multiLevelType w:val="hybridMultilevel"/>
    <w:tmpl w:val="07B63A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7909F8"/>
    <w:multiLevelType w:val="hybridMultilevel"/>
    <w:tmpl w:val="93C092D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223D3ED2"/>
    <w:multiLevelType w:val="hybridMultilevel"/>
    <w:tmpl w:val="7E6ED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A2D06"/>
    <w:multiLevelType w:val="hybridMultilevel"/>
    <w:tmpl w:val="16E0146A"/>
    <w:lvl w:ilvl="0" w:tplc="DA00CE0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B7F26"/>
    <w:multiLevelType w:val="hybridMultilevel"/>
    <w:tmpl w:val="82A8F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E5059"/>
    <w:multiLevelType w:val="hybridMultilevel"/>
    <w:tmpl w:val="13145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45DBD"/>
    <w:multiLevelType w:val="hybridMultilevel"/>
    <w:tmpl w:val="8582691A"/>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5B766C7"/>
    <w:multiLevelType w:val="hybridMultilevel"/>
    <w:tmpl w:val="1A8CEC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DA7C9D"/>
    <w:multiLevelType w:val="hybridMultilevel"/>
    <w:tmpl w:val="9236BF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92E6BBE"/>
    <w:multiLevelType w:val="hybridMultilevel"/>
    <w:tmpl w:val="2CECCA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F717F3"/>
    <w:multiLevelType w:val="hybridMultilevel"/>
    <w:tmpl w:val="10C84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6D3AF9"/>
    <w:multiLevelType w:val="hybridMultilevel"/>
    <w:tmpl w:val="0D1AF558"/>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11021E1"/>
    <w:multiLevelType w:val="hybridMultilevel"/>
    <w:tmpl w:val="F2A432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382FD4"/>
    <w:multiLevelType w:val="hybridMultilevel"/>
    <w:tmpl w:val="D8C49A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024CDC"/>
    <w:multiLevelType w:val="hybridMultilevel"/>
    <w:tmpl w:val="B1AA7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E1398E"/>
    <w:multiLevelType w:val="hybridMultilevel"/>
    <w:tmpl w:val="6D50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D20973"/>
    <w:multiLevelType w:val="hybridMultilevel"/>
    <w:tmpl w:val="C6CAAD72"/>
    <w:lvl w:ilvl="0" w:tplc="08090001">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3" w15:restartNumberingAfterBreak="0">
    <w:nsid w:val="66D70104"/>
    <w:multiLevelType w:val="hybridMultilevel"/>
    <w:tmpl w:val="4FE45B32"/>
    <w:lvl w:ilvl="0" w:tplc="08090003">
      <w:start w:val="1"/>
      <w:numFmt w:val="bullet"/>
      <w:lvlText w:val="o"/>
      <w:lvlJc w:val="left"/>
      <w:pPr>
        <w:ind w:left="1077" w:hanging="360"/>
      </w:pPr>
      <w:rPr>
        <w:rFonts w:ascii="Courier New" w:hAnsi="Courier New" w:cs="Courier New"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4" w15:restartNumberingAfterBreak="0">
    <w:nsid w:val="6BA14379"/>
    <w:multiLevelType w:val="hybridMultilevel"/>
    <w:tmpl w:val="5EEE4D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3CF2481"/>
    <w:multiLevelType w:val="hybridMultilevel"/>
    <w:tmpl w:val="AFB67A8C"/>
    <w:lvl w:ilvl="0" w:tplc="DA00CE0C">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74AE0C29"/>
    <w:multiLevelType w:val="hybridMultilevel"/>
    <w:tmpl w:val="254412CA"/>
    <w:lvl w:ilvl="0" w:tplc="FFFFFFFF">
      <w:start w:val="1"/>
      <w:numFmt w:val="bullet"/>
      <w:lvlText w:val=""/>
      <w:lvlJc w:val="left"/>
      <w:pPr>
        <w:ind w:left="360" w:hanging="360"/>
      </w:pPr>
      <w:rPr>
        <w:rFonts w:ascii="Wingdings" w:hAnsi="Wingdings" w:hint="default"/>
      </w:rPr>
    </w:lvl>
    <w:lvl w:ilvl="1" w:tplc="DA00CE0C">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77216F3"/>
    <w:multiLevelType w:val="hybridMultilevel"/>
    <w:tmpl w:val="4746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426BA1"/>
    <w:multiLevelType w:val="multilevel"/>
    <w:tmpl w:val="A8F8BB2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EE03828"/>
    <w:multiLevelType w:val="hybridMultilevel"/>
    <w:tmpl w:val="1114A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28"/>
  </w:num>
  <w:num w:numId="4">
    <w:abstractNumId w:val="7"/>
  </w:num>
  <w:num w:numId="5">
    <w:abstractNumId w:val="9"/>
  </w:num>
  <w:num w:numId="6">
    <w:abstractNumId w:val="15"/>
  </w:num>
  <w:num w:numId="7">
    <w:abstractNumId w:val="11"/>
  </w:num>
  <w:num w:numId="8">
    <w:abstractNumId w:val="6"/>
  </w:num>
  <w:num w:numId="9">
    <w:abstractNumId w:val="23"/>
  </w:num>
  <w:num w:numId="10">
    <w:abstractNumId w:val="21"/>
  </w:num>
  <w:num w:numId="11">
    <w:abstractNumId w:val="24"/>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27"/>
  </w:num>
  <w:num w:numId="29">
    <w:abstractNumId w:val="25"/>
  </w:num>
  <w:num w:numId="30">
    <w:abstractNumId w:val="8"/>
  </w:num>
  <w:num w:numId="31">
    <w:abstractNumId w:val="1"/>
  </w:num>
  <w:num w:numId="32">
    <w:abstractNumId w:val="16"/>
  </w:num>
  <w:num w:numId="33">
    <w:abstractNumId w:val="25"/>
  </w:num>
  <w:num w:numId="34">
    <w:abstractNumId w:val="26"/>
  </w:num>
  <w:num w:numId="35">
    <w:abstractNumId w:val="18"/>
  </w:num>
  <w:num w:numId="36">
    <w:abstractNumId w:val="2"/>
  </w:num>
  <w:num w:numId="37">
    <w:abstractNumId w:val="17"/>
  </w:num>
  <w:num w:numId="38">
    <w:abstractNumId w:val="12"/>
  </w:num>
  <w:num w:numId="39">
    <w:abstractNumId w:val="5"/>
  </w:num>
  <w:num w:numId="40">
    <w:abstractNumId w:val="4"/>
  </w:num>
  <w:num w:numId="41">
    <w:abstractNumId w:val="13"/>
  </w:num>
  <w:num w:numId="42">
    <w:abstractNumId w:val="14"/>
  </w:num>
  <w:num w:numId="43">
    <w:abstractNumId w:val="29"/>
  </w:num>
  <w:num w:numId="44">
    <w:abstractNumId w:val="20"/>
  </w:num>
  <w:num w:numId="45">
    <w:abstractNumId w:val="19"/>
  </w:num>
  <w:num w:numId="46">
    <w:abstractNumId w:val="10"/>
  </w:num>
  <w:num w:numId="4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DC7"/>
    <w:rsid w:val="00023CFC"/>
    <w:rsid w:val="00025A61"/>
    <w:rsid w:val="00027C27"/>
    <w:rsid w:val="00027EB0"/>
    <w:rsid w:val="00031784"/>
    <w:rsid w:val="00033D2F"/>
    <w:rsid w:val="00035912"/>
    <w:rsid w:val="00046C20"/>
    <w:rsid w:val="00054B38"/>
    <w:rsid w:val="00055A7A"/>
    <w:rsid w:val="00055F6B"/>
    <w:rsid w:val="00061755"/>
    <w:rsid w:val="00065996"/>
    <w:rsid w:val="0008481C"/>
    <w:rsid w:val="00085855"/>
    <w:rsid w:val="000B3257"/>
    <w:rsid w:val="000C0CF4"/>
    <w:rsid w:val="000C5F28"/>
    <w:rsid w:val="000C63E3"/>
    <w:rsid w:val="000D3BE9"/>
    <w:rsid w:val="000E447E"/>
    <w:rsid w:val="000F5A88"/>
    <w:rsid w:val="00114A68"/>
    <w:rsid w:val="00130B48"/>
    <w:rsid w:val="00134F10"/>
    <w:rsid w:val="001356C6"/>
    <w:rsid w:val="00136098"/>
    <w:rsid w:val="00144D09"/>
    <w:rsid w:val="00145381"/>
    <w:rsid w:val="00151E8D"/>
    <w:rsid w:val="00152445"/>
    <w:rsid w:val="0015283F"/>
    <w:rsid w:val="00152CF9"/>
    <w:rsid w:val="00153E3E"/>
    <w:rsid w:val="001574F8"/>
    <w:rsid w:val="001704D7"/>
    <w:rsid w:val="00182E57"/>
    <w:rsid w:val="0018342A"/>
    <w:rsid w:val="001951B9"/>
    <w:rsid w:val="0019644E"/>
    <w:rsid w:val="001A135B"/>
    <w:rsid w:val="001C62B0"/>
    <w:rsid w:val="001D0AA5"/>
    <w:rsid w:val="001D303C"/>
    <w:rsid w:val="001F4E15"/>
    <w:rsid w:val="00204FB0"/>
    <w:rsid w:val="002101D0"/>
    <w:rsid w:val="00214C7D"/>
    <w:rsid w:val="00224627"/>
    <w:rsid w:val="00260310"/>
    <w:rsid w:val="002669B9"/>
    <w:rsid w:val="00280211"/>
    <w:rsid w:val="00281579"/>
    <w:rsid w:val="00285330"/>
    <w:rsid w:val="00294E28"/>
    <w:rsid w:val="002A0D6F"/>
    <w:rsid w:val="002A532D"/>
    <w:rsid w:val="002C0723"/>
    <w:rsid w:val="002C40FA"/>
    <w:rsid w:val="002C4E83"/>
    <w:rsid w:val="002D3E87"/>
    <w:rsid w:val="002E5720"/>
    <w:rsid w:val="002F190A"/>
    <w:rsid w:val="002F1A1F"/>
    <w:rsid w:val="002F5527"/>
    <w:rsid w:val="00301068"/>
    <w:rsid w:val="00301C0F"/>
    <w:rsid w:val="00306C61"/>
    <w:rsid w:val="00307692"/>
    <w:rsid w:val="0031322A"/>
    <w:rsid w:val="0031431F"/>
    <w:rsid w:val="00330A61"/>
    <w:rsid w:val="00330D1A"/>
    <w:rsid w:val="003311D6"/>
    <w:rsid w:val="00331404"/>
    <w:rsid w:val="00332C5C"/>
    <w:rsid w:val="00336DDD"/>
    <w:rsid w:val="00341A45"/>
    <w:rsid w:val="00345BFF"/>
    <w:rsid w:val="0034667B"/>
    <w:rsid w:val="003555EC"/>
    <w:rsid w:val="003613D9"/>
    <w:rsid w:val="00364A34"/>
    <w:rsid w:val="0037582B"/>
    <w:rsid w:val="00384A13"/>
    <w:rsid w:val="00391CE7"/>
    <w:rsid w:val="003925B5"/>
    <w:rsid w:val="003A69A4"/>
    <w:rsid w:val="003A72F4"/>
    <w:rsid w:val="003B0575"/>
    <w:rsid w:val="003C7C2C"/>
    <w:rsid w:val="003D6854"/>
    <w:rsid w:val="004129EF"/>
    <w:rsid w:val="00426284"/>
    <w:rsid w:val="00427FCA"/>
    <w:rsid w:val="00440134"/>
    <w:rsid w:val="004401F4"/>
    <w:rsid w:val="004405D1"/>
    <w:rsid w:val="004423E2"/>
    <w:rsid w:val="004443C1"/>
    <w:rsid w:val="00451944"/>
    <w:rsid w:val="004525C5"/>
    <w:rsid w:val="00456046"/>
    <w:rsid w:val="004620B3"/>
    <w:rsid w:val="004678DF"/>
    <w:rsid w:val="004707F9"/>
    <w:rsid w:val="004725AB"/>
    <w:rsid w:val="00476445"/>
    <w:rsid w:val="004931F3"/>
    <w:rsid w:val="00494993"/>
    <w:rsid w:val="004967DD"/>
    <w:rsid w:val="004B5351"/>
    <w:rsid w:val="004B64FC"/>
    <w:rsid w:val="004C1436"/>
    <w:rsid w:val="004C4DD7"/>
    <w:rsid w:val="004E7408"/>
    <w:rsid w:val="004E7E93"/>
    <w:rsid w:val="004F632E"/>
    <w:rsid w:val="005120D5"/>
    <w:rsid w:val="005156DF"/>
    <w:rsid w:val="00521C15"/>
    <w:rsid w:val="00522B8B"/>
    <w:rsid w:val="00531082"/>
    <w:rsid w:val="005334AF"/>
    <w:rsid w:val="00546794"/>
    <w:rsid w:val="0054786E"/>
    <w:rsid w:val="00562B47"/>
    <w:rsid w:val="00565B56"/>
    <w:rsid w:val="005704E8"/>
    <w:rsid w:val="00572A44"/>
    <w:rsid w:val="005744BA"/>
    <w:rsid w:val="005840DA"/>
    <w:rsid w:val="0058609E"/>
    <w:rsid w:val="00596686"/>
    <w:rsid w:val="005A5D90"/>
    <w:rsid w:val="005B39FE"/>
    <w:rsid w:val="005B3BF9"/>
    <w:rsid w:val="005B6F18"/>
    <w:rsid w:val="005C1119"/>
    <w:rsid w:val="005D1826"/>
    <w:rsid w:val="005D20C7"/>
    <w:rsid w:val="005D420B"/>
    <w:rsid w:val="005E1D78"/>
    <w:rsid w:val="005E5C10"/>
    <w:rsid w:val="005F10CC"/>
    <w:rsid w:val="005F11B3"/>
    <w:rsid w:val="005F7CC3"/>
    <w:rsid w:val="00605432"/>
    <w:rsid w:val="00607ECD"/>
    <w:rsid w:val="00622886"/>
    <w:rsid w:val="006252AE"/>
    <w:rsid w:val="006715A9"/>
    <w:rsid w:val="00683D64"/>
    <w:rsid w:val="00690324"/>
    <w:rsid w:val="00694245"/>
    <w:rsid w:val="006970F7"/>
    <w:rsid w:val="006A2384"/>
    <w:rsid w:val="006C0E4C"/>
    <w:rsid w:val="006D1952"/>
    <w:rsid w:val="006D570E"/>
    <w:rsid w:val="006D6E78"/>
    <w:rsid w:val="006E2EAE"/>
    <w:rsid w:val="006F0AD8"/>
    <w:rsid w:val="006F18B5"/>
    <w:rsid w:val="006F7471"/>
    <w:rsid w:val="00705BED"/>
    <w:rsid w:val="00707DC9"/>
    <w:rsid w:val="00711F3E"/>
    <w:rsid w:val="007214D6"/>
    <w:rsid w:val="00730C92"/>
    <w:rsid w:val="00746B17"/>
    <w:rsid w:val="007752B5"/>
    <w:rsid w:val="007761E2"/>
    <w:rsid w:val="00782ABD"/>
    <w:rsid w:val="00790294"/>
    <w:rsid w:val="007929DB"/>
    <w:rsid w:val="00795EBA"/>
    <w:rsid w:val="00797122"/>
    <w:rsid w:val="007A631F"/>
    <w:rsid w:val="007B4176"/>
    <w:rsid w:val="007B58FC"/>
    <w:rsid w:val="007C3DD5"/>
    <w:rsid w:val="007D20AE"/>
    <w:rsid w:val="007E1C73"/>
    <w:rsid w:val="007E49D9"/>
    <w:rsid w:val="007E7985"/>
    <w:rsid w:val="007F0326"/>
    <w:rsid w:val="007F2C88"/>
    <w:rsid w:val="008070EF"/>
    <w:rsid w:val="00823160"/>
    <w:rsid w:val="00831058"/>
    <w:rsid w:val="0085272E"/>
    <w:rsid w:val="00855C85"/>
    <w:rsid w:val="00857548"/>
    <w:rsid w:val="00860E37"/>
    <w:rsid w:val="008637BA"/>
    <w:rsid w:val="00867E5E"/>
    <w:rsid w:val="008722EE"/>
    <w:rsid w:val="00874F85"/>
    <w:rsid w:val="008753E0"/>
    <w:rsid w:val="0087647C"/>
    <w:rsid w:val="00882A29"/>
    <w:rsid w:val="00895D4F"/>
    <w:rsid w:val="008C60DD"/>
    <w:rsid w:val="008D6988"/>
    <w:rsid w:val="008E0223"/>
    <w:rsid w:val="008E10A3"/>
    <w:rsid w:val="008F2AB3"/>
    <w:rsid w:val="009007C6"/>
    <w:rsid w:val="0090383A"/>
    <w:rsid w:val="00911EFC"/>
    <w:rsid w:val="009123F1"/>
    <w:rsid w:val="00912DC4"/>
    <w:rsid w:val="00922BE8"/>
    <w:rsid w:val="009313C8"/>
    <w:rsid w:val="00945B68"/>
    <w:rsid w:val="00946D7A"/>
    <w:rsid w:val="009508C6"/>
    <w:rsid w:val="00952343"/>
    <w:rsid w:val="00952B70"/>
    <w:rsid w:val="00953E98"/>
    <w:rsid w:val="009864E3"/>
    <w:rsid w:val="009B4A85"/>
    <w:rsid w:val="009B7043"/>
    <w:rsid w:val="009B7615"/>
    <w:rsid w:val="009C15B8"/>
    <w:rsid w:val="009D11CC"/>
    <w:rsid w:val="009D41D8"/>
    <w:rsid w:val="009E10D8"/>
    <w:rsid w:val="009E2BE6"/>
    <w:rsid w:val="009E323E"/>
    <w:rsid w:val="00A057B7"/>
    <w:rsid w:val="00A15E28"/>
    <w:rsid w:val="00A27DB3"/>
    <w:rsid w:val="00A32167"/>
    <w:rsid w:val="00A3556D"/>
    <w:rsid w:val="00A413EC"/>
    <w:rsid w:val="00A47942"/>
    <w:rsid w:val="00A53D16"/>
    <w:rsid w:val="00A569BA"/>
    <w:rsid w:val="00A72583"/>
    <w:rsid w:val="00A73555"/>
    <w:rsid w:val="00A86B4A"/>
    <w:rsid w:val="00A94F74"/>
    <w:rsid w:val="00AA09F5"/>
    <w:rsid w:val="00AA1815"/>
    <w:rsid w:val="00AB1491"/>
    <w:rsid w:val="00AD7368"/>
    <w:rsid w:val="00AE2618"/>
    <w:rsid w:val="00AE4E21"/>
    <w:rsid w:val="00AE62A2"/>
    <w:rsid w:val="00AF087A"/>
    <w:rsid w:val="00AF1EF3"/>
    <w:rsid w:val="00B06A9E"/>
    <w:rsid w:val="00B07A1F"/>
    <w:rsid w:val="00B11797"/>
    <w:rsid w:val="00B25813"/>
    <w:rsid w:val="00B36346"/>
    <w:rsid w:val="00B44747"/>
    <w:rsid w:val="00B51BDC"/>
    <w:rsid w:val="00B561C0"/>
    <w:rsid w:val="00B571F7"/>
    <w:rsid w:val="00B702A1"/>
    <w:rsid w:val="00B7105C"/>
    <w:rsid w:val="00B756C5"/>
    <w:rsid w:val="00B76960"/>
    <w:rsid w:val="00B773CE"/>
    <w:rsid w:val="00B826B7"/>
    <w:rsid w:val="00B85DE8"/>
    <w:rsid w:val="00B90C40"/>
    <w:rsid w:val="00B95849"/>
    <w:rsid w:val="00BD0380"/>
    <w:rsid w:val="00BE20E3"/>
    <w:rsid w:val="00BE3E2F"/>
    <w:rsid w:val="00BF1F3E"/>
    <w:rsid w:val="00BF2B5B"/>
    <w:rsid w:val="00C26998"/>
    <w:rsid w:val="00C318AF"/>
    <w:rsid w:val="00C372BA"/>
    <w:rsid w:val="00C40A81"/>
    <w:rsid w:val="00C4478C"/>
    <w:rsid w:val="00C50A46"/>
    <w:rsid w:val="00C54D4A"/>
    <w:rsid w:val="00C573DF"/>
    <w:rsid w:val="00C61089"/>
    <w:rsid w:val="00C6662E"/>
    <w:rsid w:val="00C7550F"/>
    <w:rsid w:val="00C80AF3"/>
    <w:rsid w:val="00C87629"/>
    <w:rsid w:val="00C91823"/>
    <w:rsid w:val="00C93FF8"/>
    <w:rsid w:val="00C9655F"/>
    <w:rsid w:val="00CA461D"/>
    <w:rsid w:val="00CA6A75"/>
    <w:rsid w:val="00CB73D9"/>
    <w:rsid w:val="00CC3D6E"/>
    <w:rsid w:val="00CC41FF"/>
    <w:rsid w:val="00CC480C"/>
    <w:rsid w:val="00CD3F34"/>
    <w:rsid w:val="00CD4D11"/>
    <w:rsid w:val="00CF39B9"/>
    <w:rsid w:val="00CF5451"/>
    <w:rsid w:val="00D008AB"/>
    <w:rsid w:val="00D10464"/>
    <w:rsid w:val="00D226AD"/>
    <w:rsid w:val="00D33E3E"/>
    <w:rsid w:val="00D66DF6"/>
    <w:rsid w:val="00D700E3"/>
    <w:rsid w:val="00D866B1"/>
    <w:rsid w:val="00D979A8"/>
    <w:rsid w:val="00DA3795"/>
    <w:rsid w:val="00DB068A"/>
    <w:rsid w:val="00DB12B5"/>
    <w:rsid w:val="00DD79D1"/>
    <w:rsid w:val="00DE6BC9"/>
    <w:rsid w:val="00DE6DC7"/>
    <w:rsid w:val="00DE7BE9"/>
    <w:rsid w:val="00DF3409"/>
    <w:rsid w:val="00E0199D"/>
    <w:rsid w:val="00E02C71"/>
    <w:rsid w:val="00E05F35"/>
    <w:rsid w:val="00E30802"/>
    <w:rsid w:val="00E35CBC"/>
    <w:rsid w:val="00E53692"/>
    <w:rsid w:val="00E55F12"/>
    <w:rsid w:val="00E670E5"/>
    <w:rsid w:val="00E719D8"/>
    <w:rsid w:val="00E722AD"/>
    <w:rsid w:val="00E85378"/>
    <w:rsid w:val="00E879BF"/>
    <w:rsid w:val="00E95B39"/>
    <w:rsid w:val="00E9781C"/>
    <w:rsid w:val="00E97AF3"/>
    <w:rsid w:val="00E97B70"/>
    <w:rsid w:val="00EC0F54"/>
    <w:rsid w:val="00EC4351"/>
    <w:rsid w:val="00EC4989"/>
    <w:rsid w:val="00EC4F91"/>
    <w:rsid w:val="00EE67C5"/>
    <w:rsid w:val="00EF3189"/>
    <w:rsid w:val="00F06902"/>
    <w:rsid w:val="00F21747"/>
    <w:rsid w:val="00F22126"/>
    <w:rsid w:val="00F23144"/>
    <w:rsid w:val="00F279FD"/>
    <w:rsid w:val="00F30836"/>
    <w:rsid w:val="00F320B7"/>
    <w:rsid w:val="00F400A7"/>
    <w:rsid w:val="00F642B0"/>
    <w:rsid w:val="00F65A78"/>
    <w:rsid w:val="00F95B67"/>
    <w:rsid w:val="00FA48D1"/>
    <w:rsid w:val="00FA4BC1"/>
    <w:rsid w:val="00FB54CB"/>
    <w:rsid w:val="00FC0736"/>
    <w:rsid w:val="00FC128E"/>
    <w:rsid w:val="00FC5F37"/>
    <w:rsid w:val="00FD3047"/>
    <w:rsid w:val="00FD509E"/>
    <w:rsid w:val="00FD5549"/>
    <w:rsid w:val="00FF0CA4"/>
    <w:rsid w:val="00FF5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0E38CC1"/>
  <w15:chartTrackingRefBased/>
  <w15:docId w15:val="{AFB337E6-46E6-4F35-8478-AEE87EBE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DC7"/>
    <w:rPr>
      <w:rFonts w:ascii="Calibri" w:eastAsiaTheme="minorHAnsi" w:hAnsi="Calibri" w:cs="Calibri"/>
    </w:rPr>
  </w:style>
  <w:style w:type="paragraph" w:styleId="Heading1">
    <w:name w:val="heading 1"/>
    <w:aliases w:val="Outline1"/>
    <w:basedOn w:val="Normal"/>
    <w:next w:val="Normal"/>
    <w:link w:val="Heading1Char"/>
    <w:qFormat/>
    <w:rsid w:val="00C91823"/>
    <w:pPr>
      <w:numPr>
        <w:numId w:val="2"/>
      </w:numPr>
      <w:outlineLvl w:val="0"/>
    </w:pPr>
    <w:rPr>
      <w:kern w:val="24"/>
    </w:rPr>
  </w:style>
  <w:style w:type="paragraph" w:styleId="Heading2">
    <w:name w:val="heading 2"/>
    <w:aliases w:val="Outline2"/>
    <w:basedOn w:val="Normal"/>
    <w:next w:val="Normal"/>
    <w:link w:val="Heading2Char"/>
    <w:qFormat/>
    <w:rsid w:val="00C91823"/>
    <w:pPr>
      <w:numPr>
        <w:ilvl w:val="1"/>
        <w:numId w:val="2"/>
      </w:numPr>
      <w:outlineLvl w:val="1"/>
    </w:pPr>
    <w:rPr>
      <w:kern w:val="24"/>
    </w:rPr>
  </w:style>
  <w:style w:type="paragraph" w:styleId="Heading3">
    <w:name w:val="heading 3"/>
    <w:aliases w:val="Outline3"/>
    <w:basedOn w:val="Normal"/>
    <w:next w:val="Normal"/>
    <w:link w:val="Heading3Char"/>
    <w:qFormat/>
    <w:rsid w:val="00B773CE"/>
    <w:pPr>
      <w:numPr>
        <w:ilvl w:val="2"/>
        <w:numId w:val="2"/>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Calibri" w:eastAsiaTheme="minorHAnsi" w:hAnsi="Calibri" w:cs="Calibri"/>
      <w:kern w:val="24"/>
    </w:rPr>
  </w:style>
  <w:style w:type="character" w:customStyle="1" w:styleId="Heading2Char">
    <w:name w:val="Heading 2 Char"/>
    <w:aliases w:val="Outline2 Char"/>
    <w:basedOn w:val="DefaultParagraphFont"/>
    <w:link w:val="Heading2"/>
    <w:rsid w:val="00C91823"/>
    <w:rPr>
      <w:rFonts w:ascii="Calibri" w:eastAsiaTheme="minorHAnsi" w:hAnsi="Calibri" w:cs="Calibri"/>
      <w:kern w:val="24"/>
    </w:rPr>
  </w:style>
  <w:style w:type="character" w:customStyle="1" w:styleId="Heading3Char">
    <w:name w:val="Heading 3 Char"/>
    <w:aliases w:val="Outline3 Char"/>
    <w:basedOn w:val="DefaultParagraphFont"/>
    <w:link w:val="Heading3"/>
    <w:rsid w:val="00C91823"/>
    <w:rPr>
      <w:rFonts w:ascii="Calibri" w:eastAsiaTheme="minorHAnsi" w:hAnsi="Calibri" w:cs="Calibri"/>
      <w:kern w:val="24"/>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unhideWhenUsed/>
    <w:rsid w:val="00DE6DC7"/>
    <w:rPr>
      <w:color w:val="0563C1"/>
      <w:u w:val="singl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basedOn w:val="DefaultParagraphFont"/>
    <w:link w:val="ListParagraph"/>
    <w:uiPriority w:val="34"/>
    <w:qFormat/>
    <w:locked/>
    <w:rsid w:val="00DE6DC7"/>
    <w:rPr>
      <w:rFonts w:ascii="Arial" w:hAnsi="Arial" w:cs="Arial"/>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DE6DC7"/>
    <w:pPr>
      <w:ind w:left="720"/>
      <w:contextualSpacing/>
    </w:pPr>
    <w:rPr>
      <w:rFonts w:ascii="Arial" w:eastAsia="Times New Roman" w:hAnsi="Arial" w:cs="Arial"/>
    </w:rPr>
  </w:style>
  <w:style w:type="character" w:styleId="CommentReference">
    <w:name w:val="annotation reference"/>
    <w:basedOn w:val="DefaultParagraphFont"/>
    <w:uiPriority w:val="99"/>
    <w:semiHidden/>
    <w:unhideWhenUsed/>
    <w:rsid w:val="00952343"/>
    <w:rPr>
      <w:sz w:val="16"/>
      <w:szCs w:val="16"/>
    </w:rPr>
  </w:style>
  <w:style w:type="paragraph" w:styleId="CommentText">
    <w:name w:val="annotation text"/>
    <w:basedOn w:val="Normal"/>
    <w:link w:val="CommentTextChar"/>
    <w:uiPriority w:val="99"/>
    <w:unhideWhenUsed/>
    <w:rsid w:val="00952343"/>
    <w:rPr>
      <w:sz w:val="20"/>
      <w:szCs w:val="20"/>
    </w:rPr>
  </w:style>
  <w:style w:type="character" w:customStyle="1" w:styleId="CommentTextChar">
    <w:name w:val="Comment Text Char"/>
    <w:basedOn w:val="DefaultParagraphFont"/>
    <w:link w:val="CommentText"/>
    <w:uiPriority w:val="99"/>
    <w:rsid w:val="00952343"/>
    <w:rPr>
      <w:rFonts w:ascii="Calibri" w:eastAsiaTheme="minorHAnsi" w:hAnsi="Calibri" w:cs="Calibri"/>
      <w:sz w:val="20"/>
      <w:szCs w:val="20"/>
    </w:rPr>
  </w:style>
  <w:style w:type="paragraph" w:styleId="CommentSubject">
    <w:name w:val="annotation subject"/>
    <w:basedOn w:val="CommentText"/>
    <w:next w:val="CommentText"/>
    <w:link w:val="CommentSubjectChar"/>
    <w:uiPriority w:val="99"/>
    <w:semiHidden/>
    <w:unhideWhenUsed/>
    <w:rsid w:val="00952343"/>
    <w:rPr>
      <w:b/>
      <w:bCs/>
    </w:rPr>
  </w:style>
  <w:style w:type="character" w:customStyle="1" w:styleId="CommentSubjectChar">
    <w:name w:val="Comment Subject Char"/>
    <w:basedOn w:val="CommentTextChar"/>
    <w:link w:val="CommentSubject"/>
    <w:uiPriority w:val="99"/>
    <w:semiHidden/>
    <w:rsid w:val="00952343"/>
    <w:rPr>
      <w:rFonts w:ascii="Calibri" w:eastAsiaTheme="minorHAnsi" w:hAnsi="Calibri" w:cs="Calibri"/>
      <w:b/>
      <w:bCs/>
      <w:sz w:val="20"/>
      <w:szCs w:val="20"/>
    </w:rPr>
  </w:style>
  <w:style w:type="paragraph" w:styleId="Revision">
    <w:name w:val="Revision"/>
    <w:hidden/>
    <w:uiPriority w:val="99"/>
    <w:semiHidden/>
    <w:rsid w:val="004707F9"/>
    <w:rPr>
      <w:rFonts w:ascii="Calibri" w:eastAsiaTheme="minorHAnsi" w:hAnsi="Calibri" w:cs="Calibri"/>
    </w:rPr>
  </w:style>
  <w:style w:type="character" w:customStyle="1" w:styleId="UnresolvedMention">
    <w:name w:val="Unresolved Mention"/>
    <w:basedOn w:val="DefaultParagraphFont"/>
    <w:uiPriority w:val="99"/>
    <w:semiHidden/>
    <w:unhideWhenUsed/>
    <w:rsid w:val="00711F3E"/>
    <w:rPr>
      <w:color w:val="605E5C"/>
      <w:shd w:val="clear" w:color="auto" w:fill="E1DFDD"/>
    </w:rPr>
  </w:style>
  <w:style w:type="character" w:styleId="FollowedHyperlink">
    <w:name w:val="FollowedHyperlink"/>
    <w:basedOn w:val="DefaultParagraphFont"/>
    <w:uiPriority w:val="99"/>
    <w:semiHidden/>
    <w:unhideWhenUsed/>
    <w:rsid w:val="00FF0CA4"/>
    <w:rPr>
      <w:color w:val="954F72" w:themeColor="followedHyperlink"/>
      <w:u w:val="single"/>
    </w:rPr>
  </w:style>
  <w:style w:type="paragraph" w:styleId="FootnoteText">
    <w:name w:val="footnote text"/>
    <w:basedOn w:val="Normal"/>
    <w:link w:val="FootnoteTextChar"/>
    <w:uiPriority w:val="99"/>
    <w:unhideWhenUsed/>
    <w:rsid w:val="00FF0CA4"/>
    <w:rPr>
      <w:sz w:val="20"/>
      <w:szCs w:val="20"/>
    </w:rPr>
  </w:style>
  <w:style w:type="character" w:customStyle="1" w:styleId="FootnoteTextChar">
    <w:name w:val="Footnote Text Char"/>
    <w:basedOn w:val="DefaultParagraphFont"/>
    <w:link w:val="FootnoteText"/>
    <w:uiPriority w:val="99"/>
    <w:rsid w:val="00FF0CA4"/>
    <w:rPr>
      <w:rFonts w:ascii="Calibri" w:eastAsiaTheme="minorHAnsi" w:hAnsi="Calibri" w:cs="Calibri"/>
      <w:sz w:val="20"/>
      <w:szCs w:val="20"/>
    </w:rPr>
  </w:style>
  <w:style w:type="character" w:styleId="FootnoteReference">
    <w:name w:val="footnote reference"/>
    <w:basedOn w:val="DefaultParagraphFont"/>
    <w:uiPriority w:val="99"/>
    <w:semiHidden/>
    <w:unhideWhenUsed/>
    <w:rsid w:val="00FF0CA4"/>
    <w:rPr>
      <w:vertAlign w:val="superscript"/>
    </w:rPr>
  </w:style>
  <w:style w:type="paragraph" w:styleId="Title">
    <w:name w:val="Title"/>
    <w:basedOn w:val="Normal"/>
    <w:next w:val="Normal"/>
    <w:link w:val="TitleChar"/>
    <w:uiPriority w:val="10"/>
    <w:qFormat/>
    <w:rsid w:val="00867E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E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7E5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67E5E"/>
    <w:rPr>
      <w:rFonts w:eastAsiaTheme="minorEastAsia"/>
      <w:color w:val="5A5A5A" w:themeColor="text1" w:themeTint="A5"/>
      <w:spacing w:val="15"/>
    </w:rPr>
  </w:style>
  <w:style w:type="paragraph" w:styleId="TOCHeading">
    <w:name w:val="TOC Heading"/>
    <w:basedOn w:val="Heading1"/>
    <w:next w:val="Normal"/>
    <w:uiPriority w:val="39"/>
    <w:unhideWhenUsed/>
    <w:qFormat/>
    <w:rsid w:val="00867E5E"/>
    <w:pPr>
      <w:keepNext/>
      <w:keepLines/>
      <w:numPr>
        <w:numId w:val="0"/>
      </w:numPr>
      <w:spacing w:before="240" w:line="259" w:lineRule="auto"/>
      <w:outlineLvl w:val="9"/>
    </w:pPr>
    <w:rPr>
      <w:rFonts w:asciiTheme="majorHAnsi" w:eastAsiaTheme="majorEastAsia" w:hAnsiTheme="majorHAnsi" w:cstheme="majorBidi"/>
      <w:color w:val="2F5496" w:themeColor="accent1" w:themeShade="BF"/>
      <w:kern w:val="0"/>
      <w:sz w:val="32"/>
      <w:szCs w:val="32"/>
      <w:lang w:eastAsia="en-GB"/>
    </w:rPr>
  </w:style>
  <w:style w:type="paragraph" w:styleId="TOC1">
    <w:name w:val="toc 1"/>
    <w:basedOn w:val="Normal"/>
    <w:next w:val="Normal"/>
    <w:autoRedefine/>
    <w:uiPriority w:val="39"/>
    <w:unhideWhenUsed/>
    <w:rsid w:val="00055A7A"/>
    <w:pPr>
      <w:tabs>
        <w:tab w:val="left" w:pos="440"/>
        <w:tab w:val="right" w:leader="dot" w:pos="9016"/>
      </w:tabs>
      <w:spacing w:after="120"/>
    </w:pPr>
  </w:style>
  <w:style w:type="paragraph" w:styleId="TOC2">
    <w:name w:val="toc 2"/>
    <w:basedOn w:val="Normal"/>
    <w:next w:val="Normal"/>
    <w:autoRedefine/>
    <w:uiPriority w:val="39"/>
    <w:unhideWhenUsed/>
    <w:rsid w:val="00FC128E"/>
    <w:pPr>
      <w:spacing w:after="100"/>
      <w:ind w:left="220"/>
    </w:pPr>
  </w:style>
  <w:style w:type="paragraph" w:styleId="EndnoteText">
    <w:name w:val="endnote text"/>
    <w:basedOn w:val="Normal"/>
    <w:link w:val="EndnoteTextChar"/>
    <w:uiPriority w:val="99"/>
    <w:unhideWhenUsed/>
    <w:rsid w:val="00C50A46"/>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rsid w:val="00C50A46"/>
    <w:rPr>
      <w:rFonts w:ascii="Arial" w:hAnsi="Arial" w:cs="Times New Roman"/>
      <w:sz w:val="20"/>
      <w:szCs w:val="20"/>
    </w:rPr>
  </w:style>
  <w:style w:type="table" w:customStyle="1" w:styleId="ListTable4-Accent52">
    <w:name w:val="List Table 4 - Accent 52"/>
    <w:basedOn w:val="TableNormal"/>
    <w:next w:val="ListTable4-Accent5"/>
    <w:uiPriority w:val="49"/>
    <w:rsid w:val="00C50A46"/>
    <w:rPr>
      <w:kern w:val="2"/>
      <w14:ligatures w14:val="standardContextua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urfulAccent42">
    <w:name w:val="Grid Table 6 Colourful – Accent 42"/>
    <w:basedOn w:val="TableNormal"/>
    <w:next w:val="GridTable6Colorful-Accent4"/>
    <w:uiPriority w:val="51"/>
    <w:rsid w:val="00C50A46"/>
    <w:rPr>
      <w:color w:val="BF8F00"/>
      <w:kern w:val="2"/>
      <w14:ligatures w14:val="standardContextual"/>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62">
    <w:name w:val="Grid Table 4 - Accent 62"/>
    <w:basedOn w:val="TableNormal"/>
    <w:next w:val="GridTable4-Accent6"/>
    <w:uiPriority w:val="49"/>
    <w:rsid w:val="00C50A46"/>
    <w:rPr>
      <w:kern w:val="2"/>
      <w14:ligatures w14:val="standardContextual"/>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4-Accent5">
    <w:name w:val="List Table 4 Accent 5"/>
    <w:basedOn w:val="TableNormal"/>
    <w:uiPriority w:val="49"/>
    <w:rsid w:val="00C50A46"/>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4">
    <w:name w:val="Grid Table 6 Colorful Accent 4"/>
    <w:basedOn w:val="TableNormal"/>
    <w:uiPriority w:val="51"/>
    <w:rsid w:val="00C50A46"/>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rsid w:val="00C50A4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i-provider">
    <w:name w:val="ui-provider"/>
    <w:basedOn w:val="DefaultParagraphFont"/>
    <w:rsid w:val="00E55F12"/>
  </w:style>
  <w:style w:type="paragraph" w:styleId="NormalWeb">
    <w:name w:val="Normal (Web)"/>
    <w:basedOn w:val="Normal"/>
    <w:uiPriority w:val="99"/>
    <w:unhideWhenUsed/>
    <w:rsid w:val="00922BE8"/>
    <w:pPr>
      <w:spacing w:before="100" w:beforeAutospacing="1" w:after="100" w:afterAutospacing="1"/>
    </w:pPr>
    <w:rPr>
      <w:lang w:eastAsia="en-GB"/>
    </w:rPr>
  </w:style>
  <w:style w:type="table" w:styleId="TableGrid">
    <w:name w:val="Table Grid"/>
    <w:basedOn w:val="TableNormal"/>
    <w:uiPriority w:val="39"/>
    <w:rsid w:val="002C4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62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2B0"/>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66417">
      <w:bodyDiv w:val="1"/>
      <w:marLeft w:val="0"/>
      <w:marRight w:val="0"/>
      <w:marTop w:val="0"/>
      <w:marBottom w:val="0"/>
      <w:divBdr>
        <w:top w:val="none" w:sz="0" w:space="0" w:color="auto"/>
        <w:left w:val="none" w:sz="0" w:space="0" w:color="auto"/>
        <w:bottom w:val="none" w:sz="0" w:space="0" w:color="auto"/>
        <w:right w:val="none" w:sz="0" w:space="0" w:color="auto"/>
      </w:divBdr>
    </w:div>
    <w:div w:id="282540187">
      <w:bodyDiv w:val="1"/>
      <w:marLeft w:val="0"/>
      <w:marRight w:val="0"/>
      <w:marTop w:val="0"/>
      <w:marBottom w:val="0"/>
      <w:divBdr>
        <w:top w:val="none" w:sz="0" w:space="0" w:color="auto"/>
        <w:left w:val="none" w:sz="0" w:space="0" w:color="auto"/>
        <w:bottom w:val="none" w:sz="0" w:space="0" w:color="auto"/>
        <w:right w:val="none" w:sz="0" w:space="0" w:color="auto"/>
      </w:divBdr>
    </w:div>
    <w:div w:id="392236820">
      <w:bodyDiv w:val="1"/>
      <w:marLeft w:val="0"/>
      <w:marRight w:val="0"/>
      <w:marTop w:val="0"/>
      <w:marBottom w:val="0"/>
      <w:divBdr>
        <w:top w:val="none" w:sz="0" w:space="0" w:color="auto"/>
        <w:left w:val="none" w:sz="0" w:space="0" w:color="auto"/>
        <w:bottom w:val="none" w:sz="0" w:space="0" w:color="auto"/>
        <w:right w:val="none" w:sz="0" w:space="0" w:color="auto"/>
      </w:divBdr>
    </w:div>
    <w:div w:id="395132841">
      <w:bodyDiv w:val="1"/>
      <w:marLeft w:val="0"/>
      <w:marRight w:val="0"/>
      <w:marTop w:val="0"/>
      <w:marBottom w:val="0"/>
      <w:divBdr>
        <w:top w:val="none" w:sz="0" w:space="0" w:color="auto"/>
        <w:left w:val="none" w:sz="0" w:space="0" w:color="auto"/>
        <w:bottom w:val="none" w:sz="0" w:space="0" w:color="auto"/>
        <w:right w:val="none" w:sz="0" w:space="0" w:color="auto"/>
      </w:divBdr>
    </w:div>
    <w:div w:id="557207962">
      <w:bodyDiv w:val="1"/>
      <w:marLeft w:val="0"/>
      <w:marRight w:val="0"/>
      <w:marTop w:val="0"/>
      <w:marBottom w:val="0"/>
      <w:divBdr>
        <w:top w:val="none" w:sz="0" w:space="0" w:color="auto"/>
        <w:left w:val="none" w:sz="0" w:space="0" w:color="auto"/>
        <w:bottom w:val="none" w:sz="0" w:space="0" w:color="auto"/>
        <w:right w:val="none" w:sz="0" w:space="0" w:color="auto"/>
      </w:divBdr>
    </w:div>
    <w:div w:id="1050418387">
      <w:bodyDiv w:val="1"/>
      <w:marLeft w:val="0"/>
      <w:marRight w:val="0"/>
      <w:marTop w:val="0"/>
      <w:marBottom w:val="0"/>
      <w:divBdr>
        <w:top w:val="none" w:sz="0" w:space="0" w:color="auto"/>
        <w:left w:val="none" w:sz="0" w:space="0" w:color="auto"/>
        <w:bottom w:val="none" w:sz="0" w:space="0" w:color="auto"/>
        <w:right w:val="none" w:sz="0" w:space="0" w:color="auto"/>
      </w:divBdr>
    </w:div>
    <w:div w:id="1087116792">
      <w:bodyDiv w:val="1"/>
      <w:marLeft w:val="0"/>
      <w:marRight w:val="0"/>
      <w:marTop w:val="0"/>
      <w:marBottom w:val="0"/>
      <w:divBdr>
        <w:top w:val="none" w:sz="0" w:space="0" w:color="auto"/>
        <w:left w:val="none" w:sz="0" w:space="0" w:color="auto"/>
        <w:bottom w:val="none" w:sz="0" w:space="0" w:color="auto"/>
        <w:right w:val="none" w:sz="0" w:space="0" w:color="auto"/>
      </w:divBdr>
    </w:div>
    <w:div w:id="1207137713">
      <w:bodyDiv w:val="1"/>
      <w:marLeft w:val="0"/>
      <w:marRight w:val="0"/>
      <w:marTop w:val="0"/>
      <w:marBottom w:val="0"/>
      <w:divBdr>
        <w:top w:val="none" w:sz="0" w:space="0" w:color="auto"/>
        <w:left w:val="none" w:sz="0" w:space="0" w:color="auto"/>
        <w:bottom w:val="none" w:sz="0" w:space="0" w:color="auto"/>
        <w:right w:val="none" w:sz="0" w:space="0" w:color="auto"/>
      </w:divBdr>
    </w:div>
    <w:div w:id="1493989366">
      <w:bodyDiv w:val="1"/>
      <w:marLeft w:val="0"/>
      <w:marRight w:val="0"/>
      <w:marTop w:val="0"/>
      <w:marBottom w:val="0"/>
      <w:divBdr>
        <w:top w:val="none" w:sz="0" w:space="0" w:color="auto"/>
        <w:left w:val="none" w:sz="0" w:space="0" w:color="auto"/>
        <w:bottom w:val="none" w:sz="0" w:space="0" w:color="auto"/>
        <w:right w:val="none" w:sz="0" w:space="0" w:color="auto"/>
      </w:divBdr>
    </w:div>
    <w:div w:id="1526287676">
      <w:bodyDiv w:val="1"/>
      <w:marLeft w:val="0"/>
      <w:marRight w:val="0"/>
      <w:marTop w:val="0"/>
      <w:marBottom w:val="0"/>
      <w:divBdr>
        <w:top w:val="none" w:sz="0" w:space="0" w:color="auto"/>
        <w:left w:val="none" w:sz="0" w:space="0" w:color="auto"/>
        <w:bottom w:val="none" w:sz="0" w:space="0" w:color="auto"/>
        <w:right w:val="none" w:sz="0" w:space="0" w:color="auto"/>
      </w:divBdr>
    </w:div>
    <w:div w:id="1880390551">
      <w:bodyDiv w:val="1"/>
      <w:marLeft w:val="0"/>
      <w:marRight w:val="0"/>
      <w:marTop w:val="0"/>
      <w:marBottom w:val="0"/>
      <w:divBdr>
        <w:top w:val="none" w:sz="0" w:space="0" w:color="auto"/>
        <w:left w:val="none" w:sz="0" w:space="0" w:color="auto"/>
        <w:bottom w:val="none" w:sz="0" w:space="0" w:color="auto"/>
        <w:right w:val="none" w:sz="0" w:space="0" w:color="auto"/>
      </w:divBdr>
    </w:div>
    <w:div w:id="212064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wsecretariat@gov.scot" TargetMode="External"/><Relationship Id="rId18" Type="http://schemas.openxmlformats.org/officeDocument/2006/relationships/hyperlink" Target="https://eur01.safelinks.protection.outlook.com/?url=https%3A%2F%2Fwww.nhsgoldenjubilee.co.uk%2Fapplication%2Ffiles%2F4217%2F0565%2F9727%2FAnnual_Procurment_Report_2022-23.pdf&amp;data=05%7C02%7CLaura.Morrison%40gjnh.scot.nhs.uk%7C4687af04e5274767994d08dc2706e860%7C10efe0bda0304bca809cb5e6745e499a%7C0%7C0%7C638428157830730726%7CUnknown%7CTWFpbGZsb3d8eyJWIjoiMC4wLjAwMDAiLCJQIjoiV2luMzIiLCJBTiI6Ik1haWwiLCJXVCI6Mn0%3D%7C0%7C%7C%7C&amp;sdata=9GANQcOt3tHO7qpyNGYkBZGzSjGQp9lOroYVftj5YKw%3D&amp;reserved=0" TargetMode="External"/><Relationship Id="rId26" Type="http://schemas.openxmlformats.org/officeDocument/2006/relationships/chart" Target="charts/chart5.xml"/><Relationship Id="rId3" Type="http://schemas.openxmlformats.org/officeDocument/2006/relationships/numbering" Target="numbering.xml"/><Relationship Id="rId21" Type="http://schemas.openxmlformats.org/officeDocument/2006/relationships/hyperlink" Target="https://turasdata.nes.nhs.scot/" TargetMode="External"/><Relationship Id="rId7" Type="http://schemas.openxmlformats.org/officeDocument/2006/relationships/footnotes" Target="footnotes.xml"/><Relationship Id="rId12" Type="http://schemas.openxmlformats.org/officeDocument/2006/relationships/hyperlink" Target="mailto:pawsecretariat@gov.scot" TargetMode="External"/><Relationship Id="rId17" Type="http://schemas.openxmlformats.org/officeDocument/2006/relationships/hyperlink" Target="https://turasdata.nes.nhs.scot/" TargetMode="External"/><Relationship Id="rId25"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hyperlink" Target="https://www.nhsgoldenjubilee.co.uk/application/files/8516/6756/7349/3.0_FINAL_Workforce_Monitoring_Report_1_April_2021_to_31_March_2022_V2.pdf" TargetMode="External"/><Relationship Id="rId20" Type="http://schemas.openxmlformats.org/officeDocument/2006/relationships/hyperlink" Target="https://turasdata.nes.nhs.sco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ghscp.co.uk/wp-content/uploads/2023/05/Item-8-Appendix-1-NHS-Scotland-Delivery-Plan-Guidance.pdf" TargetMode="External"/><Relationship Id="rId24" Type="http://schemas.openxmlformats.org/officeDocument/2006/relationships/chart" Target="charts/chart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nhsgoldenjubilee.co.uk/application/files/8516/6756/7349/3.0_FINAL_Workforce_Monitoring_Report_1_April_2021_to_31_March_2022_V2.pdf" TargetMode="External"/><Relationship Id="rId23" Type="http://schemas.openxmlformats.org/officeDocument/2006/relationships/chart" Target="charts/chart2.xm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gov.scot/publications/best-start-bright-futures-tackling-child-poverty-delivery-plan-2022-26/"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dghscp.co.uk/wp-content/uploads/2023/05/Item-8-Appendix-1-NHS-Scotland-Delivery-Plan-Guidance.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Disabled</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Employees</c:v>
                </c:pt>
              </c:strCache>
            </c:strRef>
          </c:tx>
          <c:spPr>
            <a:solidFill>
              <a:schemeClr val="accent1"/>
            </a:solidFill>
            <a:ln>
              <a:noFill/>
            </a:ln>
            <a:effectLst/>
          </c:spPr>
          <c:invertIfNegative val="0"/>
          <c:cat>
            <c:strRef>
              <c:f>Sheet1!$A$2:$A$5</c:f>
              <c:strCache>
                <c:ptCount val="4"/>
                <c:pt idx="0">
                  <c:v>No</c:v>
                </c:pt>
                <c:pt idx="1">
                  <c:v>Yes</c:v>
                </c:pt>
                <c:pt idx="2">
                  <c:v>Declined</c:v>
                </c:pt>
                <c:pt idx="3">
                  <c:v>Not Known</c:v>
                </c:pt>
              </c:strCache>
            </c:strRef>
          </c:cat>
          <c:val>
            <c:numRef>
              <c:f>Sheet1!$B$2:$B$5</c:f>
              <c:numCache>
                <c:formatCode>0.0%</c:formatCode>
                <c:ptCount val="4"/>
                <c:pt idx="0">
                  <c:v>0.80335927898402304</c:v>
                </c:pt>
                <c:pt idx="1">
                  <c:v>1.3519049569848399E-2</c:v>
                </c:pt>
                <c:pt idx="2">
                  <c:v>3.0315444489963098E-2</c:v>
                </c:pt>
                <c:pt idx="3">
                  <c:v>0.152806226956165</c:v>
                </c:pt>
              </c:numCache>
            </c:numRef>
          </c:val>
          <c:extLst>
            <c:ext xmlns:c16="http://schemas.microsoft.com/office/drawing/2014/chart" uri="{C3380CC4-5D6E-409C-BE32-E72D297353CC}">
              <c16:uniqueId val="{00000000-E3B7-456E-98A9-7149C0CAAB1C}"/>
            </c:ext>
          </c:extLst>
        </c:ser>
        <c:ser>
          <c:idx val="1"/>
          <c:order val="1"/>
          <c:tx>
            <c:strRef>
              <c:f>Sheet1!$C$1</c:f>
              <c:strCache>
                <c:ptCount val="1"/>
                <c:pt idx="0">
                  <c:v>Leavers</c:v>
                </c:pt>
              </c:strCache>
            </c:strRef>
          </c:tx>
          <c:spPr>
            <a:solidFill>
              <a:schemeClr val="accent2"/>
            </a:solidFill>
            <a:ln>
              <a:noFill/>
            </a:ln>
            <a:effectLst/>
          </c:spPr>
          <c:invertIfNegative val="0"/>
          <c:cat>
            <c:strRef>
              <c:f>Sheet1!$A$2:$A$5</c:f>
              <c:strCache>
                <c:ptCount val="4"/>
                <c:pt idx="0">
                  <c:v>No</c:v>
                </c:pt>
                <c:pt idx="1">
                  <c:v>Yes</c:v>
                </c:pt>
                <c:pt idx="2">
                  <c:v>Declined</c:v>
                </c:pt>
                <c:pt idx="3">
                  <c:v>Not Known</c:v>
                </c:pt>
              </c:strCache>
            </c:strRef>
          </c:cat>
          <c:val>
            <c:numRef>
              <c:f>Sheet1!$C$2:$C$5</c:f>
              <c:numCache>
                <c:formatCode>0.0%</c:formatCode>
                <c:ptCount val="4"/>
                <c:pt idx="0">
                  <c:v>0.75793650793650802</c:v>
                </c:pt>
                <c:pt idx="1">
                  <c:v>0</c:v>
                </c:pt>
                <c:pt idx="2">
                  <c:v>3.1746031746031703E-2</c:v>
                </c:pt>
                <c:pt idx="3">
                  <c:v>0.18650793650793701</c:v>
                </c:pt>
              </c:numCache>
            </c:numRef>
          </c:val>
          <c:extLst>
            <c:ext xmlns:c16="http://schemas.microsoft.com/office/drawing/2014/chart" uri="{C3380CC4-5D6E-409C-BE32-E72D297353CC}">
              <c16:uniqueId val="{00000001-E3B7-456E-98A9-7149C0CAAB1C}"/>
            </c:ext>
          </c:extLst>
        </c:ser>
        <c:dLbls>
          <c:showLegendKey val="0"/>
          <c:showVal val="0"/>
          <c:showCatName val="0"/>
          <c:showSerName val="0"/>
          <c:showPercent val="0"/>
          <c:showBubbleSize val="0"/>
        </c:dLbls>
        <c:gapWidth val="219"/>
        <c:overlap val="-27"/>
        <c:axId val="458485240"/>
        <c:axId val="458482288"/>
      </c:barChart>
      <c:catAx>
        <c:axId val="458485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482288"/>
        <c:crosses val="autoZero"/>
        <c:auto val="1"/>
        <c:lblAlgn val="ctr"/>
        <c:lblOffset val="100"/>
        <c:noMultiLvlLbl val="0"/>
      </c:catAx>
      <c:valAx>
        <c:axId val="4584822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4852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25400" cap="flat" cmpd="sng" algn="ctr">
      <a:solidFill>
        <a:schemeClr val="accent1"/>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Ethnicity</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Sheet1!$B$7</c:f>
              <c:strCache>
                <c:ptCount val="1"/>
                <c:pt idx="0">
                  <c:v>Employees</c:v>
                </c:pt>
              </c:strCache>
            </c:strRef>
          </c:tx>
          <c:spPr>
            <a:solidFill>
              <a:schemeClr val="accent1"/>
            </a:solidFill>
            <a:ln>
              <a:noFill/>
            </a:ln>
            <a:effectLst/>
          </c:spPr>
          <c:invertIfNegative val="0"/>
          <c:cat>
            <c:strRef>
              <c:f>Sheet1!$A$8:$A$24</c:f>
              <c:strCache>
                <c:ptCount val="17"/>
                <c:pt idx="0">
                  <c:v>African - African</c:v>
                </c:pt>
                <c:pt idx="1">
                  <c:v>African - Other</c:v>
                </c:pt>
                <c:pt idx="2">
                  <c:v>Asian - Chinese</c:v>
                </c:pt>
                <c:pt idx="3">
                  <c:v>Asian - Indian</c:v>
                </c:pt>
                <c:pt idx="4">
                  <c:v>Asian - Pakistani</c:v>
                </c:pt>
                <c:pt idx="5">
                  <c:v>Asian - Other</c:v>
                </c:pt>
                <c:pt idx="6">
                  <c:v>Caribbean or Black - Other</c:v>
                </c:pt>
                <c:pt idx="7">
                  <c:v>White - Scottish</c:v>
                </c:pt>
                <c:pt idx="8">
                  <c:v>White - Irish</c:v>
                </c:pt>
                <c:pt idx="9">
                  <c:v>White - Polish</c:v>
                </c:pt>
                <c:pt idx="10">
                  <c:v>White - Other British</c:v>
                </c:pt>
                <c:pt idx="11">
                  <c:v>White - Other</c:v>
                </c:pt>
                <c:pt idx="12">
                  <c:v>Mixed or Multiple Ethnic Group</c:v>
                </c:pt>
                <c:pt idx="13">
                  <c:v>Other Ethnic Group - Arab</c:v>
                </c:pt>
                <c:pt idx="14">
                  <c:v>Other Ethnic Group - Other</c:v>
                </c:pt>
                <c:pt idx="15">
                  <c:v>Declined</c:v>
                </c:pt>
                <c:pt idx="16">
                  <c:v>Not Known</c:v>
                </c:pt>
              </c:strCache>
            </c:strRef>
          </c:cat>
          <c:val>
            <c:numRef>
              <c:f>Sheet1!$B$8:$B$24</c:f>
              <c:numCache>
                <c:formatCode>General</c:formatCode>
                <c:ptCount val="17"/>
                <c:pt idx="0" formatCode="0.0%">
                  <c:v>7.3740270380991402E-3</c:v>
                </c:pt>
                <c:pt idx="2" formatCode="0.0%">
                  <c:v>2.4580090126997099E-3</c:v>
                </c:pt>
                <c:pt idx="3" formatCode="0.0%">
                  <c:v>3.4821794346579303E-2</c:v>
                </c:pt>
                <c:pt idx="4" formatCode="0.0%">
                  <c:v>9.8320360507988501E-3</c:v>
                </c:pt>
                <c:pt idx="5" formatCode="0.0%">
                  <c:v>1.5567390413764899E-2</c:v>
                </c:pt>
                <c:pt idx="7" formatCode="0.0%">
                  <c:v>0.63498566161409298</c:v>
                </c:pt>
                <c:pt idx="8" formatCode="0.0%">
                  <c:v>1.3928717738631699E-2</c:v>
                </c:pt>
                <c:pt idx="10" formatCode="0.0%">
                  <c:v>6.2269561655059397E-2</c:v>
                </c:pt>
                <c:pt idx="11" formatCode="0.0%">
                  <c:v>4.34248258910283E-2</c:v>
                </c:pt>
                <c:pt idx="12" formatCode="0.0%">
                  <c:v>8.6030315444490003E-3</c:v>
                </c:pt>
                <c:pt idx="14" formatCode="0.0%">
                  <c:v>6.5546907005325696E-3</c:v>
                </c:pt>
                <c:pt idx="15" formatCode="0.0%">
                  <c:v>4.2195821384678402E-2</c:v>
                </c:pt>
                <c:pt idx="16" formatCode="0.0%">
                  <c:v>0.11265874641540401</c:v>
                </c:pt>
              </c:numCache>
            </c:numRef>
          </c:val>
          <c:extLst>
            <c:ext xmlns:c16="http://schemas.microsoft.com/office/drawing/2014/chart" uri="{C3380CC4-5D6E-409C-BE32-E72D297353CC}">
              <c16:uniqueId val="{00000000-09DA-4EE7-91F4-C0613D774B2E}"/>
            </c:ext>
          </c:extLst>
        </c:ser>
        <c:ser>
          <c:idx val="1"/>
          <c:order val="1"/>
          <c:tx>
            <c:strRef>
              <c:f>Sheet1!$C$7</c:f>
              <c:strCache>
                <c:ptCount val="1"/>
                <c:pt idx="0">
                  <c:v>Leavers</c:v>
                </c:pt>
              </c:strCache>
            </c:strRef>
          </c:tx>
          <c:spPr>
            <a:solidFill>
              <a:schemeClr val="accent2"/>
            </a:solidFill>
            <a:ln>
              <a:noFill/>
            </a:ln>
            <a:effectLst/>
          </c:spPr>
          <c:invertIfNegative val="0"/>
          <c:cat>
            <c:strRef>
              <c:f>Sheet1!$A$8:$A$24</c:f>
              <c:strCache>
                <c:ptCount val="17"/>
                <c:pt idx="0">
                  <c:v>African - African</c:v>
                </c:pt>
                <c:pt idx="1">
                  <c:v>African - Other</c:v>
                </c:pt>
                <c:pt idx="2">
                  <c:v>Asian - Chinese</c:v>
                </c:pt>
                <c:pt idx="3">
                  <c:v>Asian - Indian</c:v>
                </c:pt>
                <c:pt idx="4">
                  <c:v>Asian - Pakistani</c:v>
                </c:pt>
                <c:pt idx="5">
                  <c:v>Asian - Other</c:v>
                </c:pt>
                <c:pt idx="6">
                  <c:v>Caribbean or Black - Other</c:v>
                </c:pt>
                <c:pt idx="7">
                  <c:v>White - Scottish</c:v>
                </c:pt>
                <c:pt idx="8">
                  <c:v>White - Irish</c:v>
                </c:pt>
                <c:pt idx="9">
                  <c:v>White - Polish</c:v>
                </c:pt>
                <c:pt idx="10">
                  <c:v>White - Other British</c:v>
                </c:pt>
                <c:pt idx="11">
                  <c:v>White - Other</c:v>
                </c:pt>
                <c:pt idx="12">
                  <c:v>Mixed or Multiple Ethnic Group</c:v>
                </c:pt>
                <c:pt idx="13">
                  <c:v>Other Ethnic Group - Arab</c:v>
                </c:pt>
                <c:pt idx="14">
                  <c:v>Other Ethnic Group - Other</c:v>
                </c:pt>
                <c:pt idx="15">
                  <c:v>Declined</c:v>
                </c:pt>
                <c:pt idx="16">
                  <c:v>Not Known</c:v>
                </c:pt>
              </c:strCache>
            </c:strRef>
          </c:cat>
          <c:val>
            <c:numRef>
              <c:f>Sheet1!$C$8:$C$24</c:f>
              <c:numCache>
                <c:formatCode>General</c:formatCode>
                <c:ptCount val="17"/>
                <c:pt idx="3" formatCode="0.0%">
                  <c:v>3.1746031746031703E-2</c:v>
                </c:pt>
                <c:pt idx="7" formatCode="0.0%">
                  <c:v>0.5</c:v>
                </c:pt>
                <c:pt idx="10" formatCode="0.0%">
                  <c:v>0.13095238095238099</c:v>
                </c:pt>
                <c:pt idx="11" formatCode="0.0%">
                  <c:v>4.36507936507936E-2</c:v>
                </c:pt>
                <c:pt idx="15" formatCode="0.0%">
                  <c:v>3.5714285714285698E-2</c:v>
                </c:pt>
                <c:pt idx="16" formatCode="0.0%">
                  <c:v>0.202380952380952</c:v>
                </c:pt>
              </c:numCache>
            </c:numRef>
          </c:val>
          <c:extLst>
            <c:ext xmlns:c16="http://schemas.microsoft.com/office/drawing/2014/chart" uri="{C3380CC4-5D6E-409C-BE32-E72D297353CC}">
              <c16:uniqueId val="{00000001-09DA-4EE7-91F4-C0613D774B2E}"/>
            </c:ext>
          </c:extLst>
        </c:ser>
        <c:dLbls>
          <c:showLegendKey val="0"/>
          <c:showVal val="0"/>
          <c:showCatName val="0"/>
          <c:showSerName val="0"/>
          <c:showPercent val="0"/>
          <c:showBubbleSize val="0"/>
        </c:dLbls>
        <c:gapWidth val="219"/>
        <c:overlap val="-27"/>
        <c:axId val="462919456"/>
        <c:axId val="462915848"/>
      </c:barChart>
      <c:catAx>
        <c:axId val="46291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915848"/>
        <c:crosses val="autoZero"/>
        <c:auto val="1"/>
        <c:lblAlgn val="ctr"/>
        <c:lblOffset val="100"/>
        <c:noMultiLvlLbl val="0"/>
      </c:catAx>
      <c:valAx>
        <c:axId val="4629158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9194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25400" cap="flat" cmpd="sng" algn="ctr">
      <a:solidFill>
        <a:schemeClr val="accent1"/>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Religion</a:t>
            </a:r>
          </a:p>
        </c:rich>
      </c:tx>
      <c:layout>
        <c:manualLayout>
          <c:xMode val="edge"/>
          <c:yMode val="edge"/>
          <c:x val="0.40629155730533689"/>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Sheet1!$B$26</c:f>
              <c:strCache>
                <c:ptCount val="1"/>
                <c:pt idx="0">
                  <c:v>Employees</c:v>
                </c:pt>
              </c:strCache>
            </c:strRef>
          </c:tx>
          <c:spPr>
            <a:solidFill>
              <a:schemeClr val="accent1"/>
            </a:solidFill>
            <a:ln>
              <a:noFill/>
            </a:ln>
            <a:effectLst/>
          </c:spPr>
          <c:invertIfNegative val="0"/>
          <c:cat>
            <c:strRef>
              <c:f>Sheet1!$A$27:$A$38</c:f>
              <c:strCache>
                <c:ptCount val="12"/>
                <c:pt idx="0">
                  <c:v>Buddhist</c:v>
                </c:pt>
                <c:pt idx="1">
                  <c:v>Church of Scotland</c:v>
                </c:pt>
                <c:pt idx="2">
                  <c:v>Roman Catholic</c:v>
                </c:pt>
                <c:pt idx="3">
                  <c:v>Christian - Other</c:v>
                </c:pt>
                <c:pt idx="4">
                  <c:v>Hindu</c:v>
                </c:pt>
                <c:pt idx="5">
                  <c:v>Jewish</c:v>
                </c:pt>
                <c:pt idx="6">
                  <c:v>Muslim</c:v>
                </c:pt>
                <c:pt idx="7">
                  <c:v>Sikh</c:v>
                </c:pt>
                <c:pt idx="8">
                  <c:v>No Religion</c:v>
                </c:pt>
                <c:pt idx="9">
                  <c:v>Other</c:v>
                </c:pt>
                <c:pt idx="10">
                  <c:v>Declined</c:v>
                </c:pt>
                <c:pt idx="11">
                  <c:v>Not Known</c:v>
                </c:pt>
              </c:strCache>
            </c:strRef>
          </c:cat>
          <c:val>
            <c:numRef>
              <c:f>Sheet1!$B$27:$B$38</c:f>
              <c:numCache>
                <c:formatCode>0.0%</c:formatCode>
                <c:ptCount val="12"/>
                <c:pt idx="0">
                  <c:v>2.4580090126997134E-3</c:v>
                </c:pt>
                <c:pt idx="1">
                  <c:v>0.16509627201966406</c:v>
                </c:pt>
                <c:pt idx="2">
                  <c:v>0.22285948381810733</c:v>
                </c:pt>
                <c:pt idx="3">
                  <c:v>8.7259319950839825E-2</c:v>
                </c:pt>
                <c:pt idx="4">
                  <c:v>1.3109381401065138E-2</c:v>
                </c:pt>
                <c:pt idx="6">
                  <c:v>1.6386726751331421E-2</c:v>
                </c:pt>
                <c:pt idx="8">
                  <c:v>0.28922572716099959</c:v>
                </c:pt>
                <c:pt idx="9">
                  <c:v>2.1712412945514133E-2</c:v>
                </c:pt>
                <c:pt idx="10">
                  <c:v>8.8897992625972963E-2</c:v>
                </c:pt>
                <c:pt idx="11">
                  <c:v>8.9307660794756244E-2</c:v>
                </c:pt>
              </c:numCache>
            </c:numRef>
          </c:val>
          <c:extLst>
            <c:ext xmlns:c16="http://schemas.microsoft.com/office/drawing/2014/chart" uri="{C3380CC4-5D6E-409C-BE32-E72D297353CC}">
              <c16:uniqueId val="{00000000-7DD4-4018-841E-51CF2224C133}"/>
            </c:ext>
          </c:extLst>
        </c:ser>
        <c:ser>
          <c:idx val="1"/>
          <c:order val="1"/>
          <c:tx>
            <c:strRef>
              <c:f>Sheet1!$C$26</c:f>
              <c:strCache>
                <c:ptCount val="1"/>
                <c:pt idx="0">
                  <c:v>Leavers</c:v>
                </c:pt>
              </c:strCache>
            </c:strRef>
          </c:tx>
          <c:spPr>
            <a:solidFill>
              <a:schemeClr val="accent2"/>
            </a:solidFill>
            <a:ln>
              <a:noFill/>
            </a:ln>
            <a:effectLst/>
          </c:spPr>
          <c:invertIfNegative val="0"/>
          <c:cat>
            <c:strRef>
              <c:f>Sheet1!$A$27:$A$38</c:f>
              <c:strCache>
                <c:ptCount val="12"/>
                <c:pt idx="0">
                  <c:v>Buddhist</c:v>
                </c:pt>
                <c:pt idx="1">
                  <c:v>Church of Scotland</c:v>
                </c:pt>
                <c:pt idx="2">
                  <c:v>Roman Catholic</c:v>
                </c:pt>
                <c:pt idx="3">
                  <c:v>Christian - Other</c:v>
                </c:pt>
                <c:pt idx="4">
                  <c:v>Hindu</c:v>
                </c:pt>
                <c:pt idx="5">
                  <c:v>Jewish</c:v>
                </c:pt>
                <c:pt idx="6">
                  <c:v>Muslim</c:v>
                </c:pt>
                <c:pt idx="7">
                  <c:v>Sikh</c:v>
                </c:pt>
                <c:pt idx="8">
                  <c:v>No Religion</c:v>
                </c:pt>
                <c:pt idx="9">
                  <c:v>Other</c:v>
                </c:pt>
                <c:pt idx="10">
                  <c:v>Declined</c:v>
                </c:pt>
                <c:pt idx="11">
                  <c:v>Not Known</c:v>
                </c:pt>
              </c:strCache>
            </c:strRef>
          </c:cat>
          <c:val>
            <c:numRef>
              <c:f>Sheet1!$C$27:$C$38</c:f>
              <c:numCache>
                <c:formatCode>0.0%</c:formatCode>
                <c:ptCount val="12"/>
                <c:pt idx="1">
                  <c:v>0.13492063492063491</c:v>
                </c:pt>
                <c:pt idx="2">
                  <c:v>0.17857142857142858</c:v>
                </c:pt>
                <c:pt idx="3">
                  <c:v>9.5238095238095233E-2</c:v>
                </c:pt>
                <c:pt idx="8">
                  <c:v>0.34920634920634919</c:v>
                </c:pt>
                <c:pt idx="10">
                  <c:v>6.3492063492063489E-2</c:v>
                </c:pt>
                <c:pt idx="11">
                  <c:v>0.12698412698412698</c:v>
                </c:pt>
              </c:numCache>
            </c:numRef>
          </c:val>
          <c:extLst>
            <c:ext xmlns:c16="http://schemas.microsoft.com/office/drawing/2014/chart" uri="{C3380CC4-5D6E-409C-BE32-E72D297353CC}">
              <c16:uniqueId val="{00000001-7DD4-4018-841E-51CF2224C133}"/>
            </c:ext>
          </c:extLst>
        </c:ser>
        <c:dLbls>
          <c:showLegendKey val="0"/>
          <c:showVal val="0"/>
          <c:showCatName val="0"/>
          <c:showSerName val="0"/>
          <c:showPercent val="0"/>
          <c:showBubbleSize val="0"/>
        </c:dLbls>
        <c:gapWidth val="219"/>
        <c:overlap val="-27"/>
        <c:axId val="531528528"/>
        <c:axId val="531531152"/>
      </c:barChart>
      <c:catAx>
        <c:axId val="531528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1531152"/>
        <c:crosses val="autoZero"/>
        <c:auto val="1"/>
        <c:lblAlgn val="ctr"/>
        <c:lblOffset val="100"/>
        <c:noMultiLvlLbl val="0"/>
      </c:catAx>
      <c:valAx>
        <c:axId val="53153115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15285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25400" cap="flat" cmpd="sng" algn="ctr">
      <a:solidFill>
        <a:schemeClr val="accent1"/>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Sexual Orientation</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Sheet1!$B$40</c:f>
              <c:strCache>
                <c:ptCount val="1"/>
                <c:pt idx="0">
                  <c:v>Employees</c:v>
                </c:pt>
              </c:strCache>
            </c:strRef>
          </c:tx>
          <c:spPr>
            <a:solidFill>
              <a:schemeClr val="accent1"/>
            </a:solidFill>
            <a:ln>
              <a:noFill/>
            </a:ln>
            <a:effectLst/>
          </c:spPr>
          <c:invertIfNegative val="0"/>
          <c:cat>
            <c:strRef>
              <c:f>Sheet1!$A$41:$A$46</c:f>
              <c:strCache>
                <c:ptCount val="6"/>
                <c:pt idx="0">
                  <c:v>Bisexual</c:v>
                </c:pt>
                <c:pt idx="1">
                  <c:v>Gay/Lesbian</c:v>
                </c:pt>
                <c:pt idx="2">
                  <c:v>Heterosexual</c:v>
                </c:pt>
                <c:pt idx="3">
                  <c:v>Other</c:v>
                </c:pt>
                <c:pt idx="4">
                  <c:v>Declined</c:v>
                </c:pt>
                <c:pt idx="5">
                  <c:v>Not Known</c:v>
                </c:pt>
              </c:strCache>
            </c:strRef>
          </c:cat>
          <c:val>
            <c:numRef>
              <c:f>Sheet1!$B$41:$B$46</c:f>
              <c:numCache>
                <c:formatCode>0.0%</c:formatCode>
                <c:ptCount val="6"/>
                <c:pt idx="0">
                  <c:v>1.26997132322819E-2</c:v>
                </c:pt>
                <c:pt idx="1">
                  <c:v>2.37607537894306E-2</c:v>
                </c:pt>
                <c:pt idx="2">
                  <c:v>0.76157312576812797</c:v>
                </c:pt>
                <c:pt idx="3">
                  <c:v>4.9160180253994303E-3</c:v>
                </c:pt>
                <c:pt idx="4">
                  <c:v>8.9307660794756202E-2</c:v>
                </c:pt>
                <c:pt idx="5">
                  <c:v>0.107742728390004</c:v>
                </c:pt>
              </c:numCache>
            </c:numRef>
          </c:val>
          <c:extLst>
            <c:ext xmlns:c16="http://schemas.microsoft.com/office/drawing/2014/chart" uri="{C3380CC4-5D6E-409C-BE32-E72D297353CC}">
              <c16:uniqueId val="{00000000-E6AD-49A9-A0A6-F474BA4DDB4E}"/>
            </c:ext>
          </c:extLst>
        </c:ser>
        <c:ser>
          <c:idx val="1"/>
          <c:order val="1"/>
          <c:tx>
            <c:strRef>
              <c:f>Sheet1!$C$40</c:f>
              <c:strCache>
                <c:ptCount val="1"/>
                <c:pt idx="0">
                  <c:v>Leavers</c:v>
                </c:pt>
              </c:strCache>
            </c:strRef>
          </c:tx>
          <c:spPr>
            <a:solidFill>
              <a:schemeClr val="accent2"/>
            </a:solidFill>
            <a:ln>
              <a:noFill/>
            </a:ln>
            <a:effectLst/>
          </c:spPr>
          <c:invertIfNegative val="0"/>
          <c:cat>
            <c:strRef>
              <c:f>Sheet1!$A$41:$A$46</c:f>
              <c:strCache>
                <c:ptCount val="6"/>
                <c:pt idx="0">
                  <c:v>Bisexual</c:v>
                </c:pt>
                <c:pt idx="1">
                  <c:v>Gay/Lesbian</c:v>
                </c:pt>
                <c:pt idx="2">
                  <c:v>Heterosexual</c:v>
                </c:pt>
                <c:pt idx="3">
                  <c:v>Other</c:v>
                </c:pt>
                <c:pt idx="4">
                  <c:v>Declined</c:v>
                </c:pt>
                <c:pt idx="5">
                  <c:v>Not Known</c:v>
                </c:pt>
              </c:strCache>
            </c:strRef>
          </c:cat>
          <c:val>
            <c:numRef>
              <c:f>Sheet1!$C$41:$C$46</c:f>
              <c:numCache>
                <c:formatCode>0.0%</c:formatCode>
                <c:ptCount val="6"/>
                <c:pt idx="1">
                  <c:v>3.9682539682539701E-2</c:v>
                </c:pt>
                <c:pt idx="2">
                  <c:v>0.76984126984126999</c:v>
                </c:pt>
                <c:pt idx="4">
                  <c:v>3.9682539682539701E-2</c:v>
                </c:pt>
                <c:pt idx="5">
                  <c:v>0.123015873015873</c:v>
                </c:pt>
              </c:numCache>
            </c:numRef>
          </c:val>
          <c:extLst>
            <c:ext xmlns:c16="http://schemas.microsoft.com/office/drawing/2014/chart" uri="{C3380CC4-5D6E-409C-BE32-E72D297353CC}">
              <c16:uniqueId val="{00000001-E6AD-49A9-A0A6-F474BA4DDB4E}"/>
            </c:ext>
          </c:extLst>
        </c:ser>
        <c:dLbls>
          <c:showLegendKey val="0"/>
          <c:showVal val="0"/>
          <c:showCatName val="0"/>
          <c:showSerName val="0"/>
          <c:showPercent val="0"/>
          <c:showBubbleSize val="0"/>
        </c:dLbls>
        <c:gapWidth val="219"/>
        <c:overlap val="-27"/>
        <c:axId val="531511800"/>
        <c:axId val="531512456"/>
      </c:barChart>
      <c:catAx>
        <c:axId val="531511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1512456"/>
        <c:crosses val="autoZero"/>
        <c:auto val="1"/>
        <c:lblAlgn val="ctr"/>
        <c:lblOffset val="100"/>
        <c:noMultiLvlLbl val="0"/>
      </c:catAx>
      <c:valAx>
        <c:axId val="53151245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15118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25400" cap="flat" cmpd="sng" algn="ctr">
      <a:solidFill>
        <a:schemeClr val="accent1"/>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SIMD</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Sheet1!$B$48</c:f>
              <c:strCache>
                <c:ptCount val="1"/>
                <c:pt idx="0">
                  <c:v>Employees</c:v>
                </c:pt>
              </c:strCache>
            </c:strRef>
          </c:tx>
          <c:spPr>
            <a:solidFill>
              <a:schemeClr val="accent1"/>
            </a:solidFill>
            <a:ln>
              <a:noFill/>
            </a:ln>
            <a:effectLst/>
          </c:spPr>
          <c:invertIfNegative val="0"/>
          <c:cat>
            <c:strRef>
              <c:f>Sheet1!$A$49:$A$53</c:f>
              <c:strCache>
                <c:ptCount val="5"/>
                <c:pt idx="0">
                  <c:v>1</c:v>
                </c:pt>
                <c:pt idx="1">
                  <c:v>2</c:v>
                </c:pt>
                <c:pt idx="2">
                  <c:v>3</c:v>
                </c:pt>
                <c:pt idx="3">
                  <c:v>4</c:v>
                </c:pt>
                <c:pt idx="4">
                  <c:v>5</c:v>
                </c:pt>
              </c:strCache>
            </c:strRef>
          </c:cat>
          <c:val>
            <c:numRef>
              <c:f>Sheet1!$B$49:$B$53</c:f>
              <c:numCache>
                <c:formatCode>0.0%</c:formatCode>
                <c:ptCount val="5"/>
                <c:pt idx="0">
                  <c:v>0.252355591970504</c:v>
                </c:pt>
                <c:pt idx="1">
                  <c:v>0.19131503482179399</c:v>
                </c:pt>
                <c:pt idx="2">
                  <c:v>0.14911921343711601</c:v>
                </c:pt>
                <c:pt idx="3">
                  <c:v>0.15854158131913201</c:v>
                </c:pt>
                <c:pt idx="4">
                  <c:v>0.216304793117575</c:v>
                </c:pt>
              </c:numCache>
            </c:numRef>
          </c:val>
          <c:extLst>
            <c:ext xmlns:c16="http://schemas.microsoft.com/office/drawing/2014/chart" uri="{C3380CC4-5D6E-409C-BE32-E72D297353CC}">
              <c16:uniqueId val="{00000000-90F4-4F93-AB5E-1B8E8201A5BB}"/>
            </c:ext>
          </c:extLst>
        </c:ser>
        <c:ser>
          <c:idx val="1"/>
          <c:order val="1"/>
          <c:tx>
            <c:strRef>
              <c:f>Sheet1!$C$48</c:f>
              <c:strCache>
                <c:ptCount val="1"/>
                <c:pt idx="0">
                  <c:v>Leavers</c:v>
                </c:pt>
              </c:strCache>
            </c:strRef>
          </c:tx>
          <c:spPr>
            <a:solidFill>
              <a:schemeClr val="accent2"/>
            </a:solidFill>
            <a:ln>
              <a:noFill/>
            </a:ln>
            <a:effectLst/>
          </c:spPr>
          <c:invertIfNegative val="0"/>
          <c:cat>
            <c:strRef>
              <c:f>Sheet1!$A$49:$A$53</c:f>
              <c:strCache>
                <c:ptCount val="5"/>
                <c:pt idx="0">
                  <c:v>1</c:v>
                </c:pt>
                <c:pt idx="1">
                  <c:v>2</c:v>
                </c:pt>
                <c:pt idx="2">
                  <c:v>3</c:v>
                </c:pt>
                <c:pt idx="3">
                  <c:v>4</c:v>
                </c:pt>
                <c:pt idx="4">
                  <c:v>5</c:v>
                </c:pt>
              </c:strCache>
            </c:strRef>
          </c:cat>
          <c:val>
            <c:numRef>
              <c:f>Sheet1!$C$49:$C$53</c:f>
              <c:numCache>
                <c:formatCode>0.0%</c:formatCode>
                <c:ptCount val="5"/>
                <c:pt idx="0">
                  <c:v>0.22222222222222199</c:v>
                </c:pt>
                <c:pt idx="1">
                  <c:v>0.134920634920635</c:v>
                </c:pt>
                <c:pt idx="2">
                  <c:v>0.16269841269841301</c:v>
                </c:pt>
                <c:pt idx="3">
                  <c:v>0.19047619047618999</c:v>
                </c:pt>
                <c:pt idx="4">
                  <c:v>0.24603174603174599</c:v>
                </c:pt>
              </c:numCache>
            </c:numRef>
          </c:val>
          <c:extLst>
            <c:ext xmlns:c16="http://schemas.microsoft.com/office/drawing/2014/chart" uri="{C3380CC4-5D6E-409C-BE32-E72D297353CC}">
              <c16:uniqueId val="{00000001-90F4-4F93-AB5E-1B8E8201A5BB}"/>
            </c:ext>
          </c:extLst>
        </c:ser>
        <c:dLbls>
          <c:showLegendKey val="0"/>
          <c:showVal val="0"/>
          <c:showCatName val="0"/>
          <c:showSerName val="0"/>
          <c:showPercent val="0"/>
          <c:showBubbleSize val="0"/>
        </c:dLbls>
        <c:gapWidth val="219"/>
        <c:overlap val="-27"/>
        <c:axId val="458487536"/>
        <c:axId val="458487864"/>
      </c:barChart>
      <c:catAx>
        <c:axId val="458487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487864"/>
        <c:crosses val="autoZero"/>
        <c:auto val="1"/>
        <c:lblAlgn val="ctr"/>
        <c:lblOffset val="100"/>
        <c:noMultiLvlLbl val="0"/>
      </c:catAx>
      <c:valAx>
        <c:axId val="45848786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4875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25400" cap="flat" cmpd="sng" algn="ctr">
      <a:solidFill>
        <a:schemeClr val="accent1"/>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Transgender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Sheet1!$B$55</c:f>
              <c:strCache>
                <c:ptCount val="1"/>
                <c:pt idx="0">
                  <c:v>Employees</c:v>
                </c:pt>
              </c:strCache>
            </c:strRef>
          </c:tx>
          <c:spPr>
            <a:solidFill>
              <a:schemeClr val="accent1"/>
            </a:solidFill>
            <a:ln>
              <a:noFill/>
            </a:ln>
            <a:effectLst/>
          </c:spPr>
          <c:invertIfNegative val="0"/>
          <c:cat>
            <c:strRef>
              <c:f>Sheet1!$A$56:$A$59</c:f>
              <c:strCache>
                <c:ptCount val="4"/>
                <c:pt idx="0">
                  <c:v>No</c:v>
                </c:pt>
                <c:pt idx="1">
                  <c:v>Yes</c:v>
                </c:pt>
                <c:pt idx="2">
                  <c:v>Declined</c:v>
                </c:pt>
                <c:pt idx="3">
                  <c:v>Not Known</c:v>
                </c:pt>
              </c:strCache>
            </c:strRef>
          </c:cat>
          <c:val>
            <c:numRef>
              <c:f>Sheet1!$B$56:$B$59</c:f>
              <c:numCache>
                <c:formatCode>0.0%</c:formatCode>
                <c:ptCount val="4"/>
                <c:pt idx="0">
                  <c:v>0.82875870544858699</c:v>
                </c:pt>
                <c:pt idx="1">
                  <c:v>0</c:v>
                </c:pt>
                <c:pt idx="2">
                  <c:v>4.2195821384678402E-2</c:v>
                </c:pt>
                <c:pt idx="3">
                  <c:v>0.12863580499795199</c:v>
                </c:pt>
              </c:numCache>
            </c:numRef>
          </c:val>
          <c:extLst>
            <c:ext xmlns:c16="http://schemas.microsoft.com/office/drawing/2014/chart" uri="{C3380CC4-5D6E-409C-BE32-E72D297353CC}">
              <c16:uniqueId val="{00000000-9948-4776-A681-4E19264A81BE}"/>
            </c:ext>
          </c:extLst>
        </c:ser>
        <c:ser>
          <c:idx val="1"/>
          <c:order val="1"/>
          <c:tx>
            <c:strRef>
              <c:f>Sheet1!$C$55</c:f>
              <c:strCache>
                <c:ptCount val="1"/>
                <c:pt idx="0">
                  <c:v>Leavers</c:v>
                </c:pt>
              </c:strCache>
            </c:strRef>
          </c:tx>
          <c:spPr>
            <a:solidFill>
              <a:schemeClr val="accent2"/>
            </a:solidFill>
            <a:ln>
              <a:noFill/>
            </a:ln>
            <a:effectLst/>
          </c:spPr>
          <c:invertIfNegative val="0"/>
          <c:cat>
            <c:strRef>
              <c:f>Sheet1!$A$56:$A$59</c:f>
              <c:strCache>
                <c:ptCount val="4"/>
                <c:pt idx="0">
                  <c:v>No</c:v>
                </c:pt>
                <c:pt idx="1">
                  <c:v>Yes</c:v>
                </c:pt>
                <c:pt idx="2">
                  <c:v>Declined</c:v>
                </c:pt>
                <c:pt idx="3">
                  <c:v>Not Known</c:v>
                </c:pt>
              </c:strCache>
            </c:strRef>
          </c:cat>
          <c:val>
            <c:numRef>
              <c:f>Sheet1!$C$56:$C$59</c:f>
              <c:numCache>
                <c:formatCode>0.0%</c:formatCode>
                <c:ptCount val="4"/>
                <c:pt idx="0">
                  <c:v>0.73809523809523803</c:v>
                </c:pt>
                <c:pt idx="1">
                  <c:v>0</c:v>
                </c:pt>
                <c:pt idx="2">
                  <c:v>4.36507936507936E-2</c:v>
                </c:pt>
                <c:pt idx="3">
                  <c:v>0.21031746031745999</c:v>
                </c:pt>
              </c:numCache>
            </c:numRef>
          </c:val>
          <c:extLst>
            <c:ext xmlns:c16="http://schemas.microsoft.com/office/drawing/2014/chart" uri="{C3380CC4-5D6E-409C-BE32-E72D297353CC}">
              <c16:uniqueId val="{00000001-9948-4776-A681-4E19264A81BE}"/>
            </c:ext>
          </c:extLst>
        </c:ser>
        <c:dLbls>
          <c:showLegendKey val="0"/>
          <c:showVal val="0"/>
          <c:showCatName val="0"/>
          <c:showSerName val="0"/>
          <c:showPercent val="0"/>
          <c:showBubbleSize val="0"/>
        </c:dLbls>
        <c:gapWidth val="219"/>
        <c:overlap val="-27"/>
        <c:axId val="458493112"/>
        <c:axId val="458492784"/>
      </c:barChart>
      <c:catAx>
        <c:axId val="458493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492784"/>
        <c:crosses val="autoZero"/>
        <c:auto val="1"/>
        <c:lblAlgn val="ctr"/>
        <c:lblOffset val="100"/>
        <c:noMultiLvlLbl val="0"/>
      </c:catAx>
      <c:valAx>
        <c:axId val="4584927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493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25400" cap="flat" cmpd="sng" algn="ctr">
      <a:solidFill>
        <a:schemeClr val="accent1"/>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A45169273</value>
    </field>
    <field name="Objective-Title">
      <value order="0">Place and Wellbeing - Anchors - Guidance to NHS Boards on Metrics - 2 November  2023</value>
    </field>
    <field name="Objective-Description">
      <value order="0"/>
    </field>
    <field name="Objective-CreationStamp">
      <value order="0">2023-09-11T13:26:21Z</value>
    </field>
    <field name="Objective-IsApproved">
      <value order="0">false</value>
    </field>
    <field name="Objective-IsPublished">
      <value order="0">true</value>
    </field>
    <field name="Objective-DatePublished">
      <value order="0">2023-11-08T12:35:59Z</value>
    </field>
    <field name="Objective-ModificationStamp">
      <value order="0">2023-11-08T12:36:00Z</value>
    </field>
    <field name="Objective-Owner">
      <value order="0">Smith, Kimberley K (U444373)</value>
    </field>
    <field name="Objective-Path">
      <value order="0">Objective Global Folder:SG File Plan:Health, nutrition and care:Health:Health promotion:Advice and policy: Health promotion:Fair Health Team: Place and Wellbeing Programme: Anchors workstream: 2021-2026</value>
    </field>
    <field name="Objective-Parent">
      <value order="0">Fair Health Team: Place and Wellbeing Programme: Anchors workstream: 2021-2026</value>
    </field>
    <field name="Objective-State">
      <value order="0">Published</value>
    </field>
    <field name="Objective-VersionId">
      <value order="0">vA68844969</value>
    </field>
    <field name="Objective-Version">
      <value order="0">11.0</value>
    </field>
    <field name="Objective-VersionNumber">
      <value order="0">23</value>
    </field>
    <field name="Objective-VersionComment">
      <value order="0">update</value>
    </field>
    <field name="Objective-FileNumber">
      <value order="0">POL/37270</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DA01C21D-7897-469E-9A48-36A06A223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3877</Words>
  <Characters>22103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Bartley</dc:creator>
  <cp:keywords/>
  <dc:description/>
  <cp:lastModifiedBy>Christine Nelson (NHS GOLDEN JUBILEE)</cp:lastModifiedBy>
  <cp:revision>5</cp:revision>
  <dcterms:created xsi:type="dcterms:W3CDTF">2024-03-14T14:52:00Z</dcterms:created>
  <dcterms:modified xsi:type="dcterms:W3CDTF">2024-03-21T18:20:00Z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A45169273</vt:lpwstr>
  </property>
  <property fmtid="{D5CDD505-2E9C-101B-9397-08002B2CF9AE}" pid="4" name="Objective-Title">
    <vt:lpwstr>Place and Wellbeing - Anchors - Guidance to NHS Boards on Metrics - 2 November  2023</vt:lpwstr>
  </property>
  <property fmtid="{D5CDD505-2E9C-101B-9397-08002B2CF9AE}" pid="5" name="Objective-Description">
    <vt:lpwstr/>
  </property>
  <property fmtid="{D5CDD505-2E9C-101B-9397-08002B2CF9AE}" pid="6" name="Objective-CreationStamp">
    <vt:filetime>2023-09-11T13:26:21Z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2023-11-08T12:35:59Z</vt:filetime>
  </property>
  <property fmtid="{D5CDD505-2E9C-101B-9397-08002B2CF9AE}" pid="10" name="Objective-ModificationStamp">
    <vt:filetime>2023-11-08T12:36:00Z</vt:filetime>
  </property>
  <property fmtid="{D5CDD505-2E9C-101B-9397-08002B2CF9AE}" pid="11" name="Objective-Owner">
    <vt:lpwstr>Smith, Kimberley K (U444373)</vt:lpwstr>
  </property>
  <property fmtid="{D5CDD505-2E9C-101B-9397-08002B2CF9AE}" pid="12" name="Objective-Path">
    <vt:lpwstr>Objective Global Folder:SG File Plan:Health, nutrition and care:Health:Health promotion:Advice and policy: Health promotion:Fair Health Team: Place and Wellbeing Programme: Anchors workstream: 2021-2026</vt:lpwstr>
  </property>
  <property fmtid="{D5CDD505-2E9C-101B-9397-08002B2CF9AE}" pid="13" name="Objective-Parent">
    <vt:lpwstr>Fair Health Team: Place and Wellbeing Programme: Anchors workstream: 2021-2026</vt:lpwstr>
  </property>
  <property fmtid="{D5CDD505-2E9C-101B-9397-08002B2CF9AE}" pid="14" name="Objective-State">
    <vt:lpwstr>Published</vt:lpwstr>
  </property>
  <property fmtid="{D5CDD505-2E9C-101B-9397-08002B2CF9AE}" pid="15" name="Objective-VersionId">
    <vt:lpwstr>vA68844969</vt:lpwstr>
  </property>
  <property fmtid="{D5CDD505-2E9C-101B-9397-08002B2CF9AE}" pid="16" name="Objective-Version">
    <vt:lpwstr>11.0</vt:lpwstr>
  </property>
  <property fmtid="{D5CDD505-2E9C-101B-9397-08002B2CF9AE}" pid="17" name="Objective-VersionNumber">
    <vt:r8>23</vt:r8>
  </property>
  <property fmtid="{D5CDD505-2E9C-101B-9397-08002B2CF9AE}" pid="18" name="Objective-VersionComment">
    <vt:lpwstr>update</vt:lpwstr>
  </property>
  <property fmtid="{D5CDD505-2E9C-101B-9397-08002B2CF9AE}" pid="19" name="Objective-FileNumber">
    <vt:lpwstr>POL/37270</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