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D1108D">
        <w:rPr>
          <w:rStyle w:val="Heading3Char"/>
          <w:b/>
        </w:rPr>
        <w:t>28</w:t>
      </w:r>
      <w:r w:rsidR="00E92930">
        <w:rPr>
          <w:rStyle w:val="Heading3Char"/>
          <w:b/>
        </w:rPr>
        <w:t xml:space="preserve"> March 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1415F">
        <w:rPr>
          <w:rFonts w:cs="Arial"/>
          <w:bCs/>
        </w:rPr>
        <w:t>Clinical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D1022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1415F">
        <w:rPr>
          <w:rStyle w:val="Heading3Char"/>
          <w:b/>
        </w:rPr>
        <w:t>Morag Brown</w:t>
      </w:r>
      <w:r w:rsidR="00D1022D">
        <w:rPr>
          <w:rStyle w:val="Heading3Char"/>
          <w:b/>
        </w:rPr>
        <w:t>, Non-Executive Director (Chair)</w:t>
      </w:r>
    </w:p>
    <w:p w:rsidR="00D1022D" w:rsidRDefault="00961989" w:rsidP="00D1022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 xml:space="preserve">Mark MacGregor, Medical Director </w:t>
      </w:r>
    </w:p>
    <w:p w:rsidR="0003098A" w:rsidRDefault="00961989" w:rsidP="00D1022D">
      <w:pPr>
        <w:pStyle w:val="Heading3"/>
        <w:ind w:left="4536"/>
      </w:pPr>
      <w:r>
        <w:rPr>
          <w:rStyle w:val="Heading3Char"/>
          <w:b/>
        </w:rPr>
        <w:t>A</w:t>
      </w:r>
      <w:r w:rsidRPr="00D1415F">
        <w:t>nne Marie Cavanagh, Director of Nursing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D1415F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Clinical Governance </w:t>
      </w:r>
      <w:r w:rsidR="00050D76">
        <w:rPr>
          <w:rFonts w:cs="Arial"/>
          <w:bCs/>
        </w:rPr>
        <w:t>Committee (</w:t>
      </w:r>
      <w:r>
        <w:rPr>
          <w:rFonts w:cs="Arial"/>
          <w:bCs/>
        </w:rPr>
        <w:t>CG</w:t>
      </w:r>
      <w:r w:rsidR="00050D76">
        <w:rPr>
          <w:rFonts w:cs="Arial"/>
          <w:bCs/>
        </w:rPr>
        <w:t xml:space="preserve">C) was held on </w:t>
      </w:r>
      <w:r w:rsidR="00E92930">
        <w:rPr>
          <w:rFonts w:cs="Arial"/>
          <w:bCs/>
        </w:rPr>
        <w:t>7 March 2024</w:t>
      </w:r>
      <w:r w:rsidR="00116EFD">
        <w:rPr>
          <w:rFonts w:cs="Arial"/>
          <w:bCs/>
        </w:rPr>
        <w:t xml:space="preserve"> and</w:t>
      </w:r>
      <w:r w:rsidR="00050D76">
        <w:rPr>
          <w:rFonts w:cs="Arial"/>
          <w:bCs/>
        </w:rPr>
        <w:t xml:space="preserve">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F84DD9">
        <w:tc>
          <w:tcPr>
            <w:tcW w:w="1251" w:type="dxa"/>
            <w:gridSpan w:val="2"/>
          </w:tcPr>
          <w:p w:rsidR="00050D76" w:rsidRPr="00C30F3E" w:rsidRDefault="00733D1F" w:rsidP="00C1128C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</w:t>
            </w:r>
          </w:p>
        </w:tc>
        <w:tc>
          <w:tcPr>
            <w:tcW w:w="7929" w:type="dxa"/>
          </w:tcPr>
          <w:p w:rsidR="00E92930" w:rsidRPr="00E92930" w:rsidRDefault="00E92930" w:rsidP="00E92930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 w:rsidRPr="00E92930">
              <w:rPr>
                <w:rFonts w:ascii="Arial" w:hAnsi="Arial" w:cs="Arial"/>
                <w:sz w:val="24"/>
                <w:szCs w:val="24"/>
              </w:rPr>
              <w:t>The Committee welcomed the progress on the plans from the Clinical Governance Team that supported the Significant Adverse Events (SAEs)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commended the work of all involved</w:t>
            </w:r>
            <w:r w:rsidRPr="00E929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2930" w:rsidRDefault="00E92930" w:rsidP="00E92930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A0B5F" w:rsidRPr="00E92930" w:rsidRDefault="00B00FF3" w:rsidP="00B00FF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293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16EFD" w:rsidRPr="00E92930">
              <w:rPr>
                <w:rFonts w:ascii="Arial" w:hAnsi="Arial" w:cs="Arial"/>
                <w:sz w:val="24"/>
                <w:szCs w:val="24"/>
              </w:rPr>
              <w:t xml:space="preserve">Committee approved the </w:t>
            </w:r>
            <w:r w:rsidRPr="00E92930">
              <w:rPr>
                <w:rFonts w:ascii="Arial" w:hAnsi="Arial" w:cs="Arial"/>
                <w:sz w:val="24"/>
                <w:szCs w:val="24"/>
              </w:rPr>
              <w:t>Strategic Risk Register</w:t>
            </w:r>
            <w:r w:rsidR="00116EFD" w:rsidRPr="00E9293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92930" w:rsidRPr="00E92930">
              <w:rPr>
                <w:rFonts w:ascii="Arial" w:hAnsi="Arial" w:cs="Arial"/>
                <w:sz w:val="24"/>
                <w:szCs w:val="24"/>
              </w:rPr>
              <w:t>noted that consideration be given to placing NSD services on the risk Register due to constraints in funding.</w:t>
            </w:r>
          </w:p>
          <w:p w:rsidR="00221CC2" w:rsidRPr="00E92930" w:rsidRDefault="00221CC2" w:rsidP="007B75D3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3D1F" w:rsidRPr="00973522" w:rsidTr="00F84DD9">
        <w:tc>
          <w:tcPr>
            <w:tcW w:w="1251" w:type="dxa"/>
            <w:gridSpan w:val="2"/>
          </w:tcPr>
          <w:p w:rsidR="00733D1F" w:rsidRDefault="00733D1F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Effective</w:t>
            </w:r>
          </w:p>
        </w:tc>
        <w:tc>
          <w:tcPr>
            <w:tcW w:w="7929" w:type="dxa"/>
          </w:tcPr>
          <w:p w:rsidR="00B8749F" w:rsidRDefault="00B00FF3" w:rsidP="00B00FF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293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16EFD" w:rsidRPr="00E92930">
              <w:rPr>
                <w:rFonts w:ascii="Arial" w:hAnsi="Arial" w:cs="Arial"/>
                <w:sz w:val="24"/>
                <w:szCs w:val="24"/>
              </w:rPr>
              <w:t xml:space="preserve">Committee approved the </w:t>
            </w:r>
            <w:r w:rsidRPr="00E92930">
              <w:rPr>
                <w:rFonts w:ascii="Arial" w:hAnsi="Arial" w:cs="Arial"/>
                <w:sz w:val="24"/>
                <w:szCs w:val="24"/>
              </w:rPr>
              <w:t>Integrated Performance Repor</w:t>
            </w:r>
            <w:r w:rsidR="00B40F04">
              <w:rPr>
                <w:rFonts w:ascii="Arial" w:hAnsi="Arial" w:cs="Arial"/>
                <w:sz w:val="24"/>
                <w:szCs w:val="24"/>
              </w:rPr>
              <w:t>t and the HAIRT update.</w:t>
            </w:r>
          </w:p>
          <w:p w:rsidR="00E92930" w:rsidRPr="00E92930" w:rsidRDefault="00E92930" w:rsidP="00E9293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00FF3" w:rsidRPr="00E92930" w:rsidRDefault="00B00FF3" w:rsidP="00B00FF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293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27D8F" w:rsidRPr="00E92930">
              <w:rPr>
                <w:rFonts w:ascii="Arial" w:hAnsi="Arial" w:cs="Arial"/>
                <w:sz w:val="24"/>
                <w:szCs w:val="24"/>
              </w:rPr>
              <w:t xml:space="preserve">Committee approved the </w:t>
            </w:r>
            <w:r w:rsidRPr="00E92930">
              <w:rPr>
                <w:rFonts w:ascii="Arial" w:hAnsi="Arial" w:cs="Arial"/>
                <w:sz w:val="24"/>
                <w:szCs w:val="24"/>
              </w:rPr>
              <w:t>Golden Jubilee Research Institute Q</w:t>
            </w:r>
            <w:r w:rsidR="00E92930" w:rsidRPr="00E92930">
              <w:rPr>
                <w:rFonts w:ascii="Arial" w:hAnsi="Arial" w:cs="Arial"/>
                <w:sz w:val="24"/>
                <w:szCs w:val="24"/>
              </w:rPr>
              <w:t>3</w:t>
            </w:r>
            <w:r w:rsidRPr="00E92930">
              <w:rPr>
                <w:rFonts w:ascii="Arial" w:hAnsi="Arial" w:cs="Arial"/>
                <w:sz w:val="24"/>
                <w:szCs w:val="24"/>
              </w:rPr>
              <w:t xml:space="preserve"> Performance Report</w:t>
            </w:r>
            <w:r w:rsidR="00E92930">
              <w:rPr>
                <w:rFonts w:ascii="Arial" w:hAnsi="Arial" w:cs="Arial"/>
                <w:sz w:val="24"/>
                <w:szCs w:val="24"/>
              </w:rPr>
              <w:t xml:space="preserve"> noting that a new Deputy Head of Research would commence in post in April 2024.</w:t>
            </w:r>
            <w:r w:rsidR="001D250F" w:rsidRPr="00E929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6EFD" w:rsidRPr="00E92930" w:rsidRDefault="00116EFD" w:rsidP="00A27D8F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00FF3" w:rsidRDefault="00B00FF3" w:rsidP="00B00FF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9293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92930" w:rsidRPr="00E92930">
              <w:rPr>
                <w:rFonts w:ascii="Arial" w:hAnsi="Arial" w:cs="Arial"/>
                <w:sz w:val="24"/>
                <w:szCs w:val="24"/>
              </w:rPr>
              <w:t>Committee approved the three commitments within the action plan for the Blueprint for Good Governance Improvement Plan for 2024/25</w:t>
            </w:r>
            <w:r w:rsidR="001D250F" w:rsidRPr="00E929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2930" w:rsidRPr="00E92930" w:rsidRDefault="00E92930" w:rsidP="00E929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92930" w:rsidRPr="00E92930" w:rsidRDefault="00E92930" w:rsidP="00E92930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 w:rsidRPr="00E92930">
              <w:rPr>
                <w:rFonts w:ascii="Arial" w:hAnsi="Arial" w:cs="Arial"/>
                <w:sz w:val="24"/>
                <w:szCs w:val="24"/>
              </w:rPr>
              <w:t>The Committee approved the Work Plan for 2024/25.</w:t>
            </w:r>
          </w:p>
          <w:p w:rsidR="00E92930" w:rsidRPr="00E92930" w:rsidRDefault="00E92930" w:rsidP="00E929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92930" w:rsidRPr="00E92930" w:rsidRDefault="00E92930" w:rsidP="00E92930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 w:rsidRPr="00E92930">
              <w:rPr>
                <w:rFonts w:ascii="Arial" w:hAnsi="Arial" w:cs="Arial"/>
                <w:sz w:val="24"/>
                <w:szCs w:val="24"/>
              </w:rPr>
              <w:t>The Committee approved the Terms of Reference for 2024/25</w:t>
            </w:r>
          </w:p>
          <w:p w:rsidR="00E92930" w:rsidRPr="00E92930" w:rsidRDefault="00E92930" w:rsidP="00E92930">
            <w:pPr>
              <w:rPr>
                <w:rFonts w:cs="Arial"/>
                <w:szCs w:val="24"/>
              </w:rPr>
            </w:pPr>
          </w:p>
          <w:p w:rsidR="00767BCA" w:rsidRPr="006829F0" w:rsidRDefault="00767BCA" w:rsidP="00500825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 w:rsidRPr="006829F0">
              <w:rPr>
                <w:rFonts w:ascii="Arial" w:hAnsi="Arial" w:cs="Arial"/>
                <w:sz w:val="24"/>
                <w:szCs w:val="24"/>
              </w:rPr>
              <w:t xml:space="preserve">The Committee received a detailed governance </w:t>
            </w:r>
            <w:r w:rsidR="00BB31B9" w:rsidRPr="006829F0">
              <w:rPr>
                <w:rFonts w:ascii="Arial" w:hAnsi="Arial" w:cs="Arial"/>
                <w:sz w:val="24"/>
                <w:szCs w:val="24"/>
              </w:rPr>
              <w:t xml:space="preserve">overview of </w:t>
            </w:r>
            <w:r w:rsidR="00E92930" w:rsidRPr="006829F0">
              <w:rPr>
                <w:rFonts w:ascii="Arial" w:hAnsi="Arial" w:cs="Arial"/>
                <w:sz w:val="24"/>
                <w:szCs w:val="24"/>
              </w:rPr>
              <w:t>the Cardiac Service</w:t>
            </w:r>
            <w:r w:rsidR="006829F0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6829F0" w:rsidRPr="006829F0">
              <w:rPr>
                <w:rFonts w:ascii="Arial" w:hAnsi="Arial" w:cs="Arial"/>
                <w:sz w:val="24"/>
                <w:szCs w:val="24"/>
              </w:rPr>
              <w:t>nd acknowledged challenge in recruiting staff for the NORS Retrieval Team and Clinical Perfusion.  The Committee thanked Emma McColl for the update and her leadership</w:t>
            </w:r>
            <w:r w:rsidR="00500825" w:rsidRPr="006829F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00825" w:rsidRPr="006829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0825" w:rsidRPr="00E92930" w:rsidRDefault="00500825" w:rsidP="00500825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829F0" w:rsidRPr="006829F0" w:rsidRDefault="00767BCA" w:rsidP="006829F0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 w:rsidRPr="006829F0"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6829F0" w:rsidRPr="006829F0">
              <w:rPr>
                <w:rFonts w:ascii="Arial" w:hAnsi="Arial" w:cs="Arial"/>
                <w:sz w:val="24"/>
                <w:szCs w:val="24"/>
              </w:rPr>
              <w:t xml:space="preserve">received the Clinical Effectiveness Update and noted a </w:t>
            </w:r>
            <w:r w:rsidR="00B40F04">
              <w:rPr>
                <w:rFonts w:ascii="Arial" w:hAnsi="Arial" w:cs="Arial"/>
                <w:sz w:val="24"/>
                <w:szCs w:val="24"/>
              </w:rPr>
              <w:t xml:space="preserve">reduction in compliance of </w:t>
            </w:r>
            <w:r w:rsidR="006829F0" w:rsidRPr="006829F0">
              <w:rPr>
                <w:rFonts w:ascii="Arial" w:hAnsi="Arial" w:cs="Arial"/>
                <w:sz w:val="24"/>
                <w:szCs w:val="24"/>
              </w:rPr>
              <w:t>the Scottish Patient Safety Programmes (SPSP) charts in relation to Medication Reconciliation</w:t>
            </w:r>
            <w:r w:rsidR="00B40F04">
              <w:rPr>
                <w:rFonts w:ascii="Arial" w:hAnsi="Arial" w:cs="Arial"/>
                <w:sz w:val="24"/>
                <w:szCs w:val="24"/>
              </w:rPr>
              <w:t>,</w:t>
            </w:r>
            <w:r w:rsidR="006829F0" w:rsidRPr="006829F0">
              <w:rPr>
                <w:rFonts w:ascii="Arial" w:hAnsi="Arial" w:cs="Arial"/>
                <w:sz w:val="24"/>
                <w:szCs w:val="24"/>
              </w:rPr>
              <w:t xml:space="preserve"> with a more in-depth analysis being provided to the next meeting.</w:t>
            </w:r>
          </w:p>
          <w:p w:rsidR="007B75D3" w:rsidRPr="006829F0" w:rsidRDefault="007B75D3" w:rsidP="006829F0">
            <w:pPr>
              <w:ind w:left="11"/>
              <w:rPr>
                <w:rFonts w:cs="Arial"/>
                <w:color w:val="FF0000"/>
                <w:szCs w:val="24"/>
              </w:rPr>
            </w:pPr>
          </w:p>
        </w:tc>
      </w:tr>
      <w:tr w:rsidR="0097177E" w:rsidRPr="00C4455B" w:rsidTr="00C45F03">
        <w:trPr>
          <w:trHeight w:val="1484"/>
        </w:trPr>
        <w:tc>
          <w:tcPr>
            <w:tcW w:w="1251" w:type="dxa"/>
            <w:gridSpan w:val="2"/>
          </w:tcPr>
          <w:p w:rsidR="0097177E" w:rsidRDefault="0097177E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Person Centred</w:t>
            </w:r>
          </w:p>
        </w:tc>
        <w:tc>
          <w:tcPr>
            <w:tcW w:w="7929" w:type="dxa"/>
          </w:tcPr>
          <w:p w:rsidR="00111469" w:rsidRPr="006829F0" w:rsidRDefault="001D250F" w:rsidP="00111469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6829F0">
              <w:rPr>
                <w:rFonts w:ascii="Arial" w:hAnsi="Arial" w:cs="Arial"/>
                <w:sz w:val="24"/>
                <w:szCs w:val="24"/>
              </w:rPr>
              <w:t>The</w:t>
            </w:r>
            <w:r w:rsidR="00B00FF3" w:rsidRPr="00682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1469" w:rsidRPr="006829F0">
              <w:rPr>
                <w:rFonts w:ascii="Arial" w:hAnsi="Arial" w:cs="Arial"/>
                <w:sz w:val="24"/>
                <w:szCs w:val="24"/>
              </w:rPr>
              <w:t xml:space="preserve">Committee approved the </w:t>
            </w:r>
            <w:r w:rsidR="00B00FF3" w:rsidRPr="006829F0">
              <w:rPr>
                <w:rFonts w:ascii="Arial" w:hAnsi="Arial" w:cs="Arial"/>
                <w:sz w:val="24"/>
                <w:szCs w:val="24"/>
              </w:rPr>
              <w:t>Q</w:t>
            </w:r>
            <w:r w:rsidR="006829F0">
              <w:rPr>
                <w:rFonts w:ascii="Arial" w:hAnsi="Arial" w:cs="Arial"/>
                <w:sz w:val="24"/>
                <w:szCs w:val="24"/>
              </w:rPr>
              <w:t>3</w:t>
            </w:r>
            <w:r w:rsidR="00B00FF3" w:rsidRPr="006829F0">
              <w:rPr>
                <w:rFonts w:ascii="Arial" w:hAnsi="Arial" w:cs="Arial"/>
                <w:sz w:val="24"/>
                <w:szCs w:val="24"/>
              </w:rPr>
              <w:t xml:space="preserve"> Feedback Report</w:t>
            </w:r>
            <w:r w:rsidR="006829F0">
              <w:rPr>
                <w:rFonts w:ascii="Arial" w:hAnsi="Arial" w:cs="Arial"/>
                <w:sz w:val="24"/>
                <w:szCs w:val="24"/>
              </w:rPr>
              <w:t xml:space="preserve"> with Key Performance Indicators</w:t>
            </w:r>
            <w:r w:rsidR="00B00FF3" w:rsidRPr="006829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177E" w:rsidRPr="00E92930" w:rsidRDefault="00B00FF3" w:rsidP="00A27D8F">
            <w:pPr>
              <w:pStyle w:val="ListParagraph"/>
              <w:ind w:left="371" w:hanging="3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293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221CC2" w:rsidRPr="006829F0" w:rsidRDefault="001D250F" w:rsidP="00111469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 w:rsidRPr="006829F0">
              <w:rPr>
                <w:rFonts w:ascii="Arial" w:hAnsi="Arial" w:cs="Arial"/>
                <w:sz w:val="24"/>
                <w:szCs w:val="24"/>
              </w:rPr>
              <w:t>The</w:t>
            </w:r>
            <w:r w:rsidR="00221CC2" w:rsidRPr="00682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1469" w:rsidRPr="006829F0">
              <w:rPr>
                <w:rFonts w:ascii="Arial" w:hAnsi="Arial" w:cs="Arial"/>
                <w:sz w:val="24"/>
                <w:szCs w:val="24"/>
              </w:rPr>
              <w:t xml:space="preserve">Committee approved the </w:t>
            </w:r>
            <w:r w:rsidR="00221CC2" w:rsidRPr="006829F0">
              <w:rPr>
                <w:rFonts w:ascii="Arial" w:hAnsi="Arial" w:cs="Arial"/>
                <w:sz w:val="24"/>
                <w:szCs w:val="24"/>
              </w:rPr>
              <w:t>Whist</w:t>
            </w:r>
            <w:r w:rsidR="0030733C" w:rsidRPr="006829F0">
              <w:rPr>
                <w:rFonts w:ascii="Arial" w:hAnsi="Arial" w:cs="Arial"/>
                <w:sz w:val="24"/>
                <w:szCs w:val="24"/>
              </w:rPr>
              <w:t>l</w:t>
            </w:r>
            <w:r w:rsidR="00221CC2" w:rsidRPr="006829F0">
              <w:rPr>
                <w:rFonts w:ascii="Arial" w:hAnsi="Arial" w:cs="Arial"/>
                <w:sz w:val="24"/>
                <w:szCs w:val="24"/>
              </w:rPr>
              <w:t>eblowing Q</w:t>
            </w:r>
            <w:r w:rsidR="006829F0" w:rsidRPr="006829F0">
              <w:rPr>
                <w:rFonts w:ascii="Arial" w:hAnsi="Arial" w:cs="Arial"/>
                <w:sz w:val="24"/>
                <w:szCs w:val="24"/>
              </w:rPr>
              <w:t>3</w:t>
            </w:r>
            <w:r w:rsidR="00221CC2" w:rsidRPr="006829F0">
              <w:rPr>
                <w:rFonts w:ascii="Arial" w:hAnsi="Arial" w:cs="Arial"/>
                <w:sz w:val="24"/>
                <w:szCs w:val="24"/>
              </w:rPr>
              <w:t xml:space="preserve"> Report. </w:t>
            </w:r>
          </w:p>
          <w:p w:rsidR="00111469" w:rsidRPr="006829F0" w:rsidRDefault="00111469" w:rsidP="00A27D8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21CC2" w:rsidRPr="006829F0" w:rsidRDefault="001D250F" w:rsidP="00111469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 w:rsidRPr="006829F0">
              <w:rPr>
                <w:rFonts w:ascii="Arial" w:hAnsi="Arial" w:cs="Arial"/>
                <w:sz w:val="24"/>
                <w:szCs w:val="24"/>
              </w:rPr>
              <w:t>Th</w:t>
            </w:r>
            <w:r w:rsidR="00221CC2" w:rsidRPr="006829F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111469" w:rsidRPr="006829F0">
              <w:rPr>
                <w:rFonts w:ascii="Arial" w:hAnsi="Arial" w:cs="Arial"/>
                <w:sz w:val="24"/>
                <w:szCs w:val="24"/>
              </w:rPr>
              <w:t xml:space="preserve">Committee </w:t>
            </w:r>
            <w:r w:rsidR="006829F0" w:rsidRPr="006829F0">
              <w:rPr>
                <w:rFonts w:ascii="Arial" w:hAnsi="Arial" w:cs="Arial"/>
                <w:sz w:val="24"/>
                <w:szCs w:val="24"/>
              </w:rPr>
              <w:t>received a review of Excellence in Care</w:t>
            </w:r>
            <w:r w:rsidR="006829F0">
              <w:rPr>
                <w:rFonts w:ascii="Arial" w:hAnsi="Arial" w:cs="Arial"/>
                <w:sz w:val="24"/>
                <w:szCs w:val="24"/>
              </w:rPr>
              <w:t xml:space="preserve"> and noted </w:t>
            </w:r>
            <w:r w:rsidR="00931E82">
              <w:rPr>
                <w:rFonts w:ascii="Arial" w:hAnsi="Arial" w:cs="Arial"/>
                <w:sz w:val="24"/>
                <w:szCs w:val="24"/>
              </w:rPr>
              <w:t>that confirmation of funding was still outstanding</w:t>
            </w:r>
            <w:r w:rsidR="006829F0" w:rsidRPr="006829F0">
              <w:rPr>
                <w:rFonts w:ascii="Arial" w:hAnsi="Arial" w:cs="Arial"/>
                <w:sz w:val="24"/>
                <w:szCs w:val="24"/>
              </w:rPr>
              <w:t>.</w:t>
            </w:r>
          </w:p>
          <w:bookmarkEnd w:id="0"/>
          <w:p w:rsidR="00E4590E" w:rsidRPr="006829F0" w:rsidRDefault="00E4590E" w:rsidP="006829F0">
            <w:pPr>
              <w:ind w:left="11"/>
              <w:rPr>
                <w:rFonts w:cs="Arial"/>
                <w:color w:val="FF0000"/>
                <w:szCs w:val="24"/>
              </w:rPr>
            </w:pPr>
          </w:p>
        </w:tc>
      </w:tr>
    </w:tbl>
    <w:p w:rsidR="00156B76" w:rsidRDefault="00156B76" w:rsidP="00050D76"/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8E1DD5">
        <w:rPr>
          <w:rFonts w:hAnsi="Arial" w:cs="Arial"/>
          <w:lang w:val="en-US"/>
        </w:rPr>
        <w:t xml:space="preserve">Clinical 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931E82">
        <w:rPr>
          <w:rFonts w:hAnsi="Arial" w:cs="Arial"/>
          <w:lang w:val="en-US"/>
        </w:rPr>
        <w:t>Thursday 9 May</w:t>
      </w:r>
      <w:r w:rsidR="00B00FF3">
        <w:rPr>
          <w:rFonts w:hAnsi="Arial" w:cs="Arial"/>
          <w:lang w:val="en-US"/>
        </w:rPr>
        <w:t xml:space="preserve"> 2024</w:t>
      </w:r>
      <w:r w:rsidR="00793A83">
        <w:rPr>
          <w:rFonts w:hAnsi="Arial" w:cs="Arial"/>
          <w:lang w:val="en-US"/>
        </w:rPr>
        <w:t>.</w:t>
      </w: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33D1F">
        <w:rPr>
          <w:rFonts w:cs="Arial"/>
        </w:rPr>
        <w:t xml:space="preserve">Clinical Governance </w:t>
      </w:r>
      <w:r w:rsidR="007E133D">
        <w:rPr>
          <w:rFonts w:cs="Arial"/>
        </w:rPr>
        <w:t>Committee Update.</w:t>
      </w:r>
    </w:p>
    <w:p w:rsidR="005738FA" w:rsidRDefault="005738FA" w:rsidP="007E133D">
      <w:pPr>
        <w:ind w:right="183"/>
        <w:rPr>
          <w:rFonts w:cs="Arial"/>
        </w:rPr>
      </w:pPr>
    </w:p>
    <w:p w:rsidR="005738FA" w:rsidRDefault="005738FA" w:rsidP="007E133D">
      <w:pPr>
        <w:ind w:right="183"/>
        <w:rPr>
          <w:rFonts w:cs="Arial"/>
        </w:rPr>
      </w:pPr>
    </w:p>
    <w:p w:rsidR="005738FA" w:rsidRDefault="005738FA" w:rsidP="007E133D">
      <w:pPr>
        <w:ind w:right="183"/>
        <w:rPr>
          <w:rFonts w:cs="Arial"/>
        </w:rPr>
      </w:pPr>
    </w:p>
    <w:p w:rsidR="005738FA" w:rsidRDefault="005738FA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733D1F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 xml:space="preserve">Morag Brown </w:t>
      </w:r>
    </w:p>
    <w:p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733D1F">
        <w:rPr>
          <w:rFonts w:cs="Arial"/>
          <w:b/>
          <w:bCs/>
        </w:rPr>
        <w:t xml:space="preserve">Clinical Governance </w:t>
      </w:r>
      <w:r>
        <w:rPr>
          <w:rFonts w:cs="Arial"/>
          <w:b/>
          <w:bCs/>
        </w:rPr>
        <w:t>Committee</w:t>
      </w:r>
    </w:p>
    <w:p w:rsidR="007E133D" w:rsidRPr="005F1768" w:rsidRDefault="00931E82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March 2024</w:t>
      </w:r>
    </w:p>
    <w:sectPr w:rsidR="007E133D" w:rsidRPr="005F1768" w:rsidSect="00B00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F3" w:rsidRDefault="00C133F3">
      <w:r>
        <w:separator/>
      </w:r>
    </w:p>
  </w:endnote>
  <w:endnote w:type="continuationSeparator" w:id="0">
    <w:p w:rsidR="00C133F3" w:rsidRDefault="00C1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D1108D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D1108D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F3" w:rsidRDefault="00C133F3">
      <w:r>
        <w:separator/>
      </w:r>
    </w:p>
  </w:footnote>
  <w:footnote w:type="continuationSeparator" w:id="0">
    <w:p w:rsidR="00C133F3" w:rsidRDefault="00C1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0F0454">
      <w:rPr>
        <w:rFonts w:cs="Arial"/>
        <w:b/>
        <w:color w:val="2E74B5" w:themeColor="accent1" w:themeShade="BF"/>
        <w:sz w:val="20"/>
      </w:rPr>
      <w:t>4</w:t>
    </w:r>
    <w:r w:rsidR="00050D76">
      <w:rPr>
        <w:rFonts w:cs="Arial"/>
        <w:b/>
        <w:color w:val="2E74B5" w:themeColor="accent1" w:themeShade="BF"/>
        <w:sz w:val="20"/>
      </w:rPr>
      <w:t>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76" w:rsidRDefault="0005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B1704"/>
    <w:multiLevelType w:val="hybridMultilevel"/>
    <w:tmpl w:val="DD3E2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25"/>
  </w:num>
  <w:num w:numId="5">
    <w:abstractNumId w:val="12"/>
  </w:num>
  <w:num w:numId="6">
    <w:abstractNumId w:val="9"/>
  </w:num>
  <w:num w:numId="7">
    <w:abstractNumId w:val="17"/>
  </w:num>
  <w:num w:numId="8">
    <w:abstractNumId w:val="8"/>
  </w:num>
  <w:num w:numId="9">
    <w:abstractNumId w:val="22"/>
  </w:num>
  <w:num w:numId="10">
    <w:abstractNumId w:val="4"/>
  </w:num>
  <w:num w:numId="11">
    <w:abstractNumId w:val="23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19"/>
  </w:num>
  <w:num w:numId="19">
    <w:abstractNumId w:val="7"/>
  </w:num>
  <w:num w:numId="20">
    <w:abstractNumId w:val="18"/>
  </w:num>
  <w:num w:numId="21">
    <w:abstractNumId w:val="2"/>
  </w:num>
  <w:num w:numId="22">
    <w:abstractNumId w:val="15"/>
  </w:num>
  <w:num w:numId="23">
    <w:abstractNumId w:val="1"/>
  </w:num>
  <w:num w:numId="24">
    <w:abstractNumId w:val="21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52E6"/>
    <w:rsid w:val="0003098A"/>
    <w:rsid w:val="00047714"/>
    <w:rsid w:val="00050D76"/>
    <w:rsid w:val="00072A23"/>
    <w:rsid w:val="00075289"/>
    <w:rsid w:val="00091974"/>
    <w:rsid w:val="000945DB"/>
    <w:rsid w:val="000A2C62"/>
    <w:rsid w:val="000F0454"/>
    <w:rsid w:val="000F44C6"/>
    <w:rsid w:val="000F7706"/>
    <w:rsid w:val="00100233"/>
    <w:rsid w:val="00111469"/>
    <w:rsid w:val="00116EFD"/>
    <w:rsid w:val="00125A9E"/>
    <w:rsid w:val="00140DB3"/>
    <w:rsid w:val="00156B76"/>
    <w:rsid w:val="001D250F"/>
    <w:rsid w:val="00221CC2"/>
    <w:rsid w:val="002236A4"/>
    <w:rsid w:val="0023473B"/>
    <w:rsid w:val="002459C1"/>
    <w:rsid w:val="002858CD"/>
    <w:rsid w:val="002A0B5F"/>
    <w:rsid w:val="0030362F"/>
    <w:rsid w:val="0030733C"/>
    <w:rsid w:val="003175D5"/>
    <w:rsid w:val="0033790B"/>
    <w:rsid w:val="00340810"/>
    <w:rsid w:val="00346269"/>
    <w:rsid w:val="00346655"/>
    <w:rsid w:val="00377F9B"/>
    <w:rsid w:val="003B54F5"/>
    <w:rsid w:val="003B7BD0"/>
    <w:rsid w:val="003D757C"/>
    <w:rsid w:val="003E0691"/>
    <w:rsid w:val="003F1696"/>
    <w:rsid w:val="003F5742"/>
    <w:rsid w:val="003F7F61"/>
    <w:rsid w:val="00430C09"/>
    <w:rsid w:val="00446219"/>
    <w:rsid w:val="00493CEF"/>
    <w:rsid w:val="00495B36"/>
    <w:rsid w:val="004C24DE"/>
    <w:rsid w:val="004C29B3"/>
    <w:rsid w:val="004C564E"/>
    <w:rsid w:val="004E7A32"/>
    <w:rsid w:val="004F25C0"/>
    <w:rsid w:val="00500825"/>
    <w:rsid w:val="00504C16"/>
    <w:rsid w:val="005540A1"/>
    <w:rsid w:val="00563B5B"/>
    <w:rsid w:val="005738FA"/>
    <w:rsid w:val="00591C18"/>
    <w:rsid w:val="005A2E47"/>
    <w:rsid w:val="005B1021"/>
    <w:rsid w:val="005B31BE"/>
    <w:rsid w:val="005B5ED3"/>
    <w:rsid w:val="005C0495"/>
    <w:rsid w:val="005E6C98"/>
    <w:rsid w:val="005F1768"/>
    <w:rsid w:val="00603CAF"/>
    <w:rsid w:val="00610728"/>
    <w:rsid w:val="006173A9"/>
    <w:rsid w:val="00674B5E"/>
    <w:rsid w:val="00677133"/>
    <w:rsid w:val="006829F0"/>
    <w:rsid w:val="00686465"/>
    <w:rsid w:val="006D1343"/>
    <w:rsid w:val="007015C0"/>
    <w:rsid w:val="00706ABE"/>
    <w:rsid w:val="00724B6A"/>
    <w:rsid w:val="00732C86"/>
    <w:rsid w:val="00733D1F"/>
    <w:rsid w:val="0075080D"/>
    <w:rsid w:val="00755EB8"/>
    <w:rsid w:val="00767BCA"/>
    <w:rsid w:val="00767C5F"/>
    <w:rsid w:val="00793A83"/>
    <w:rsid w:val="007B75D3"/>
    <w:rsid w:val="007E133D"/>
    <w:rsid w:val="007F031D"/>
    <w:rsid w:val="007F32CF"/>
    <w:rsid w:val="00811E7D"/>
    <w:rsid w:val="00816E22"/>
    <w:rsid w:val="00836178"/>
    <w:rsid w:val="00891956"/>
    <w:rsid w:val="008A527A"/>
    <w:rsid w:val="008C3814"/>
    <w:rsid w:val="008C7F7E"/>
    <w:rsid w:val="008E1DD5"/>
    <w:rsid w:val="00927C6C"/>
    <w:rsid w:val="00931E82"/>
    <w:rsid w:val="00934D7A"/>
    <w:rsid w:val="00937A80"/>
    <w:rsid w:val="0095106C"/>
    <w:rsid w:val="00955505"/>
    <w:rsid w:val="00961989"/>
    <w:rsid w:val="0097177E"/>
    <w:rsid w:val="009807B4"/>
    <w:rsid w:val="0098581E"/>
    <w:rsid w:val="00987280"/>
    <w:rsid w:val="009A503C"/>
    <w:rsid w:val="009C5992"/>
    <w:rsid w:val="009F3570"/>
    <w:rsid w:val="009F4BF0"/>
    <w:rsid w:val="009F74AE"/>
    <w:rsid w:val="00A02830"/>
    <w:rsid w:val="00A029A1"/>
    <w:rsid w:val="00A13988"/>
    <w:rsid w:val="00A2680C"/>
    <w:rsid w:val="00A27D8F"/>
    <w:rsid w:val="00A41666"/>
    <w:rsid w:val="00A43898"/>
    <w:rsid w:val="00A62B58"/>
    <w:rsid w:val="00A84C97"/>
    <w:rsid w:val="00AA77F7"/>
    <w:rsid w:val="00AE522B"/>
    <w:rsid w:val="00AF0530"/>
    <w:rsid w:val="00AF2D41"/>
    <w:rsid w:val="00AF356A"/>
    <w:rsid w:val="00B0075A"/>
    <w:rsid w:val="00B00FF3"/>
    <w:rsid w:val="00B178D4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D5F51"/>
    <w:rsid w:val="00BE793D"/>
    <w:rsid w:val="00BF3AF0"/>
    <w:rsid w:val="00C1128C"/>
    <w:rsid w:val="00C133F3"/>
    <w:rsid w:val="00C408D4"/>
    <w:rsid w:val="00C4455B"/>
    <w:rsid w:val="00C45F03"/>
    <w:rsid w:val="00C5371C"/>
    <w:rsid w:val="00C84CF1"/>
    <w:rsid w:val="00C87B62"/>
    <w:rsid w:val="00C94BF7"/>
    <w:rsid w:val="00CB0D87"/>
    <w:rsid w:val="00CC77B3"/>
    <w:rsid w:val="00CD420D"/>
    <w:rsid w:val="00D1022D"/>
    <w:rsid w:val="00D1108D"/>
    <w:rsid w:val="00D1415F"/>
    <w:rsid w:val="00D372DD"/>
    <w:rsid w:val="00D40B26"/>
    <w:rsid w:val="00D73876"/>
    <w:rsid w:val="00DB46A0"/>
    <w:rsid w:val="00DB781A"/>
    <w:rsid w:val="00DC5886"/>
    <w:rsid w:val="00DC7A0F"/>
    <w:rsid w:val="00DD2D3D"/>
    <w:rsid w:val="00DD4EAE"/>
    <w:rsid w:val="00DD6252"/>
    <w:rsid w:val="00DE00C6"/>
    <w:rsid w:val="00DF1BE0"/>
    <w:rsid w:val="00E41943"/>
    <w:rsid w:val="00E4590E"/>
    <w:rsid w:val="00E61120"/>
    <w:rsid w:val="00E71CD2"/>
    <w:rsid w:val="00E7372F"/>
    <w:rsid w:val="00E906A9"/>
    <w:rsid w:val="00E92930"/>
    <w:rsid w:val="00E979D1"/>
    <w:rsid w:val="00EB5480"/>
    <w:rsid w:val="00EC596E"/>
    <w:rsid w:val="00ED2CF9"/>
    <w:rsid w:val="00EE2992"/>
    <w:rsid w:val="00EE712B"/>
    <w:rsid w:val="00F109DE"/>
    <w:rsid w:val="00F3337D"/>
    <w:rsid w:val="00F42A7C"/>
    <w:rsid w:val="00F57E40"/>
    <w:rsid w:val="00F66B09"/>
    <w:rsid w:val="00F90519"/>
    <w:rsid w:val="00F9163B"/>
    <w:rsid w:val="00F95D11"/>
    <w:rsid w:val="00FA1EBE"/>
    <w:rsid w:val="00FA7B9C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FB45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2019-10-07T12:25:00Z</cp:lastPrinted>
  <dcterms:created xsi:type="dcterms:W3CDTF">2024-03-21T15:20:00Z</dcterms:created>
  <dcterms:modified xsi:type="dcterms:W3CDTF">2024-04-30T13:48:00Z</dcterms:modified>
</cp:coreProperties>
</file>