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Pr="00FD5A48" w:rsidRDefault="0023473B" w:rsidP="00E06C60">
      <w:pPr>
        <w:pStyle w:val="Heading3"/>
        <w:spacing w:line="360" w:lineRule="auto"/>
        <w:ind w:left="4536" w:hanging="4536"/>
      </w:pPr>
      <w:r w:rsidRPr="00FD5A48">
        <w:rPr>
          <w:rStyle w:val="Heading3Char"/>
          <w:b/>
        </w:rPr>
        <w:t>Meeting:</w:t>
      </w:r>
      <w:r w:rsidR="00B77902" w:rsidRPr="00FD5A48">
        <w:rPr>
          <w:rStyle w:val="Heading3Char"/>
          <w:b/>
        </w:rPr>
        <w:tab/>
      </w:r>
      <w:r w:rsidR="00CB1B60">
        <w:rPr>
          <w:rStyle w:val="Heading3Char"/>
          <w:b/>
        </w:rPr>
        <w:t>NHS Golden Jubilee Board</w:t>
      </w:r>
      <w:r w:rsidR="004B5BB8">
        <w:rPr>
          <w:rStyle w:val="Heading3Char"/>
          <w:b/>
        </w:rPr>
        <w:t xml:space="preserve"> </w:t>
      </w:r>
    </w:p>
    <w:p w:rsidR="00430C09" w:rsidRPr="00FD5A48" w:rsidRDefault="00430C09" w:rsidP="00E06C60">
      <w:pPr>
        <w:pStyle w:val="Heading3"/>
        <w:spacing w:line="360" w:lineRule="auto"/>
        <w:ind w:left="4536" w:hanging="4536"/>
      </w:pPr>
      <w:r w:rsidRPr="00FD5A48">
        <w:rPr>
          <w:rStyle w:val="Heading3Char"/>
          <w:b/>
        </w:rPr>
        <w:t>Meeting dat</w:t>
      </w:r>
      <w:r w:rsidR="0023473B" w:rsidRPr="00FD5A48">
        <w:rPr>
          <w:rStyle w:val="Heading3Char"/>
          <w:b/>
        </w:rPr>
        <w:t>e:</w:t>
      </w:r>
      <w:r w:rsidR="00B77902" w:rsidRPr="00FD5A48">
        <w:rPr>
          <w:rStyle w:val="Heading3Char"/>
          <w:b/>
        </w:rPr>
        <w:tab/>
      </w:r>
      <w:r w:rsidR="0090760F">
        <w:rPr>
          <w:rStyle w:val="Heading3Char"/>
          <w:b/>
        </w:rPr>
        <w:t>30 May 2024</w:t>
      </w:r>
    </w:p>
    <w:p w:rsidR="00B77902" w:rsidRPr="00FD5A48" w:rsidRDefault="00430C09" w:rsidP="00E06C60">
      <w:pPr>
        <w:pStyle w:val="Heading3"/>
        <w:spacing w:before="0" w:after="40"/>
        <w:ind w:left="4536" w:hanging="4536"/>
      </w:pPr>
      <w:r w:rsidRPr="00FD5A48">
        <w:rPr>
          <w:rStyle w:val="Heading3Char"/>
          <w:b/>
        </w:rPr>
        <w:t>Title</w:t>
      </w:r>
      <w:r w:rsidR="00AA77F7" w:rsidRPr="00FD5A48">
        <w:rPr>
          <w:rStyle w:val="Heading3Char"/>
          <w:b/>
        </w:rPr>
        <w:t>:</w:t>
      </w:r>
      <w:r w:rsidR="00B77902" w:rsidRPr="00FD5A48">
        <w:rPr>
          <w:rStyle w:val="Heading3Char"/>
          <w:b/>
        </w:rPr>
        <w:tab/>
      </w:r>
      <w:r w:rsidR="00496B29">
        <w:rPr>
          <w:rStyle w:val="Heading3Char"/>
          <w:b/>
        </w:rPr>
        <w:t xml:space="preserve">NHS GJ Board </w:t>
      </w:r>
      <w:r w:rsidR="007E0450">
        <w:rPr>
          <w:rStyle w:val="Heading3Char"/>
          <w:b/>
        </w:rPr>
        <w:t>Corporate Governance A</w:t>
      </w:r>
      <w:r w:rsidR="00C01B6B">
        <w:rPr>
          <w:rStyle w:val="Heading3Char"/>
          <w:b/>
        </w:rPr>
        <w:t xml:space="preserve">nnual Report </w:t>
      </w:r>
      <w:r w:rsidR="004549C2">
        <w:rPr>
          <w:rStyle w:val="Heading3Char"/>
          <w:b/>
        </w:rPr>
        <w:t>2023/24</w:t>
      </w:r>
    </w:p>
    <w:p w:rsidR="00F3256A" w:rsidRDefault="0003098A" w:rsidP="00E06C60">
      <w:pPr>
        <w:pStyle w:val="Heading3"/>
        <w:spacing w:before="120"/>
        <w:ind w:left="4536" w:hanging="4536"/>
        <w:rPr>
          <w:rStyle w:val="Heading3Char"/>
          <w:b/>
        </w:rPr>
      </w:pPr>
      <w:r w:rsidRPr="00FD5A48">
        <w:rPr>
          <w:rStyle w:val="Heading3Char"/>
          <w:b/>
        </w:rPr>
        <w:t>R</w:t>
      </w:r>
      <w:r w:rsidR="00430C09" w:rsidRPr="00FD5A48">
        <w:rPr>
          <w:rStyle w:val="Heading3Char"/>
          <w:b/>
        </w:rPr>
        <w:t>esponsible Executive/Non-Executive</w:t>
      </w:r>
      <w:r w:rsidRPr="00FD5A48">
        <w:rPr>
          <w:rStyle w:val="Heading3Char"/>
          <w:b/>
        </w:rPr>
        <w:t xml:space="preserve">: </w:t>
      </w:r>
      <w:r w:rsidR="00B77902" w:rsidRPr="00FD5A48">
        <w:rPr>
          <w:rStyle w:val="Heading3Char"/>
          <w:b/>
        </w:rPr>
        <w:tab/>
      </w:r>
      <w:r w:rsidR="0090760F">
        <w:rPr>
          <w:rStyle w:val="Heading3Char"/>
          <w:b/>
        </w:rPr>
        <w:t>Gordon James, Chief Executive</w:t>
      </w:r>
    </w:p>
    <w:p w:rsidR="0090760F" w:rsidRPr="0090760F" w:rsidRDefault="00E06C60" w:rsidP="00E06C60">
      <w:pPr>
        <w:ind w:left="4536" w:hanging="4536"/>
        <w:rPr>
          <w:rFonts w:eastAsiaTheme="majorEastAsia"/>
          <w:b/>
        </w:rPr>
      </w:pPr>
      <w:r>
        <w:rPr>
          <w:rFonts w:eastAsiaTheme="majorEastAsia"/>
        </w:rPr>
        <w:tab/>
      </w:r>
      <w:r w:rsidR="0090760F">
        <w:rPr>
          <w:rFonts w:eastAsiaTheme="majorEastAsia"/>
          <w:b/>
        </w:rPr>
        <w:t>Susan Douglas-Scott, Board Chair</w:t>
      </w:r>
    </w:p>
    <w:p w:rsidR="004549C2" w:rsidRPr="004549C2" w:rsidRDefault="004549C2" w:rsidP="00E06C60">
      <w:pPr>
        <w:ind w:left="4536" w:hanging="4536"/>
        <w:rPr>
          <w:rFonts w:eastAsiaTheme="majorEastAsia"/>
        </w:rPr>
      </w:pPr>
    </w:p>
    <w:p w:rsidR="00430C09" w:rsidRDefault="00430C09" w:rsidP="00E06C60">
      <w:pPr>
        <w:pStyle w:val="Heading3"/>
        <w:spacing w:before="0"/>
        <w:ind w:left="4536" w:hanging="4536"/>
        <w:rPr>
          <w:rStyle w:val="Heading3Char"/>
          <w:b/>
        </w:rPr>
      </w:pPr>
      <w:r w:rsidRPr="00FD5A48">
        <w:rPr>
          <w:rStyle w:val="Heading3Char"/>
          <w:b/>
        </w:rPr>
        <w:t>Report Author</w:t>
      </w:r>
      <w:r w:rsidR="0003098A" w:rsidRPr="00FD5A48">
        <w:rPr>
          <w:rStyle w:val="Heading3Char"/>
          <w:b/>
        </w:rPr>
        <w:t>:</w:t>
      </w:r>
      <w:r w:rsidR="00B77902" w:rsidRPr="00FD5A48">
        <w:rPr>
          <w:rStyle w:val="Heading3Char"/>
          <w:b/>
        </w:rPr>
        <w:tab/>
      </w:r>
      <w:r w:rsidR="00FD5A48">
        <w:rPr>
          <w:rStyle w:val="Heading3Char"/>
          <w:b/>
        </w:rPr>
        <w:t>Nicki Hamer, Head of Corporate Governance and Board Secretary</w:t>
      </w:r>
    </w:p>
    <w:p w:rsidR="00B77902" w:rsidRPr="00B77902" w:rsidRDefault="00B77902" w:rsidP="00B77902"/>
    <w:p w:rsidR="00430C09" w:rsidRPr="00912CBC" w:rsidRDefault="00BF3AF0" w:rsidP="00430C09">
      <w:pPr>
        <w:pStyle w:val="Heading2"/>
        <w:spacing w:line="276" w:lineRule="auto"/>
      </w:pPr>
      <w:r w:rsidRPr="00912CBC">
        <w:t>1</w:t>
      </w:r>
      <w:r w:rsidRPr="00912CBC">
        <w:tab/>
      </w:r>
      <w:r w:rsidR="00430C09" w:rsidRPr="00912CBC">
        <w:t>Purpose</w:t>
      </w:r>
    </w:p>
    <w:p w:rsidR="009807B4" w:rsidRPr="00912CBC" w:rsidRDefault="00430C09" w:rsidP="00BF3AF0">
      <w:pPr>
        <w:pStyle w:val="Heading3"/>
        <w:spacing w:line="276" w:lineRule="auto"/>
        <w:ind w:left="720"/>
        <w:rPr>
          <w:lang w:eastAsia="en-GB"/>
        </w:rPr>
      </w:pPr>
      <w:r w:rsidRPr="00912CBC">
        <w:rPr>
          <w:lang w:eastAsia="en-GB"/>
        </w:rPr>
        <w:t>This</w:t>
      </w:r>
      <w:r w:rsidR="00F3256A">
        <w:rPr>
          <w:lang w:eastAsia="en-GB"/>
        </w:rPr>
        <w:t xml:space="preserve"> is presented to </w:t>
      </w:r>
      <w:r w:rsidR="006D45A7">
        <w:rPr>
          <w:rStyle w:val="Heading3Char"/>
          <w:b/>
        </w:rPr>
        <w:t xml:space="preserve">NHS Golden Jubilee Board </w:t>
      </w:r>
      <w:r w:rsidR="00446219" w:rsidRPr="00912CBC">
        <w:rPr>
          <w:lang w:eastAsia="en-GB"/>
        </w:rPr>
        <w:t xml:space="preserve">for: </w:t>
      </w:r>
    </w:p>
    <w:p w:rsidR="0090760F" w:rsidRDefault="0090760F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90760F" w:rsidRDefault="0090760F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Discussion</w:t>
      </w:r>
    </w:p>
    <w:p w:rsidR="00BD4F63" w:rsidRDefault="00526FB4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Decision</w:t>
      </w:r>
    </w:p>
    <w:p w:rsidR="00526FB4" w:rsidRPr="00526FB4" w:rsidRDefault="00526FB4" w:rsidP="00526FB4">
      <w:pPr>
        <w:rPr>
          <w:lang w:eastAsia="en-GB"/>
        </w:rPr>
      </w:pPr>
    </w:p>
    <w:p w:rsidR="00430C09" w:rsidRPr="00912CBC" w:rsidRDefault="00430C09" w:rsidP="00BF3AF0">
      <w:pPr>
        <w:pStyle w:val="Heading3"/>
        <w:ind w:left="720"/>
        <w:rPr>
          <w:lang w:eastAsia="en-GB"/>
        </w:rPr>
      </w:pPr>
      <w:r w:rsidRPr="00912CBC">
        <w:rPr>
          <w:lang w:eastAsia="en-GB"/>
        </w:rPr>
        <w:t>This report relates to</w:t>
      </w:r>
      <w:r w:rsidR="00AA77F7" w:rsidRPr="00912CBC">
        <w:rPr>
          <w:lang w:eastAsia="en-GB"/>
        </w:rPr>
        <w:t xml:space="preserve"> a</w:t>
      </w:r>
      <w:r w:rsidRPr="00912CBC">
        <w:rPr>
          <w:lang w:eastAsia="en-GB"/>
        </w:rPr>
        <w:t>:</w:t>
      </w:r>
    </w:p>
    <w:p w:rsidR="009807B4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912CBC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BD4F63" w:rsidRPr="00912CBC" w:rsidRDefault="00BD4F63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Policy</w:t>
      </w:r>
    </w:p>
    <w:p w:rsidR="00430C09" w:rsidRPr="00912CBC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430C09" w:rsidRDefault="00430C09" w:rsidP="00BF3AF0">
      <w:pPr>
        <w:pStyle w:val="Heading3"/>
        <w:ind w:left="720"/>
        <w:rPr>
          <w:lang w:eastAsia="en-GB"/>
        </w:rPr>
      </w:pPr>
      <w:r w:rsidRPr="00912CBC">
        <w:rPr>
          <w:lang w:eastAsia="en-GB"/>
        </w:rPr>
        <w:t>This aligns to the following</w:t>
      </w:r>
      <w:r w:rsidR="00047714" w:rsidRPr="00912CBC">
        <w:rPr>
          <w:lang w:eastAsia="en-GB"/>
        </w:rPr>
        <w:t xml:space="preserve"> NHS</w:t>
      </w:r>
      <w:r w:rsidR="00100DA6">
        <w:rPr>
          <w:lang w:eastAsia="en-GB"/>
        </w:rPr>
        <w:t xml:space="preserve"> </w:t>
      </w:r>
      <w:r w:rsidR="00047714" w:rsidRPr="00912CBC">
        <w:rPr>
          <w:lang w:eastAsia="en-GB"/>
        </w:rPr>
        <w:t>Scotland</w:t>
      </w:r>
      <w:r w:rsidRPr="00912CBC">
        <w:rPr>
          <w:lang w:eastAsia="en-GB"/>
        </w:rPr>
        <w:t xml:space="preserve"> quality </w:t>
      </w:r>
      <w:r w:rsidR="009807B4" w:rsidRPr="00912CBC">
        <w:rPr>
          <w:lang w:eastAsia="en-GB"/>
        </w:rPr>
        <w:t>ambition(s)</w:t>
      </w:r>
      <w:r w:rsidRPr="00912CBC">
        <w:rPr>
          <w:lang w:eastAsia="en-GB"/>
        </w:rPr>
        <w:t>:</w:t>
      </w:r>
    </w:p>
    <w:p w:rsidR="00C01B6B" w:rsidRDefault="00C01B6B" w:rsidP="00912C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Safe</w:t>
      </w:r>
    </w:p>
    <w:p w:rsidR="009807B4" w:rsidRDefault="00912CBC" w:rsidP="00912C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3C3FE6">
        <w:rPr>
          <w:rFonts w:ascii="Arial" w:hAnsi="Arial" w:cs="Arial"/>
          <w:color w:val="000000"/>
          <w:sz w:val="24"/>
          <w:szCs w:val="24"/>
        </w:rPr>
        <w:t>Effective</w:t>
      </w:r>
    </w:p>
    <w:p w:rsidR="00C01B6B" w:rsidRPr="003C3FE6" w:rsidRDefault="00C01B6B" w:rsidP="00912C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Person Centred</w:t>
      </w:r>
    </w:p>
    <w:p w:rsid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:rsidR="0003098A" w:rsidRDefault="00C94BF7" w:rsidP="006D45A7">
      <w:pPr>
        <w:pStyle w:val="Heading2"/>
        <w:spacing w:line="276" w:lineRule="auto"/>
      </w:pPr>
      <w:r>
        <w:t>2</w:t>
      </w:r>
      <w:r w:rsidR="00BF3AF0">
        <w:tab/>
      </w:r>
      <w:r w:rsidR="006D45A7">
        <w:t>Report summary</w:t>
      </w:r>
    </w:p>
    <w:p w:rsidR="00430C09" w:rsidRDefault="00C94BF7" w:rsidP="00BF3AF0">
      <w:pPr>
        <w:pStyle w:val="Heading2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:rsidR="00430C09" w:rsidRDefault="00496B29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NHS GJ Board is</w:t>
      </w:r>
      <w:r w:rsidR="0090760F">
        <w:rPr>
          <w:rFonts w:cs="Arial"/>
          <w:color w:val="000000"/>
          <w:szCs w:val="24"/>
        </w:rPr>
        <w:t xml:space="preserve"> required to provide a Corporate Governance Annual </w:t>
      </w:r>
      <w:r w:rsidR="00C06047">
        <w:rPr>
          <w:rFonts w:cs="Arial"/>
          <w:color w:val="000000"/>
          <w:szCs w:val="24"/>
        </w:rPr>
        <w:t xml:space="preserve">Report on </w:t>
      </w:r>
      <w:r>
        <w:rPr>
          <w:rFonts w:cs="Arial"/>
          <w:color w:val="000000"/>
          <w:szCs w:val="24"/>
        </w:rPr>
        <w:t>its</w:t>
      </w:r>
      <w:r w:rsidR="00C06047">
        <w:rPr>
          <w:rFonts w:cs="Arial"/>
          <w:color w:val="000000"/>
          <w:szCs w:val="24"/>
        </w:rPr>
        <w:t xml:space="preserve"> activities </w:t>
      </w:r>
      <w:r>
        <w:rPr>
          <w:rFonts w:cs="Arial"/>
          <w:color w:val="000000"/>
          <w:szCs w:val="24"/>
        </w:rPr>
        <w:t xml:space="preserve">for the financial year </w:t>
      </w:r>
      <w:r w:rsidR="004549C2">
        <w:rPr>
          <w:rFonts w:cs="Arial"/>
          <w:color w:val="000000"/>
          <w:szCs w:val="24"/>
        </w:rPr>
        <w:t>2023/24</w:t>
      </w:r>
      <w:r>
        <w:rPr>
          <w:rFonts w:cs="Arial"/>
          <w:color w:val="000000"/>
          <w:szCs w:val="24"/>
        </w:rPr>
        <w:t xml:space="preserve"> </w:t>
      </w:r>
      <w:r w:rsidR="006B3CCC">
        <w:rPr>
          <w:rFonts w:cs="Arial"/>
          <w:color w:val="000000"/>
          <w:szCs w:val="24"/>
        </w:rPr>
        <w:t>and to demonstrate to the Board</w:t>
      </w:r>
      <w:r w:rsidR="0090760F">
        <w:rPr>
          <w:rFonts w:cs="Arial"/>
          <w:color w:val="000000"/>
          <w:szCs w:val="24"/>
        </w:rPr>
        <w:t xml:space="preserve"> that</w:t>
      </w:r>
      <w:r w:rsidR="006B3CCC">
        <w:rPr>
          <w:rFonts w:cs="Arial"/>
          <w:color w:val="000000"/>
          <w:szCs w:val="24"/>
        </w:rPr>
        <w:t xml:space="preserve"> </w:t>
      </w:r>
      <w:r w:rsidR="0090760F">
        <w:rPr>
          <w:rFonts w:cs="Arial"/>
          <w:color w:val="000000"/>
          <w:szCs w:val="24"/>
        </w:rPr>
        <w:t xml:space="preserve">it </w:t>
      </w:r>
      <w:r>
        <w:rPr>
          <w:rFonts w:cs="Arial"/>
          <w:color w:val="000000"/>
          <w:szCs w:val="24"/>
        </w:rPr>
        <w:t>has</w:t>
      </w:r>
      <w:r w:rsidR="006B3CCC">
        <w:rPr>
          <w:rFonts w:cs="Arial"/>
          <w:color w:val="000000"/>
          <w:szCs w:val="24"/>
        </w:rPr>
        <w:t xml:space="preserve"> fulfilled </w:t>
      </w:r>
      <w:r>
        <w:rPr>
          <w:rFonts w:cs="Arial"/>
          <w:color w:val="000000"/>
          <w:szCs w:val="24"/>
        </w:rPr>
        <w:t xml:space="preserve">its duties </w:t>
      </w:r>
      <w:r w:rsidR="006B3CCC">
        <w:rPr>
          <w:rFonts w:cs="Arial"/>
          <w:color w:val="000000"/>
          <w:szCs w:val="24"/>
        </w:rPr>
        <w:t>in line with the</w:t>
      </w:r>
      <w:r>
        <w:rPr>
          <w:rFonts w:cs="Arial"/>
          <w:color w:val="000000"/>
          <w:szCs w:val="24"/>
        </w:rPr>
        <w:t xml:space="preserve"> Standing Orders</w:t>
      </w:r>
      <w:r w:rsidR="006B3CCC">
        <w:rPr>
          <w:rFonts w:cs="Arial"/>
          <w:color w:val="000000"/>
          <w:szCs w:val="24"/>
        </w:rPr>
        <w:t xml:space="preserve">.  </w:t>
      </w:r>
      <w:r w:rsidR="00C06047">
        <w:rPr>
          <w:rFonts w:cs="Arial"/>
          <w:color w:val="000000"/>
          <w:szCs w:val="24"/>
        </w:rPr>
        <w:t xml:space="preserve">  </w:t>
      </w:r>
    </w:p>
    <w:p w:rsidR="00430C09" w:rsidRDefault="00430C09" w:rsidP="00BF3AF0">
      <w:pPr>
        <w:spacing w:before="40" w:after="40" w:line="276" w:lineRule="auto"/>
        <w:rPr>
          <w:rFonts w:cs="Arial"/>
          <w:color w:val="000000"/>
          <w:szCs w:val="24"/>
        </w:rPr>
      </w:pPr>
    </w:p>
    <w:p w:rsidR="00430C09" w:rsidRDefault="00C87B62" w:rsidP="00BF3AF0">
      <w:pPr>
        <w:pStyle w:val="Heading2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:rsidR="00AD5116" w:rsidRPr="004D5880" w:rsidRDefault="00AD5116" w:rsidP="00AD5116">
      <w:pPr>
        <w:spacing w:line="259" w:lineRule="auto"/>
        <w:ind w:left="709"/>
        <w:contextualSpacing/>
        <w:rPr>
          <w:rFonts w:cs="Arial"/>
          <w:b/>
          <w:szCs w:val="24"/>
        </w:rPr>
      </w:pPr>
      <w:r w:rsidRPr="004D5880">
        <w:rPr>
          <w:rFonts w:cs="Arial"/>
          <w:bCs/>
          <w:szCs w:val="24"/>
        </w:rPr>
        <w:t xml:space="preserve">The Blueprint for Good Governance – Second Edition (DL (2022)38) (the Blueprint) was published in November 2022 and </w:t>
      </w:r>
      <w:r w:rsidRPr="004D5880">
        <w:rPr>
          <w:rFonts w:cs="Arial"/>
          <w:szCs w:val="24"/>
        </w:rPr>
        <w:t>emphasised the importance of good corporate governance to maintain high standards of clinical, staff and financial governance.  The Blueprint supports a consistent, effective and transparent governance approach across NHS Scotland.</w:t>
      </w:r>
    </w:p>
    <w:p w:rsidR="00AD5116" w:rsidRPr="002558AA" w:rsidRDefault="00AD5116" w:rsidP="00AD5116">
      <w:pPr>
        <w:pStyle w:val="ListParagraph"/>
        <w:ind w:left="709" w:hanging="709"/>
        <w:rPr>
          <w:rFonts w:ascii="Arial" w:hAnsi="Arial" w:cs="Arial"/>
          <w:b/>
          <w:sz w:val="24"/>
          <w:szCs w:val="24"/>
        </w:rPr>
      </w:pPr>
    </w:p>
    <w:p w:rsidR="00AD5116" w:rsidRPr="004D5880" w:rsidRDefault="00AD5116" w:rsidP="00AD5116">
      <w:pPr>
        <w:spacing w:line="259" w:lineRule="auto"/>
        <w:ind w:left="709"/>
        <w:contextualSpacing/>
        <w:rPr>
          <w:rFonts w:cs="Arial"/>
          <w:b/>
          <w:szCs w:val="24"/>
        </w:rPr>
      </w:pPr>
      <w:r w:rsidRPr="004D5880">
        <w:rPr>
          <w:rFonts w:cs="Arial"/>
          <w:szCs w:val="24"/>
        </w:rPr>
        <w:t>NHS Golden Jubilee (NHS GJ) has implemented a number of developments to its governance framework to ensure good corporate governance principles are embedded throughout the organisation and undertakes continuous review and improvement of the system.</w:t>
      </w:r>
    </w:p>
    <w:p w:rsidR="00AD5116" w:rsidRDefault="00AD5116" w:rsidP="00AD5116">
      <w:pPr>
        <w:spacing w:line="259" w:lineRule="auto"/>
        <w:ind w:left="709" w:hanging="709"/>
        <w:contextualSpacing/>
        <w:rPr>
          <w:rFonts w:eastAsia="Calibri" w:cs="Arial"/>
          <w:b/>
          <w:spacing w:val="0"/>
          <w:szCs w:val="24"/>
          <w:lang w:eastAsia="en-GB"/>
        </w:rPr>
      </w:pPr>
    </w:p>
    <w:p w:rsidR="00AD5116" w:rsidRDefault="00AD5116" w:rsidP="00AD5116">
      <w:pPr>
        <w:spacing w:line="259" w:lineRule="auto"/>
        <w:ind w:left="709"/>
        <w:contextualSpacing/>
        <w:rPr>
          <w:rFonts w:cs="Arial"/>
          <w:szCs w:val="24"/>
        </w:rPr>
      </w:pPr>
      <w:r w:rsidRPr="004D5880">
        <w:rPr>
          <w:rFonts w:cs="Arial"/>
          <w:szCs w:val="24"/>
        </w:rPr>
        <w:t xml:space="preserve">This report outlines </w:t>
      </w:r>
      <w:r>
        <w:rPr>
          <w:rFonts w:cs="Arial"/>
          <w:szCs w:val="24"/>
        </w:rPr>
        <w:t xml:space="preserve">the </w:t>
      </w:r>
      <w:r w:rsidRPr="004D5880">
        <w:rPr>
          <w:rFonts w:cs="Arial"/>
          <w:szCs w:val="24"/>
        </w:rPr>
        <w:t>work conducted through</w:t>
      </w:r>
      <w:r>
        <w:rPr>
          <w:rFonts w:cs="Arial"/>
          <w:szCs w:val="24"/>
        </w:rPr>
        <w:t xml:space="preserve"> 2023/24 </w:t>
      </w:r>
      <w:r w:rsidRPr="004D5880">
        <w:rPr>
          <w:rFonts w:cs="Arial"/>
          <w:szCs w:val="24"/>
        </w:rPr>
        <w:t>to augment and develop the corporate governance arrangements across NHS GJ.</w:t>
      </w:r>
    </w:p>
    <w:p w:rsidR="009747ED" w:rsidRPr="004549C2" w:rsidRDefault="009747ED" w:rsidP="0026587E">
      <w:pPr>
        <w:pStyle w:val="Default"/>
        <w:ind w:left="709"/>
        <w:rPr>
          <w:szCs w:val="23"/>
          <w:highlight w:val="yellow"/>
        </w:rPr>
      </w:pPr>
    </w:p>
    <w:p w:rsidR="00F3337D" w:rsidRDefault="00C87B62" w:rsidP="00BF3AF0">
      <w:pPr>
        <w:pStyle w:val="Heading2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:rsidR="0079685E" w:rsidRDefault="00E66152" w:rsidP="009F4E13">
      <w:pPr>
        <w:spacing w:before="40" w:after="40" w:line="276" w:lineRule="auto"/>
        <w:ind w:left="720"/>
      </w:pPr>
      <w:r w:rsidRPr="00AD5116">
        <w:t xml:space="preserve">Attached as </w:t>
      </w:r>
      <w:r w:rsidR="009F4E13" w:rsidRPr="00AD5116">
        <w:t>an Appendix</w:t>
      </w:r>
      <w:r w:rsidR="00CB1B60" w:rsidRPr="00AD5116">
        <w:t xml:space="preserve"> </w:t>
      </w:r>
      <w:r w:rsidRPr="00AD5116">
        <w:t xml:space="preserve">to this report </w:t>
      </w:r>
      <w:r w:rsidR="009F4E13" w:rsidRPr="00AD5116">
        <w:t>is</w:t>
      </w:r>
      <w:r w:rsidRPr="00AD5116">
        <w:t xml:space="preserve"> </w:t>
      </w:r>
      <w:r w:rsidR="009F4E13" w:rsidRPr="00AD5116">
        <w:t>NHS GJ</w:t>
      </w:r>
      <w:r w:rsidRPr="00AD5116">
        <w:t xml:space="preserve"> </w:t>
      </w:r>
      <w:r w:rsidR="007E0450" w:rsidRPr="00AD5116">
        <w:t xml:space="preserve">Corporate Governance </w:t>
      </w:r>
      <w:r w:rsidRPr="00AD5116">
        <w:t>Annual Report</w:t>
      </w:r>
      <w:r w:rsidR="00CB1B60" w:rsidRPr="00AD5116">
        <w:rPr>
          <w:rFonts w:cs="Arial"/>
          <w:color w:val="000000"/>
          <w:szCs w:val="24"/>
        </w:rPr>
        <w:t xml:space="preserve"> for the period 1 April 202</w:t>
      </w:r>
      <w:r w:rsidR="004549C2" w:rsidRPr="00AD5116">
        <w:rPr>
          <w:rFonts w:cs="Arial"/>
          <w:color w:val="000000"/>
          <w:szCs w:val="24"/>
        </w:rPr>
        <w:t>3 to 31 March 2024</w:t>
      </w:r>
      <w:r w:rsidR="009F4E13" w:rsidRPr="00AD5116">
        <w:rPr>
          <w:rFonts w:cs="Arial"/>
          <w:color w:val="000000"/>
          <w:szCs w:val="24"/>
        </w:rPr>
        <w:t>.  This report details</w:t>
      </w:r>
      <w:r w:rsidR="0079685E" w:rsidRPr="00AD5116">
        <w:t xml:space="preserve"> the membership of the </w:t>
      </w:r>
      <w:r w:rsidR="009F4E13" w:rsidRPr="00AD5116">
        <w:t>Board</w:t>
      </w:r>
      <w:r w:rsidR="0079685E" w:rsidRPr="00AD5116">
        <w:t xml:space="preserve"> and provides information on the </w:t>
      </w:r>
      <w:r w:rsidR="00100DA6" w:rsidRPr="00AD5116">
        <w:t>W</w:t>
      </w:r>
      <w:r w:rsidRPr="00AD5116">
        <w:t>ork</w:t>
      </w:r>
      <w:r w:rsidR="0090760F">
        <w:t xml:space="preserve"> P</w:t>
      </w:r>
      <w:r w:rsidRPr="00AD5116">
        <w:t>lan</w:t>
      </w:r>
      <w:r w:rsidR="009F4E13" w:rsidRPr="00AD5116">
        <w:t>s</w:t>
      </w:r>
      <w:r w:rsidRPr="00AD5116">
        <w:t xml:space="preserve"> completed </w:t>
      </w:r>
      <w:r w:rsidR="00CB1B60" w:rsidRPr="00AD5116">
        <w:t>d</w:t>
      </w:r>
      <w:r w:rsidRPr="00AD5116">
        <w:t xml:space="preserve">uring </w:t>
      </w:r>
      <w:r w:rsidR="00100DA6" w:rsidRPr="00AD5116">
        <w:t xml:space="preserve">the period </w:t>
      </w:r>
      <w:r w:rsidR="004549C2" w:rsidRPr="00AD5116">
        <w:t>2023/24</w:t>
      </w:r>
      <w:r w:rsidRPr="00AD5116">
        <w:t>.</w:t>
      </w:r>
      <w:r>
        <w:t xml:space="preserve"> </w:t>
      </w:r>
      <w:r w:rsidR="0079685E">
        <w:t xml:space="preserve"> </w:t>
      </w:r>
    </w:p>
    <w:p w:rsidR="00FF540A" w:rsidRDefault="00FF540A" w:rsidP="00A13C6D">
      <w:pPr>
        <w:tabs>
          <w:tab w:val="left" w:pos="3504"/>
        </w:tabs>
        <w:spacing w:line="276" w:lineRule="auto"/>
        <w:ind w:left="709"/>
        <w:rPr>
          <w:b/>
        </w:rPr>
      </w:pPr>
    </w:p>
    <w:p w:rsidR="00F3337D" w:rsidRDefault="00C87B62" w:rsidP="00F3337D">
      <w:pPr>
        <w:pStyle w:val="Heading3"/>
        <w:spacing w:line="276" w:lineRule="auto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:rsidR="00F3337D" w:rsidRDefault="003A7F53" w:rsidP="00A40076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To ensure that</w:t>
      </w:r>
      <w:r w:rsidR="00EC76CB">
        <w:rPr>
          <w:rFonts w:cs="Arial"/>
          <w:color w:val="000000"/>
          <w:szCs w:val="24"/>
        </w:rPr>
        <w:t xml:space="preserve"> good governance supports the effective delivery of quality, patient-centred services</w:t>
      </w:r>
      <w:r w:rsidR="00A40076">
        <w:rPr>
          <w:rFonts w:cs="Arial"/>
          <w:color w:val="000000"/>
          <w:szCs w:val="24"/>
        </w:rPr>
        <w:t>.</w:t>
      </w:r>
    </w:p>
    <w:p w:rsidR="00A40076" w:rsidRPr="00A40076" w:rsidRDefault="00A40076" w:rsidP="00A40076">
      <w:pPr>
        <w:ind w:left="709"/>
        <w:rPr>
          <w:rFonts w:cs="Arial"/>
          <w:color w:val="000000"/>
          <w:szCs w:val="24"/>
        </w:rPr>
      </w:pPr>
    </w:p>
    <w:p w:rsidR="00AA77F7" w:rsidRDefault="00C87B62" w:rsidP="00AA77F7">
      <w:pPr>
        <w:pStyle w:val="Heading3"/>
        <w:spacing w:line="276" w:lineRule="auto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:rsidR="00AA77F7" w:rsidRDefault="00A40076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There are no workforce implications</w:t>
      </w:r>
      <w:r w:rsidR="00E66152">
        <w:rPr>
          <w:rFonts w:cs="Arial"/>
          <w:color w:val="000000"/>
          <w:szCs w:val="24"/>
        </w:rPr>
        <w:t xml:space="preserve"> arising from this paper</w:t>
      </w:r>
      <w:r>
        <w:rPr>
          <w:rFonts w:cs="Arial"/>
          <w:color w:val="000000"/>
          <w:szCs w:val="24"/>
        </w:rPr>
        <w:t>.</w:t>
      </w:r>
    </w:p>
    <w:p w:rsidR="00F3337D" w:rsidRPr="00AA77F7" w:rsidRDefault="00F3337D" w:rsidP="00AA77F7">
      <w:pPr>
        <w:rPr>
          <w:rFonts w:cs="Arial"/>
          <w:color w:val="000000"/>
          <w:szCs w:val="24"/>
        </w:rPr>
      </w:pPr>
    </w:p>
    <w:p w:rsidR="00F3337D" w:rsidRDefault="00C87B62" w:rsidP="00F3337D">
      <w:pPr>
        <w:pStyle w:val="Heading3"/>
        <w:spacing w:line="276" w:lineRule="auto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:rsidR="00E66152" w:rsidRPr="00022C05" w:rsidRDefault="00E66152" w:rsidP="00EC76CB">
      <w:pPr>
        <w:pStyle w:val="ListParagraph"/>
        <w:spacing w:before="40" w:after="40" w:line="276" w:lineRule="auto"/>
        <w:ind w:firstLine="4"/>
        <w:rPr>
          <w:rFonts w:ascii="Arial" w:eastAsia="Times New Roman" w:hAnsi="Arial" w:cs="Arial"/>
          <w:color w:val="000000"/>
          <w:spacing w:val="-3"/>
          <w:sz w:val="24"/>
          <w:szCs w:val="24"/>
          <w:lang w:eastAsia="en-US"/>
        </w:rPr>
      </w:pPr>
      <w:r w:rsidRPr="00022C05">
        <w:rPr>
          <w:rFonts w:ascii="Arial" w:eastAsia="Times New Roman" w:hAnsi="Arial" w:cs="Arial"/>
          <w:color w:val="000000"/>
          <w:spacing w:val="-3"/>
          <w:sz w:val="24"/>
          <w:szCs w:val="24"/>
          <w:lang w:eastAsia="en-US"/>
        </w:rPr>
        <w:t>There are no financial implications arising from this paper.</w:t>
      </w:r>
    </w:p>
    <w:p w:rsidR="00DA409D" w:rsidRDefault="00DA409D" w:rsidP="00BF3AF0">
      <w:pPr>
        <w:pStyle w:val="ListParagraph"/>
        <w:spacing w:before="40" w:after="40" w:line="276" w:lineRule="auto"/>
        <w:ind w:left="394"/>
        <w:rPr>
          <w:rFonts w:ascii="Arial" w:hAnsi="Arial" w:cs="Arial"/>
          <w:color w:val="000000"/>
          <w:sz w:val="24"/>
          <w:szCs w:val="24"/>
        </w:rPr>
      </w:pPr>
    </w:p>
    <w:p w:rsidR="00F3337D" w:rsidRDefault="00C87B62" w:rsidP="00F3337D">
      <w:pPr>
        <w:pStyle w:val="Heading3"/>
        <w:spacing w:line="276" w:lineRule="auto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:rsidR="00F3337D" w:rsidRPr="00DA409D" w:rsidRDefault="009F4E13" w:rsidP="00DA409D">
      <w:pPr>
        <w:spacing w:before="40" w:after="40" w:line="276" w:lineRule="auto"/>
        <w:ind w:left="709"/>
        <w:rPr>
          <w:szCs w:val="23"/>
        </w:rPr>
      </w:pPr>
      <w:r>
        <w:t>NHS GJ Board’s</w:t>
      </w:r>
      <w:r w:rsidR="006659EB">
        <w:t xml:space="preserve"> </w:t>
      </w:r>
      <w:r w:rsidR="0090760F">
        <w:t xml:space="preserve">Corporate Governance </w:t>
      </w:r>
      <w:r w:rsidR="00E66152">
        <w:t>A</w:t>
      </w:r>
      <w:r w:rsidR="00EC76CB">
        <w:t xml:space="preserve">nnual </w:t>
      </w:r>
      <w:r w:rsidR="00E66152">
        <w:t>R</w:t>
      </w:r>
      <w:r w:rsidR="00EC76CB">
        <w:t>eport process ensures an assessment of business against the</w:t>
      </w:r>
      <w:r w:rsidR="006659EB">
        <w:t xml:space="preserve"> </w:t>
      </w:r>
      <w:r w:rsidR="00EC76CB">
        <w:t xml:space="preserve">agreed </w:t>
      </w:r>
      <w:r>
        <w:t>Standing Order</w:t>
      </w:r>
      <w:r w:rsidR="00E66152">
        <w:t xml:space="preserve"> and as such </w:t>
      </w:r>
      <w:r w:rsidR="00EC76CB">
        <w:t>mitigates against the risk of any gaps in assurance and</w:t>
      </w:r>
      <w:r w:rsidR="00792FA9">
        <w:t>,</w:t>
      </w:r>
      <w:r w:rsidR="00EC76CB">
        <w:t xml:space="preserve"> </w:t>
      </w:r>
      <w:r w:rsidR="00792FA9">
        <w:t xml:space="preserve">therefore, </w:t>
      </w:r>
      <w:r w:rsidR="00EC76CB">
        <w:t xml:space="preserve">supports </w:t>
      </w:r>
      <w:r w:rsidR="006659EB">
        <w:t xml:space="preserve">the </w:t>
      </w:r>
      <w:r w:rsidR="00792FA9">
        <w:t>NHS Golden Jubilee</w:t>
      </w:r>
      <w:r w:rsidR="00EC76CB">
        <w:t xml:space="preserve"> Annual Statement of Assurance</w:t>
      </w:r>
      <w:r w:rsidR="00792FA9">
        <w:t xml:space="preserve"> which is contained within the Annual Report and Accounts</w:t>
      </w:r>
      <w:r w:rsidR="00EC76CB">
        <w:t>.</w:t>
      </w:r>
    </w:p>
    <w:p w:rsidR="00DA409D" w:rsidRPr="00BF3AF0" w:rsidRDefault="00DA409D" w:rsidP="00DA409D">
      <w:pPr>
        <w:spacing w:before="40" w:after="40" w:line="276" w:lineRule="auto"/>
        <w:ind w:left="709"/>
        <w:jc w:val="both"/>
        <w:rPr>
          <w:rFonts w:cs="Arial"/>
          <w:color w:val="000000"/>
          <w:szCs w:val="24"/>
        </w:rPr>
      </w:pPr>
    </w:p>
    <w:p w:rsidR="00F3337D" w:rsidRDefault="00C87B62" w:rsidP="00F3337D">
      <w:pPr>
        <w:pStyle w:val="Heading3"/>
        <w:spacing w:line="276" w:lineRule="auto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:rsidR="00F3337D" w:rsidRPr="00A40076" w:rsidRDefault="00A40076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A40076">
        <w:rPr>
          <w:rFonts w:cs="Arial"/>
          <w:color w:val="000000"/>
          <w:szCs w:val="24"/>
        </w:rPr>
        <w:t>An impact assessment has not been completed as there is no impact in relation to inequalities or protected characteristics</w:t>
      </w:r>
      <w:r w:rsidR="00792FA9">
        <w:rPr>
          <w:rFonts w:cs="Arial"/>
          <w:color w:val="000000"/>
          <w:szCs w:val="24"/>
        </w:rPr>
        <w:t xml:space="preserve"> within this paper</w:t>
      </w:r>
      <w:r w:rsidRPr="00A40076">
        <w:rPr>
          <w:rFonts w:cs="Arial"/>
          <w:color w:val="000000"/>
          <w:szCs w:val="24"/>
        </w:rPr>
        <w:t>.</w:t>
      </w:r>
    </w:p>
    <w:p w:rsidR="00BF3AF0" w:rsidRPr="00BF3AF0" w:rsidRDefault="00BF3AF0" w:rsidP="00BF3AF0">
      <w:pPr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:rsidR="00446219" w:rsidRPr="00DA354A" w:rsidRDefault="00C87B62" w:rsidP="00446219">
      <w:pPr>
        <w:pStyle w:val="Heading3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:rsidR="00DA409D" w:rsidRPr="006659EB" w:rsidRDefault="00DA409D" w:rsidP="00DA409D">
      <w:pPr>
        <w:autoSpaceDE w:val="0"/>
        <w:autoSpaceDN w:val="0"/>
        <w:adjustRightInd w:val="0"/>
        <w:ind w:firstLine="720"/>
        <w:rPr>
          <w:rFonts w:eastAsiaTheme="minorHAnsi" w:cs="Arial"/>
          <w:color w:val="000000"/>
          <w:spacing w:val="0"/>
          <w:szCs w:val="23"/>
        </w:rPr>
      </w:pPr>
      <w:r w:rsidRPr="006659EB">
        <w:rPr>
          <w:rFonts w:eastAsiaTheme="minorHAnsi" w:cs="Arial"/>
          <w:b/>
          <w:bCs/>
          <w:color w:val="000000"/>
          <w:spacing w:val="0"/>
          <w:szCs w:val="23"/>
        </w:rPr>
        <w:t xml:space="preserve">Climate Emergency and Sustainability </w:t>
      </w:r>
    </w:p>
    <w:p w:rsidR="00AA77F7" w:rsidRDefault="00DA409D" w:rsidP="00DA409D">
      <w:pPr>
        <w:pStyle w:val="ListParagrap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00DA6">
        <w:rPr>
          <w:rFonts w:ascii="Arial" w:eastAsiaTheme="minorHAnsi" w:hAnsi="Arial" w:cs="Arial"/>
          <w:color w:val="000000"/>
          <w:sz w:val="24"/>
          <w:szCs w:val="23"/>
          <w:lang w:eastAsia="en-US"/>
        </w:rPr>
        <w:t>No impacts were identified in relation to climate emergency and sustainability when preparing this paper</w:t>
      </w:r>
      <w:r w:rsidRPr="00DA409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. </w:t>
      </w:r>
    </w:p>
    <w:p w:rsidR="00DA409D" w:rsidRPr="00F3337D" w:rsidRDefault="00DA409D" w:rsidP="00DA409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446219" w:rsidRDefault="00446219" w:rsidP="00C87B62">
      <w:pPr>
        <w:pStyle w:val="Heading3"/>
        <w:numPr>
          <w:ilvl w:val="2"/>
          <w:numId w:val="16"/>
        </w:numPr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:rsidR="00B851FC" w:rsidRPr="00C031EF" w:rsidRDefault="00C031EF" w:rsidP="00DA409D">
      <w:pPr>
        <w:pStyle w:val="ListParagraph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C031EF">
        <w:rPr>
          <w:rFonts w:ascii="Arial" w:hAnsi="Arial" w:cs="Arial"/>
          <w:sz w:val="24"/>
          <w:szCs w:val="24"/>
        </w:rPr>
        <w:t xml:space="preserve">Other than the consideration given to the </w:t>
      </w:r>
      <w:r w:rsidR="0090760F">
        <w:rPr>
          <w:rFonts w:ascii="Arial" w:hAnsi="Arial" w:cs="Arial"/>
          <w:sz w:val="24"/>
          <w:szCs w:val="24"/>
        </w:rPr>
        <w:t xml:space="preserve">Corporate Governance </w:t>
      </w:r>
      <w:r w:rsidRPr="00C031EF">
        <w:rPr>
          <w:rFonts w:ascii="Arial" w:hAnsi="Arial" w:cs="Arial"/>
          <w:sz w:val="24"/>
          <w:szCs w:val="24"/>
        </w:rPr>
        <w:t xml:space="preserve">Annual Report by the </w:t>
      </w:r>
      <w:r w:rsidR="009F4E13">
        <w:rPr>
          <w:rFonts w:ascii="Arial" w:hAnsi="Arial" w:cs="Arial"/>
          <w:sz w:val="24"/>
          <w:szCs w:val="24"/>
        </w:rPr>
        <w:t>Board</w:t>
      </w:r>
      <w:r w:rsidRPr="00C031EF">
        <w:rPr>
          <w:rFonts w:ascii="Arial" w:hAnsi="Arial" w:cs="Arial"/>
          <w:sz w:val="24"/>
          <w:szCs w:val="24"/>
        </w:rPr>
        <w:t xml:space="preserve">, consultation and engagement is not relevant to this item. </w:t>
      </w:r>
      <w:r>
        <w:rPr>
          <w:rFonts w:ascii="Arial" w:hAnsi="Arial" w:cs="Arial"/>
          <w:sz w:val="24"/>
          <w:szCs w:val="24"/>
        </w:rPr>
        <w:t xml:space="preserve"> </w:t>
      </w:r>
      <w:r w:rsidR="00A40F5A">
        <w:rPr>
          <w:rFonts w:ascii="Arial" w:hAnsi="Arial" w:cs="Arial"/>
          <w:sz w:val="24"/>
          <w:szCs w:val="24"/>
        </w:rPr>
        <w:t>NHS Golden Jubilee’</w:t>
      </w:r>
      <w:r w:rsidRPr="00C031EF">
        <w:rPr>
          <w:rFonts w:ascii="Arial" w:hAnsi="Arial" w:cs="Arial"/>
          <w:sz w:val="24"/>
          <w:szCs w:val="24"/>
        </w:rPr>
        <w:t>s Annual Report and Accounts will be submitted to Scottish Government</w:t>
      </w:r>
      <w:r w:rsidR="00792FA9">
        <w:rPr>
          <w:rFonts w:ascii="Arial" w:hAnsi="Arial" w:cs="Arial"/>
          <w:sz w:val="24"/>
          <w:szCs w:val="24"/>
        </w:rPr>
        <w:t xml:space="preserve"> in line with the established timeline</w:t>
      </w:r>
      <w:r w:rsidRPr="00C031EF">
        <w:rPr>
          <w:rFonts w:ascii="Arial" w:hAnsi="Arial" w:cs="Arial"/>
          <w:sz w:val="24"/>
          <w:szCs w:val="24"/>
        </w:rPr>
        <w:t xml:space="preserve"> and </w:t>
      </w:r>
      <w:r w:rsidR="00792FA9">
        <w:rPr>
          <w:rFonts w:ascii="Arial" w:hAnsi="Arial" w:cs="Arial"/>
          <w:sz w:val="24"/>
          <w:szCs w:val="24"/>
        </w:rPr>
        <w:t xml:space="preserve">once approved by the Scottish Parliament will be published on the website as a </w:t>
      </w:r>
      <w:r w:rsidRPr="00C031EF">
        <w:rPr>
          <w:rFonts w:ascii="Arial" w:hAnsi="Arial" w:cs="Arial"/>
          <w:sz w:val="24"/>
          <w:szCs w:val="24"/>
        </w:rPr>
        <w:t>public</w:t>
      </w:r>
      <w:r>
        <w:rPr>
          <w:rFonts w:ascii="Arial" w:hAnsi="Arial" w:cs="Arial"/>
          <w:sz w:val="24"/>
          <w:szCs w:val="24"/>
        </w:rPr>
        <w:t xml:space="preserve"> </w:t>
      </w:r>
      <w:r w:rsidR="00792FA9">
        <w:rPr>
          <w:rFonts w:ascii="Arial" w:hAnsi="Arial" w:cs="Arial"/>
          <w:sz w:val="24"/>
          <w:szCs w:val="24"/>
        </w:rPr>
        <w:t xml:space="preserve">document. </w:t>
      </w:r>
    </w:p>
    <w:p w:rsidR="00DA409D" w:rsidRPr="00DA409D" w:rsidRDefault="00DA409D" w:rsidP="00DA409D">
      <w:pPr>
        <w:pStyle w:val="ListParagraph"/>
        <w:spacing w:line="276" w:lineRule="auto"/>
        <w:ind w:left="709"/>
        <w:rPr>
          <w:rFonts w:ascii="Arial" w:hAnsi="Arial" w:cs="Arial"/>
          <w:sz w:val="24"/>
          <w:szCs w:val="24"/>
          <w:highlight w:val="lightGray"/>
        </w:rPr>
      </w:pPr>
    </w:p>
    <w:p w:rsidR="00446219" w:rsidRDefault="00446219" w:rsidP="00E06C60">
      <w:pPr>
        <w:pStyle w:val="Heading3"/>
        <w:numPr>
          <w:ilvl w:val="2"/>
          <w:numId w:val="16"/>
        </w:numPr>
        <w:ind w:left="851" w:hanging="851"/>
      </w:pPr>
      <w:r>
        <w:lastRenderedPageBreak/>
        <w:t>Route to the Meeting</w:t>
      </w:r>
    </w:p>
    <w:p w:rsidR="009F4E13" w:rsidRPr="006D45A7" w:rsidRDefault="00E06C60" w:rsidP="00E06C60">
      <w:pPr>
        <w:pStyle w:val="ListParagraph"/>
        <w:autoSpaceDE w:val="0"/>
        <w:autoSpaceDN w:val="0"/>
        <w:adjustRightInd w:val="0"/>
        <w:ind w:left="851" w:hanging="851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ab/>
      </w:r>
      <w:r w:rsidR="007D75CF" w:rsidRPr="00D913E0">
        <w:rPr>
          <w:rFonts w:ascii="Arial" w:eastAsiaTheme="minorHAnsi" w:hAnsi="Arial" w:cs="Arial"/>
          <w:color w:val="000000"/>
          <w:sz w:val="24"/>
          <w:szCs w:val="24"/>
        </w:rPr>
        <w:t>Th</w:t>
      </w:r>
      <w:r w:rsidR="009F4E13">
        <w:rPr>
          <w:rFonts w:ascii="Arial" w:eastAsiaTheme="minorHAnsi" w:hAnsi="Arial" w:cs="Arial"/>
          <w:color w:val="000000"/>
          <w:sz w:val="24"/>
          <w:szCs w:val="24"/>
        </w:rPr>
        <w:t xml:space="preserve">is paper has not been through any other route.  </w:t>
      </w:r>
    </w:p>
    <w:p w:rsidR="00430C09" w:rsidRPr="00DB4216" w:rsidRDefault="00430C09" w:rsidP="00446219">
      <w:pPr>
        <w:pStyle w:val="ListParagraph"/>
        <w:spacing w:before="40" w:after="40" w:line="276" w:lineRule="auto"/>
        <w:ind w:left="394"/>
        <w:rPr>
          <w:rFonts w:ascii="Arial" w:hAnsi="Arial" w:cs="Arial"/>
          <w:color w:val="000000"/>
          <w:sz w:val="24"/>
          <w:szCs w:val="24"/>
        </w:rPr>
      </w:pPr>
    </w:p>
    <w:p w:rsidR="00BF3AF0" w:rsidRDefault="00C87B62" w:rsidP="00E06C60">
      <w:pPr>
        <w:pStyle w:val="Heading2"/>
        <w:ind w:left="851" w:hanging="851"/>
      </w:pPr>
      <w:r>
        <w:t>2.</w:t>
      </w:r>
      <w:r w:rsidR="00BF3AF0">
        <w:t>4</w:t>
      </w:r>
      <w:r w:rsidR="00BF3AF0">
        <w:tab/>
        <w:t>Recommendation</w:t>
      </w:r>
    </w:p>
    <w:p w:rsidR="0090760F" w:rsidRDefault="00E06C60" w:rsidP="00E06C60">
      <w:pPr>
        <w:spacing w:before="40" w:after="40" w:line="276" w:lineRule="auto"/>
        <w:ind w:left="851" w:hanging="851"/>
        <w:rPr>
          <w:b/>
        </w:rPr>
      </w:pPr>
      <w:r>
        <w:rPr>
          <w:b/>
        </w:rPr>
        <w:tab/>
      </w:r>
      <w:r w:rsidR="0090760F">
        <w:rPr>
          <w:b/>
        </w:rPr>
        <w:t>Awareness/Discussion/D</w:t>
      </w:r>
      <w:r w:rsidR="007D75CF">
        <w:rPr>
          <w:b/>
        </w:rPr>
        <w:t>ecision:</w:t>
      </w:r>
      <w:r w:rsidR="007D75CF">
        <w:rPr>
          <w:b/>
        </w:rPr>
        <w:tab/>
      </w:r>
    </w:p>
    <w:p w:rsidR="007D75CF" w:rsidRPr="006D45A7" w:rsidRDefault="00E06C60" w:rsidP="00E06C60">
      <w:pPr>
        <w:spacing w:before="40" w:after="40" w:line="276" w:lineRule="auto"/>
        <w:ind w:left="851" w:hanging="851"/>
        <w:rPr>
          <w:rFonts w:cs="Arial"/>
          <w:color w:val="000000" w:themeColor="text1"/>
          <w:szCs w:val="24"/>
        </w:rPr>
      </w:pPr>
      <w:r>
        <w:tab/>
      </w:r>
      <w:r w:rsidR="00EE451D">
        <w:t>NHS Golden Jubilee Board are</w:t>
      </w:r>
      <w:r w:rsidR="00C031EF">
        <w:t xml:space="preserve"> asked </w:t>
      </w:r>
      <w:r w:rsidR="007D75CF">
        <w:t>to r</w:t>
      </w:r>
      <w:r w:rsidR="00C031EF" w:rsidRPr="00792FA9">
        <w:rPr>
          <w:rFonts w:cs="Arial"/>
          <w:color w:val="000000" w:themeColor="text1"/>
          <w:szCs w:val="24"/>
        </w:rPr>
        <w:t>eceive</w:t>
      </w:r>
      <w:r w:rsidR="007D75CF">
        <w:rPr>
          <w:rFonts w:cs="Arial"/>
          <w:color w:val="000000" w:themeColor="text1"/>
          <w:szCs w:val="24"/>
        </w:rPr>
        <w:t xml:space="preserve">, </w:t>
      </w:r>
      <w:r w:rsidR="00D913E0">
        <w:rPr>
          <w:rFonts w:cs="Arial"/>
          <w:color w:val="000000" w:themeColor="text1"/>
          <w:szCs w:val="24"/>
        </w:rPr>
        <w:t>discuss</w:t>
      </w:r>
      <w:r w:rsidR="007D75CF">
        <w:rPr>
          <w:rFonts w:cs="Arial"/>
          <w:color w:val="000000" w:themeColor="text1"/>
          <w:szCs w:val="24"/>
        </w:rPr>
        <w:t xml:space="preserve"> and approve t</w:t>
      </w:r>
      <w:r w:rsidR="00C031EF" w:rsidRPr="00792FA9">
        <w:rPr>
          <w:rFonts w:cs="Arial"/>
          <w:color w:val="000000" w:themeColor="text1"/>
          <w:szCs w:val="24"/>
        </w:rPr>
        <w:t xml:space="preserve">he </w:t>
      </w:r>
      <w:r w:rsidR="007E0450">
        <w:rPr>
          <w:rFonts w:cs="Arial"/>
          <w:color w:val="000000" w:themeColor="text1"/>
          <w:szCs w:val="24"/>
        </w:rPr>
        <w:t xml:space="preserve">Corporate Governance </w:t>
      </w:r>
      <w:r w:rsidR="00C031EF" w:rsidRPr="00792FA9">
        <w:rPr>
          <w:rFonts w:cs="Arial"/>
          <w:color w:val="000000" w:themeColor="text1"/>
          <w:szCs w:val="24"/>
        </w:rPr>
        <w:t>Annual Report</w:t>
      </w:r>
      <w:r w:rsidR="004549C2">
        <w:rPr>
          <w:rFonts w:cs="Arial"/>
          <w:color w:val="000000" w:themeColor="text1"/>
          <w:szCs w:val="24"/>
        </w:rPr>
        <w:t xml:space="preserve"> </w:t>
      </w:r>
      <w:r w:rsidR="0090760F">
        <w:rPr>
          <w:rFonts w:cs="Arial"/>
          <w:color w:val="000000" w:themeColor="text1"/>
          <w:szCs w:val="24"/>
        </w:rPr>
        <w:t xml:space="preserve">for </w:t>
      </w:r>
      <w:r w:rsidR="004549C2">
        <w:rPr>
          <w:rFonts w:cs="Arial"/>
          <w:color w:val="000000" w:themeColor="text1"/>
          <w:szCs w:val="24"/>
        </w:rPr>
        <w:t>2023</w:t>
      </w:r>
      <w:r w:rsidR="007D75CF">
        <w:rPr>
          <w:rFonts w:cs="Arial"/>
          <w:color w:val="000000" w:themeColor="text1"/>
          <w:szCs w:val="24"/>
        </w:rPr>
        <w:t>/2</w:t>
      </w:r>
      <w:r w:rsidR="004549C2">
        <w:rPr>
          <w:rFonts w:cs="Arial"/>
          <w:color w:val="000000" w:themeColor="text1"/>
          <w:szCs w:val="24"/>
        </w:rPr>
        <w:t>4</w:t>
      </w:r>
      <w:r w:rsidR="00792FA9" w:rsidRPr="00022C05">
        <w:rPr>
          <w:rFonts w:cs="Arial"/>
          <w:color w:val="000000" w:themeColor="text1"/>
          <w:szCs w:val="24"/>
        </w:rPr>
        <w:t>.</w:t>
      </w:r>
    </w:p>
    <w:p w:rsidR="00F152FB" w:rsidRPr="00F05C63" w:rsidRDefault="00F152FB" w:rsidP="00C031EF">
      <w:pPr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  <w:bookmarkStart w:id="0" w:name="_GoBack"/>
      <w:bookmarkEnd w:id="0"/>
    </w:p>
    <w:p w:rsidR="00C87B62" w:rsidRPr="006D45A7" w:rsidRDefault="00C87B62" w:rsidP="00E06C60">
      <w:pPr>
        <w:pStyle w:val="Heading2"/>
        <w:numPr>
          <w:ilvl w:val="0"/>
          <w:numId w:val="16"/>
        </w:numPr>
        <w:spacing w:line="276" w:lineRule="auto"/>
        <w:ind w:left="851" w:hanging="851"/>
      </w:pPr>
      <w:r>
        <w:t>List of appendices</w:t>
      </w:r>
    </w:p>
    <w:p w:rsidR="00C87B62" w:rsidRPr="00BF3AF0" w:rsidRDefault="00E06C60" w:rsidP="00E06C60">
      <w:pPr>
        <w:spacing w:before="40" w:after="40" w:line="276" w:lineRule="auto"/>
        <w:ind w:left="851" w:hanging="851"/>
        <w:rPr>
          <w:rFonts w:cs="Arial"/>
          <w:color w:val="000000"/>
          <w:szCs w:val="24"/>
        </w:rPr>
      </w:pPr>
      <w:r>
        <w:rPr>
          <w:rFonts w:cs="Arial"/>
          <w:color w:val="000000" w:themeColor="text1"/>
          <w:szCs w:val="24"/>
        </w:rPr>
        <w:tab/>
      </w:r>
      <w:r w:rsidR="00C87B62" w:rsidRPr="00BF3AF0">
        <w:rPr>
          <w:rFonts w:cs="Arial"/>
          <w:color w:val="000000" w:themeColor="text1"/>
          <w:szCs w:val="24"/>
        </w:rPr>
        <w:t>The following appendi</w:t>
      </w:r>
      <w:r w:rsidR="00C031EF">
        <w:rPr>
          <w:rFonts w:cs="Arial"/>
          <w:color w:val="000000" w:themeColor="text1"/>
          <w:szCs w:val="24"/>
        </w:rPr>
        <w:t>x is</w:t>
      </w:r>
      <w:r w:rsidR="00C87B62" w:rsidRPr="00BF3AF0">
        <w:rPr>
          <w:rFonts w:cs="Arial"/>
          <w:color w:val="000000" w:themeColor="text1"/>
          <w:szCs w:val="24"/>
        </w:rPr>
        <w:t xml:space="preserve"> included with this </w:t>
      </w:r>
      <w:r w:rsidR="00610728">
        <w:rPr>
          <w:rFonts w:cs="Arial"/>
          <w:color w:val="000000" w:themeColor="text1"/>
          <w:szCs w:val="24"/>
        </w:rPr>
        <w:t>report</w:t>
      </w:r>
      <w:r w:rsidR="00C87B62" w:rsidRPr="00BF3AF0">
        <w:rPr>
          <w:rFonts w:cs="Arial"/>
          <w:color w:val="000000" w:themeColor="text1"/>
          <w:szCs w:val="24"/>
        </w:rPr>
        <w:t>:</w:t>
      </w:r>
    </w:p>
    <w:p w:rsidR="00C87B62" w:rsidRDefault="00C87B62" w:rsidP="00E06C60">
      <w:pPr>
        <w:pStyle w:val="ListParagraph"/>
        <w:ind w:left="851" w:hanging="851"/>
        <w:rPr>
          <w:rFonts w:ascii="Arial" w:hAnsi="Arial" w:cs="Arial"/>
          <w:color w:val="000000" w:themeColor="text1"/>
          <w:sz w:val="24"/>
          <w:szCs w:val="24"/>
        </w:rPr>
      </w:pPr>
    </w:p>
    <w:p w:rsidR="00EE451D" w:rsidRDefault="00EE451D" w:rsidP="00E06C60">
      <w:pPr>
        <w:pStyle w:val="ListParagraph"/>
        <w:numPr>
          <w:ilvl w:val="0"/>
          <w:numId w:val="17"/>
        </w:numPr>
        <w:spacing w:before="40" w:after="40" w:line="276" w:lineRule="auto"/>
        <w:ind w:left="851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Appendix 1, </w:t>
      </w:r>
      <w:r w:rsidR="00F152FB">
        <w:rPr>
          <w:rFonts w:ascii="Arial" w:hAnsi="Arial" w:cs="Arial"/>
          <w:color w:val="000000"/>
          <w:sz w:val="24"/>
          <w:szCs w:val="24"/>
        </w:rPr>
        <w:t xml:space="preserve">NHS GJ </w:t>
      </w:r>
      <w:r w:rsidR="007E0450">
        <w:rPr>
          <w:rFonts w:ascii="Arial" w:hAnsi="Arial" w:cs="Arial"/>
          <w:color w:val="000000"/>
          <w:sz w:val="24"/>
          <w:szCs w:val="24"/>
        </w:rPr>
        <w:t xml:space="preserve">Corporate Governance Annual Report </w:t>
      </w:r>
      <w:r w:rsidR="0090760F">
        <w:rPr>
          <w:rFonts w:ascii="Arial" w:hAnsi="Arial" w:cs="Arial"/>
          <w:color w:val="000000"/>
          <w:sz w:val="24"/>
          <w:szCs w:val="24"/>
        </w:rPr>
        <w:t xml:space="preserve">for </w:t>
      </w:r>
      <w:r w:rsidR="004549C2">
        <w:rPr>
          <w:rFonts w:ascii="Arial" w:hAnsi="Arial" w:cs="Arial"/>
          <w:color w:val="000000"/>
          <w:sz w:val="24"/>
          <w:szCs w:val="24"/>
        </w:rPr>
        <w:t>2023/24</w:t>
      </w:r>
    </w:p>
    <w:p w:rsidR="00C87B62" w:rsidRDefault="00C87B62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sectPr w:rsidR="00837891" w:rsidSect="003F7F61">
      <w:headerReference w:type="default" r:id="rId9"/>
      <w:footerReference w:type="default" r:id="rId10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18" w:rsidRDefault="00886D18">
      <w:r>
        <w:separator/>
      </w:r>
    </w:p>
  </w:endnote>
  <w:endnote w:type="continuationSeparator" w:id="0">
    <w:p w:rsidR="00886D18" w:rsidRDefault="0088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E06C60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E06C60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18" w:rsidRDefault="00886D18">
      <w:r>
        <w:separator/>
      </w:r>
    </w:p>
  </w:footnote>
  <w:footnote w:type="continuationSeparator" w:id="0">
    <w:p w:rsidR="00886D18" w:rsidRDefault="0088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6D45A7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Public </w:t>
    </w:r>
    <w:r w:rsidR="00C97BAD">
      <w:rPr>
        <w:rFonts w:cs="Arial"/>
        <w:b/>
        <w:color w:val="2E74B5" w:themeColor="accent1" w:themeShade="BF"/>
        <w:sz w:val="20"/>
      </w:rPr>
      <w:t xml:space="preserve">Item </w:t>
    </w:r>
    <w:r w:rsidR="008802AC">
      <w:rPr>
        <w:rFonts w:cs="Arial"/>
        <w:b/>
        <w:color w:val="2E74B5" w:themeColor="accent1" w:themeShade="BF"/>
        <w:sz w:val="20"/>
      </w:rPr>
      <w:t>8</w:t>
    </w:r>
    <w:r w:rsidR="00C97BAD">
      <w:rPr>
        <w:rFonts w:cs="Arial"/>
        <w:b/>
        <w:color w:val="2E74B5" w:themeColor="accent1" w:themeShade="BF"/>
        <w:sz w:val="20"/>
      </w:rPr>
      <w:t>.</w:t>
    </w:r>
    <w:r>
      <w:rPr>
        <w:rFonts w:cs="Arial"/>
        <w:b/>
        <w:color w:val="2E74B5" w:themeColor="accent1" w:themeShade="BF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34C1D"/>
    <w:multiLevelType w:val="hybridMultilevel"/>
    <w:tmpl w:val="0C685206"/>
    <w:lvl w:ilvl="0" w:tplc="A92EF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A5523A"/>
    <w:multiLevelType w:val="hybridMultilevel"/>
    <w:tmpl w:val="68503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4EB1704"/>
    <w:multiLevelType w:val="hybridMultilevel"/>
    <w:tmpl w:val="B9FEE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7E70BCC"/>
    <w:multiLevelType w:val="hybridMultilevel"/>
    <w:tmpl w:val="7568968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840146"/>
    <w:multiLevelType w:val="hybridMultilevel"/>
    <w:tmpl w:val="0D4EB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707EC"/>
    <w:multiLevelType w:val="hybridMultilevel"/>
    <w:tmpl w:val="31109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3C9EE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EAD3958"/>
    <w:multiLevelType w:val="hybridMultilevel"/>
    <w:tmpl w:val="4948A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21"/>
  </w:num>
  <w:num w:numId="5">
    <w:abstractNumId w:val="11"/>
  </w:num>
  <w:num w:numId="6">
    <w:abstractNumId w:val="7"/>
  </w:num>
  <w:num w:numId="7">
    <w:abstractNumId w:val="15"/>
  </w:num>
  <w:num w:numId="8">
    <w:abstractNumId w:val="6"/>
  </w:num>
  <w:num w:numId="9">
    <w:abstractNumId w:val="17"/>
  </w:num>
  <w:num w:numId="10">
    <w:abstractNumId w:val="4"/>
  </w:num>
  <w:num w:numId="11">
    <w:abstractNumId w:val="18"/>
  </w:num>
  <w:num w:numId="12">
    <w:abstractNumId w:val="2"/>
  </w:num>
  <w:num w:numId="13">
    <w:abstractNumId w:val="5"/>
  </w:num>
  <w:num w:numId="14">
    <w:abstractNumId w:val="9"/>
  </w:num>
  <w:num w:numId="15">
    <w:abstractNumId w:val="12"/>
  </w:num>
  <w:num w:numId="16">
    <w:abstractNumId w:val="10"/>
  </w:num>
  <w:num w:numId="17">
    <w:abstractNumId w:val="16"/>
  </w:num>
  <w:num w:numId="18">
    <w:abstractNumId w:val="8"/>
  </w:num>
  <w:num w:numId="19">
    <w:abstractNumId w:val="1"/>
  </w:num>
  <w:num w:numId="20">
    <w:abstractNumId w:val="20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22C05"/>
    <w:rsid w:val="0003098A"/>
    <w:rsid w:val="00047714"/>
    <w:rsid w:val="00073441"/>
    <w:rsid w:val="00091974"/>
    <w:rsid w:val="000945DB"/>
    <w:rsid w:val="000F7706"/>
    <w:rsid w:val="00100DA6"/>
    <w:rsid w:val="00125A9E"/>
    <w:rsid w:val="00140DB3"/>
    <w:rsid w:val="0023473B"/>
    <w:rsid w:val="0026587E"/>
    <w:rsid w:val="00266503"/>
    <w:rsid w:val="0027517F"/>
    <w:rsid w:val="002E0D1A"/>
    <w:rsid w:val="0033790B"/>
    <w:rsid w:val="003A7F53"/>
    <w:rsid w:val="003C3FE6"/>
    <w:rsid w:val="003F7F61"/>
    <w:rsid w:val="004170C7"/>
    <w:rsid w:val="00430C09"/>
    <w:rsid w:val="00446219"/>
    <w:rsid w:val="004549C2"/>
    <w:rsid w:val="00486989"/>
    <w:rsid w:val="00495B36"/>
    <w:rsid w:val="00496B29"/>
    <w:rsid w:val="004A39D0"/>
    <w:rsid w:val="004B5BB8"/>
    <w:rsid w:val="004C24DE"/>
    <w:rsid w:val="00526FB4"/>
    <w:rsid w:val="00591C18"/>
    <w:rsid w:val="00610728"/>
    <w:rsid w:val="006173A9"/>
    <w:rsid w:val="00630CF1"/>
    <w:rsid w:val="006659EB"/>
    <w:rsid w:val="006B3CCC"/>
    <w:rsid w:val="006D1343"/>
    <w:rsid w:val="006D45A7"/>
    <w:rsid w:val="00792FA9"/>
    <w:rsid w:val="0079685E"/>
    <w:rsid w:val="00797822"/>
    <w:rsid w:val="007D75CF"/>
    <w:rsid w:val="007E0450"/>
    <w:rsid w:val="007F32CF"/>
    <w:rsid w:val="00816E22"/>
    <w:rsid w:val="00837891"/>
    <w:rsid w:val="00876447"/>
    <w:rsid w:val="008802AC"/>
    <w:rsid w:val="00883828"/>
    <w:rsid w:val="00886D18"/>
    <w:rsid w:val="0090760F"/>
    <w:rsid w:val="00912CBC"/>
    <w:rsid w:val="00927C6C"/>
    <w:rsid w:val="009747ED"/>
    <w:rsid w:val="0098047C"/>
    <w:rsid w:val="009807B4"/>
    <w:rsid w:val="009A59AE"/>
    <w:rsid w:val="009F2E44"/>
    <w:rsid w:val="009F4E13"/>
    <w:rsid w:val="00A13C6D"/>
    <w:rsid w:val="00A2680C"/>
    <w:rsid w:val="00A40076"/>
    <w:rsid w:val="00A40F5A"/>
    <w:rsid w:val="00A62B58"/>
    <w:rsid w:val="00A84C97"/>
    <w:rsid w:val="00A854FD"/>
    <w:rsid w:val="00AA77F7"/>
    <w:rsid w:val="00AB3906"/>
    <w:rsid w:val="00AC5742"/>
    <w:rsid w:val="00AD5116"/>
    <w:rsid w:val="00AE522B"/>
    <w:rsid w:val="00AE7869"/>
    <w:rsid w:val="00AF0530"/>
    <w:rsid w:val="00AF356A"/>
    <w:rsid w:val="00B178D4"/>
    <w:rsid w:val="00B546C8"/>
    <w:rsid w:val="00B562FA"/>
    <w:rsid w:val="00B7445F"/>
    <w:rsid w:val="00B77902"/>
    <w:rsid w:val="00B851FC"/>
    <w:rsid w:val="00BA30B1"/>
    <w:rsid w:val="00BD4F63"/>
    <w:rsid w:val="00BF3AF0"/>
    <w:rsid w:val="00C01B6B"/>
    <w:rsid w:val="00C029BD"/>
    <w:rsid w:val="00C031EF"/>
    <w:rsid w:val="00C06047"/>
    <w:rsid w:val="00C87B62"/>
    <w:rsid w:val="00C94BF7"/>
    <w:rsid w:val="00C97BAD"/>
    <w:rsid w:val="00CA0C3A"/>
    <w:rsid w:val="00CB1B60"/>
    <w:rsid w:val="00CB4BE9"/>
    <w:rsid w:val="00CB5AE7"/>
    <w:rsid w:val="00CC6308"/>
    <w:rsid w:val="00CE1F80"/>
    <w:rsid w:val="00D913E0"/>
    <w:rsid w:val="00DA409D"/>
    <w:rsid w:val="00DC2591"/>
    <w:rsid w:val="00DD2D3D"/>
    <w:rsid w:val="00DD6252"/>
    <w:rsid w:val="00DF1BE0"/>
    <w:rsid w:val="00DF6470"/>
    <w:rsid w:val="00E06C60"/>
    <w:rsid w:val="00E16D19"/>
    <w:rsid w:val="00E616EB"/>
    <w:rsid w:val="00E64C12"/>
    <w:rsid w:val="00E66152"/>
    <w:rsid w:val="00E71596"/>
    <w:rsid w:val="00E71CD2"/>
    <w:rsid w:val="00EC76CB"/>
    <w:rsid w:val="00EE451D"/>
    <w:rsid w:val="00F13B10"/>
    <w:rsid w:val="00F152FB"/>
    <w:rsid w:val="00F2602E"/>
    <w:rsid w:val="00F3256A"/>
    <w:rsid w:val="00F3337D"/>
    <w:rsid w:val="00F944D9"/>
    <w:rsid w:val="00FD5A48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4EDB8DA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paragraph" w:customStyle="1" w:styleId="Default">
    <w:name w:val="Default"/>
    <w:rsid w:val="00BD4F6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39"/>
    <w:rsid w:val="00F13B1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F13B10"/>
    <w:rPr>
      <w:rFonts w:ascii="Calibri" w:eastAsia="Calibri" w:hAnsi="Calibri" w:cs="Times New Roman"/>
      <w:sz w:val="22"/>
      <w:szCs w:val="22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47ED"/>
    <w:pPr>
      <w:widowControl w:val="0"/>
      <w:jc w:val="both"/>
    </w:pPr>
    <w:rPr>
      <w:rFonts w:ascii="Times New Roman" w:hAnsi="Times New Roman"/>
      <w:spacing w:val="0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747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7B7FF-2AD9-4673-B1A1-1E8523B9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4</cp:revision>
  <cp:lastPrinted>2019-10-07T12:25:00Z</cp:lastPrinted>
  <dcterms:created xsi:type="dcterms:W3CDTF">2024-05-19T19:38:00Z</dcterms:created>
  <dcterms:modified xsi:type="dcterms:W3CDTF">2024-05-24T09:21:00Z</dcterms:modified>
</cp:coreProperties>
</file>