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09706879"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4F70AA">
        <w:rPr>
          <w:rStyle w:val="Heading3Char"/>
          <w:b/>
        </w:rPr>
        <w:t>NHS Golden Jubilee Board</w:t>
      </w:r>
    </w:p>
    <w:p w14:paraId="4C58DF73" w14:textId="1AF4C67F" w:rsidR="00430C09" w:rsidRPr="00132D2E" w:rsidRDefault="00430C09" w:rsidP="00B77902">
      <w:pPr>
        <w:pStyle w:val="Heading3"/>
        <w:spacing w:line="360" w:lineRule="auto"/>
        <w:ind w:left="4536" w:hanging="4536"/>
      </w:pPr>
      <w:r w:rsidRPr="00AA77F7">
        <w:rPr>
          <w:rStyle w:val="Heading3Char"/>
          <w:b/>
        </w:rPr>
        <w:t>Meeting dat</w:t>
      </w:r>
      <w:r w:rsidR="0023473B" w:rsidRPr="00AA77F7">
        <w:rPr>
          <w:rStyle w:val="Heading3Char"/>
          <w:b/>
        </w:rPr>
        <w:t>e:</w:t>
      </w:r>
      <w:r w:rsidR="00BA514E">
        <w:rPr>
          <w:rStyle w:val="Heading3Char"/>
          <w:b/>
        </w:rPr>
        <w:tab/>
      </w:r>
      <w:r w:rsidR="004F70AA">
        <w:rPr>
          <w:rStyle w:val="Heading3Char"/>
          <w:b/>
        </w:rPr>
        <w:t>30</w:t>
      </w:r>
      <w:r w:rsidR="00132D2E" w:rsidRPr="00132D2E">
        <w:rPr>
          <w:rStyle w:val="Heading3Char"/>
          <w:b/>
        </w:rPr>
        <w:t xml:space="preserve"> May 2024</w:t>
      </w:r>
    </w:p>
    <w:p w14:paraId="08812E0D" w14:textId="6BE2F691"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132D2E" w:rsidRPr="00132D2E">
        <w:rPr>
          <w:rStyle w:val="Heading3Char"/>
          <w:b/>
        </w:rPr>
        <w:t xml:space="preserve">Annual Climate Emergency and Sustainable Development </w:t>
      </w:r>
      <w:r w:rsidR="00132D2E">
        <w:rPr>
          <w:rStyle w:val="Heading3Char"/>
          <w:b/>
        </w:rPr>
        <w:t>Report</w:t>
      </w:r>
    </w:p>
    <w:p w14:paraId="5ED05215" w14:textId="0E0B5A3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132D2E">
        <w:rPr>
          <w:rStyle w:val="Heading3Char"/>
          <w:b/>
        </w:rPr>
        <w:t>Carole Anderson, Director of Transformation, Strategy, Planning and Performance</w:t>
      </w:r>
    </w:p>
    <w:p w14:paraId="3657E724" w14:textId="77777777" w:rsidR="00132D2E"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132D2E">
        <w:rPr>
          <w:rStyle w:val="Heading3Char"/>
          <w:b/>
        </w:rPr>
        <w:t>John Scott, Director of Facilities and Capital Projects</w:t>
      </w:r>
    </w:p>
    <w:p w14:paraId="78E9D3A8" w14:textId="47C7B4F0" w:rsidR="00430C09" w:rsidRDefault="00132D2E" w:rsidP="00B77902">
      <w:pPr>
        <w:pStyle w:val="Heading3"/>
        <w:spacing w:line="360" w:lineRule="auto"/>
        <w:ind w:left="4536" w:hanging="4536"/>
        <w:rPr>
          <w:rStyle w:val="Heading3Char"/>
          <w:b/>
        </w:rPr>
      </w:pPr>
      <w:r>
        <w:rPr>
          <w:rStyle w:val="Heading3Char"/>
          <w:b/>
        </w:rPr>
        <w:tab/>
        <w:t xml:space="preserve">George Reid, </w:t>
      </w:r>
      <w:r w:rsidRPr="00132D2E">
        <w:rPr>
          <w:rStyle w:val="Heading3Char"/>
          <w:b/>
        </w:rPr>
        <w:t>Deputy Director of Facilities and Capital Projects</w:t>
      </w:r>
    </w:p>
    <w:p w14:paraId="3D69C0AE" w14:textId="77777777" w:rsidR="00B77902" w:rsidRPr="00B77902" w:rsidRDefault="00B77902" w:rsidP="00B77902"/>
    <w:p w14:paraId="74404FA1" w14:textId="7912CDB1" w:rsidR="009807B4" w:rsidRPr="00132D2E" w:rsidRDefault="00BF3AF0" w:rsidP="00132D2E">
      <w:pPr>
        <w:pStyle w:val="Heading2"/>
        <w:spacing w:line="276" w:lineRule="auto"/>
      </w:pPr>
      <w:r>
        <w:t>1</w:t>
      </w:r>
      <w:r>
        <w:tab/>
      </w:r>
      <w:r w:rsidR="00430C09" w:rsidRPr="00F05C63">
        <w:t>Purpose</w:t>
      </w:r>
    </w:p>
    <w:p w14:paraId="623BC4C7" w14:textId="2A9D1C4E"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w:t>
      </w:r>
      <w:r w:rsidR="00BF6005">
        <w:rPr>
          <w:lang w:eastAsia="en-GB"/>
        </w:rPr>
        <w:t>NHS Golden Jubilee Board</w:t>
      </w:r>
      <w:r w:rsidR="00446219" w:rsidRPr="009807B4">
        <w:rPr>
          <w:lang w:eastAsia="en-GB"/>
        </w:rPr>
        <w:t xml:space="preserve"> for: </w:t>
      </w:r>
    </w:p>
    <w:p w14:paraId="4F6A1F9B" w14:textId="77777777" w:rsidR="009807B4" w:rsidRPr="00132D2E" w:rsidRDefault="009807B4" w:rsidP="00BF3AF0">
      <w:pPr>
        <w:pStyle w:val="Heading3"/>
        <w:numPr>
          <w:ilvl w:val="0"/>
          <w:numId w:val="9"/>
        </w:numPr>
        <w:spacing w:line="276" w:lineRule="auto"/>
        <w:ind w:left="1080"/>
        <w:rPr>
          <w:b w:val="0"/>
          <w:lang w:eastAsia="en-GB"/>
        </w:rPr>
      </w:pPr>
      <w:r w:rsidRPr="00132D2E">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397E25CB" w14:textId="77777777" w:rsidR="009807B4" w:rsidRPr="00132D2E"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132D2E">
        <w:rPr>
          <w:rFonts w:ascii="Arial" w:hAnsi="Arial" w:cs="Arial"/>
          <w:color w:val="000000"/>
          <w:sz w:val="24"/>
          <w:szCs w:val="24"/>
        </w:rPr>
        <w:t>Annual Operation Plan</w:t>
      </w:r>
    </w:p>
    <w:p w14:paraId="479A9CF9" w14:textId="114A8DB5" w:rsidR="009807B4" w:rsidRPr="00132D2E"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132D2E">
        <w:rPr>
          <w:rFonts w:ascii="Arial" w:hAnsi="Arial" w:cs="Arial"/>
          <w:color w:val="000000"/>
          <w:sz w:val="24"/>
          <w:szCs w:val="24"/>
        </w:rPr>
        <w:t>Government policy/directive</w:t>
      </w:r>
    </w:p>
    <w:p w14:paraId="5A99CE54" w14:textId="2103B291" w:rsidR="00430C09" w:rsidRPr="00132D2E" w:rsidRDefault="00132D2E" w:rsidP="00132D2E">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132D2E">
        <w:rPr>
          <w:rFonts w:ascii="Arial" w:hAnsi="Arial" w:cs="Arial"/>
          <w:color w:val="000000"/>
          <w:sz w:val="24"/>
          <w:szCs w:val="24"/>
        </w:rPr>
        <w:t>NHS Board</w:t>
      </w:r>
      <w:r w:rsidR="009807B4" w:rsidRPr="00132D2E">
        <w:rPr>
          <w:rFonts w:ascii="Arial" w:hAnsi="Arial" w:cs="Arial"/>
          <w:color w:val="000000"/>
          <w:sz w:val="24"/>
          <w:szCs w:val="24"/>
        </w:rPr>
        <w:t xml:space="preserve"> Strategy</w:t>
      </w:r>
      <w:r w:rsidR="003F7F61" w:rsidRPr="00132D2E">
        <w:rPr>
          <w:rFonts w:ascii="Arial" w:hAnsi="Arial" w:cs="Arial"/>
          <w:color w:val="000000"/>
          <w:sz w:val="24"/>
          <w:szCs w:val="24"/>
        </w:rPr>
        <w:t xml:space="preserve"> </w:t>
      </w:r>
    </w:p>
    <w:p w14:paraId="7384600A" w14:textId="77777777" w:rsidR="00132D2E" w:rsidRPr="00132D2E" w:rsidRDefault="00132D2E" w:rsidP="00132D2E">
      <w:pPr>
        <w:pStyle w:val="ListParagraph"/>
        <w:autoSpaceDE w:val="0"/>
        <w:autoSpaceDN w:val="0"/>
        <w:adjustRightInd w:val="0"/>
        <w:spacing w:before="40" w:after="40" w:line="276" w:lineRule="auto"/>
        <w:rPr>
          <w:rFonts w:cs="Arial"/>
          <w:color w:val="000000"/>
          <w:szCs w:val="24"/>
        </w:rPr>
      </w:pPr>
    </w:p>
    <w:p w14:paraId="598D4CA6"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1CC257DF" w14:textId="77777777" w:rsidR="003F7F61" w:rsidRPr="00132D2E"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32D2E">
        <w:rPr>
          <w:rFonts w:ascii="Arial" w:hAnsi="Arial" w:cs="Arial"/>
          <w:color w:val="000000"/>
          <w:sz w:val="24"/>
          <w:szCs w:val="24"/>
        </w:rPr>
        <w:t>Safe</w:t>
      </w:r>
    </w:p>
    <w:p w14:paraId="66B1B823" w14:textId="77777777" w:rsidR="009807B4" w:rsidRPr="00132D2E"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32D2E">
        <w:rPr>
          <w:rFonts w:ascii="Arial" w:hAnsi="Arial" w:cs="Arial"/>
          <w:color w:val="000000"/>
          <w:sz w:val="24"/>
          <w:szCs w:val="24"/>
        </w:rPr>
        <w:t>Effective</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tbl>
      <w:tblPr>
        <w:tblStyle w:val="TableGrid"/>
        <w:tblW w:w="5000" w:type="pct"/>
        <w:tblInd w:w="0" w:type="dxa"/>
        <w:tblLook w:val="04A0" w:firstRow="1" w:lastRow="0" w:firstColumn="1" w:lastColumn="0" w:noHBand="0" w:noVBand="1"/>
      </w:tblPr>
      <w:tblGrid>
        <w:gridCol w:w="3115"/>
        <w:gridCol w:w="6939"/>
      </w:tblGrid>
      <w:tr w:rsidR="00132D2E" w14:paraId="252C5283" w14:textId="77777777" w:rsidTr="00132D2E">
        <w:tc>
          <w:tcPr>
            <w:tcW w:w="1549" w:type="pct"/>
            <w:tcBorders>
              <w:top w:val="single" w:sz="4" w:space="0" w:color="auto"/>
              <w:left w:val="single" w:sz="4" w:space="0" w:color="auto"/>
              <w:bottom w:val="single" w:sz="4" w:space="0" w:color="auto"/>
              <w:right w:val="single" w:sz="4" w:space="0" w:color="auto"/>
            </w:tcBorders>
            <w:hideMark/>
          </w:tcPr>
          <w:p w14:paraId="49CB3602" w14:textId="77777777" w:rsidR="00132D2E" w:rsidRDefault="00132D2E">
            <w:pPr>
              <w:rPr>
                <w:rFonts w:cs="Arial"/>
                <w:szCs w:val="24"/>
              </w:rPr>
            </w:pPr>
            <w:r>
              <w:rPr>
                <w:rFonts w:cs="Arial"/>
                <w:szCs w:val="24"/>
              </w:rPr>
              <w:t>Leadership, Strategy &amp; Risk</w:t>
            </w:r>
          </w:p>
        </w:tc>
        <w:tc>
          <w:tcPr>
            <w:tcW w:w="3451" w:type="pct"/>
            <w:tcBorders>
              <w:top w:val="single" w:sz="4" w:space="0" w:color="auto"/>
              <w:left w:val="single" w:sz="4" w:space="0" w:color="auto"/>
              <w:bottom w:val="single" w:sz="4" w:space="0" w:color="auto"/>
              <w:right w:val="single" w:sz="4" w:space="0" w:color="auto"/>
            </w:tcBorders>
            <w:hideMark/>
          </w:tcPr>
          <w:p w14:paraId="13E3CC96" w14:textId="77777777" w:rsidR="00132D2E" w:rsidRDefault="00132D2E">
            <w:pPr>
              <w:jc w:val="both"/>
              <w:rPr>
                <w:rFonts w:cs="Arial"/>
              </w:rPr>
            </w:pPr>
            <w:r>
              <w:rPr>
                <w:rFonts w:cs="Arial"/>
              </w:rPr>
              <w:t>Effective Executive Leadership and Corporate Governance for a High Performing Organisation.</w:t>
            </w:r>
          </w:p>
        </w:tc>
      </w:tr>
      <w:tr w:rsidR="00132D2E" w14:paraId="39DF623C" w14:textId="77777777" w:rsidTr="00132D2E">
        <w:tc>
          <w:tcPr>
            <w:tcW w:w="1549" w:type="pct"/>
            <w:tcBorders>
              <w:top w:val="single" w:sz="4" w:space="0" w:color="auto"/>
              <w:left w:val="single" w:sz="4" w:space="0" w:color="auto"/>
              <w:bottom w:val="single" w:sz="4" w:space="0" w:color="auto"/>
              <w:right w:val="single" w:sz="4" w:space="0" w:color="auto"/>
            </w:tcBorders>
          </w:tcPr>
          <w:p w14:paraId="30663206" w14:textId="77777777" w:rsidR="00132D2E" w:rsidRDefault="00132D2E">
            <w:pPr>
              <w:rPr>
                <w:rFonts w:cs="Arial"/>
                <w:szCs w:val="24"/>
              </w:rPr>
            </w:pPr>
            <w:r>
              <w:rPr>
                <w:rFonts w:cs="Arial"/>
                <w:szCs w:val="24"/>
              </w:rPr>
              <w:t>High Performing Organisation</w:t>
            </w:r>
          </w:p>
          <w:p w14:paraId="5B99E020" w14:textId="77777777" w:rsidR="00132D2E" w:rsidRDefault="00132D2E">
            <w:pPr>
              <w:rPr>
                <w:rFonts w:cs="Arial"/>
                <w:szCs w:val="24"/>
              </w:rPr>
            </w:pPr>
          </w:p>
        </w:tc>
        <w:tc>
          <w:tcPr>
            <w:tcW w:w="3451" w:type="pct"/>
            <w:tcBorders>
              <w:top w:val="single" w:sz="4" w:space="0" w:color="auto"/>
              <w:left w:val="single" w:sz="4" w:space="0" w:color="auto"/>
              <w:bottom w:val="single" w:sz="4" w:space="0" w:color="auto"/>
              <w:right w:val="single" w:sz="4" w:space="0" w:color="auto"/>
            </w:tcBorders>
            <w:hideMark/>
          </w:tcPr>
          <w:p w14:paraId="3938248F" w14:textId="77777777" w:rsidR="00132D2E" w:rsidRDefault="00132D2E">
            <w:pPr>
              <w:jc w:val="both"/>
              <w:rPr>
                <w:rFonts w:cs="Arial"/>
              </w:rPr>
            </w:pPr>
            <w:r>
              <w:rPr>
                <w:rFonts w:cs="Arial"/>
              </w:rPr>
              <w:t>High Performing Organisation – Establishing the conditions for success to enable excellent outcomes and experience for patients and staff.</w:t>
            </w:r>
          </w:p>
        </w:tc>
      </w:tr>
      <w:tr w:rsidR="00132D2E" w14:paraId="4E21AC41" w14:textId="77777777" w:rsidTr="00132D2E">
        <w:tc>
          <w:tcPr>
            <w:tcW w:w="1549" w:type="pct"/>
            <w:tcBorders>
              <w:top w:val="single" w:sz="4" w:space="0" w:color="auto"/>
              <w:left w:val="single" w:sz="4" w:space="0" w:color="auto"/>
              <w:bottom w:val="single" w:sz="4" w:space="0" w:color="auto"/>
              <w:right w:val="single" w:sz="4" w:space="0" w:color="auto"/>
            </w:tcBorders>
            <w:hideMark/>
          </w:tcPr>
          <w:p w14:paraId="45E4DE58" w14:textId="77777777" w:rsidR="00132D2E" w:rsidRDefault="00132D2E">
            <w:pPr>
              <w:rPr>
                <w:rFonts w:cs="Arial"/>
                <w:szCs w:val="24"/>
              </w:rPr>
            </w:pPr>
            <w:r>
              <w:rPr>
                <w:rFonts w:cs="Arial"/>
                <w:szCs w:val="24"/>
              </w:rPr>
              <w:t>Facilities Expansion &amp; Use</w:t>
            </w:r>
          </w:p>
        </w:tc>
        <w:tc>
          <w:tcPr>
            <w:tcW w:w="3451" w:type="pct"/>
            <w:tcBorders>
              <w:top w:val="single" w:sz="4" w:space="0" w:color="auto"/>
              <w:left w:val="single" w:sz="4" w:space="0" w:color="auto"/>
              <w:bottom w:val="single" w:sz="4" w:space="0" w:color="auto"/>
              <w:right w:val="single" w:sz="4" w:space="0" w:color="auto"/>
            </w:tcBorders>
            <w:hideMark/>
          </w:tcPr>
          <w:p w14:paraId="7832C0F7" w14:textId="77777777" w:rsidR="00132D2E" w:rsidRDefault="00132D2E">
            <w:pPr>
              <w:jc w:val="both"/>
              <w:rPr>
                <w:rFonts w:cs="Arial"/>
              </w:rPr>
            </w:pPr>
            <w:r>
              <w:rPr>
                <w:rFonts w:cs="Arial"/>
              </w:rPr>
              <w:t>Expansion, development and optimal utilisation of facilities including Phase 2 Expansion and effective utilisation of all NHS Golden Jubilee facilities.</w:t>
            </w:r>
          </w:p>
        </w:tc>
      </w:tr>
      <w:tr w:rsidR="00132D2E" w14:paraId="4BF9313C" w14:textId="77777777" w:rsidTr="00132D2E">
        <w:tc>
          <w:tcPr>
            <w:tcW w:w="1549" w:type="pct"/>
            <w:tcBorders>
              <w:top w:val="single" w:sz="4" w:space="0" w:color="auto"/>
              <w:left w:val="single" w:sz="4" w:space="0" w:color="auto"/>
              <w:bottom w:val="single" w:sz="4" w:space="0" w:color="auto"/>
              <w:right w:val="single" w:sz="4" w:space="0" w:color="auto"/>
            </w:tcBorders>
            <w:hideMark/>
          </w:tcPr>
          <w:p w14:paraId="7CDA226F" w14:textId="77777777" w:rsidR="00132D2E" w:rsidRDefault="00132D2E">
            <w:pPr>
              <w:rPr>
                <w:rFonts w:cs="Arial"/>
                <w:szCs w:val="24"/>
              </w:rPr>
            </w:pPr>
            <w:r>
              <w:rPr>
                <w:rFonts w:cs="Arial"/>
                <w:szCs w:val="24"/>
              </w:rPr>
              <w:t xml:space="preserve">Centre For Sustainable Delivery  </w:t>
            </w:r>
          </w:p>
        </w:tc>
        <w:tc>
          <w:tcPr>
            <w:tcW w:w="3451" w:type="pct"/>
            <w:tcBorders>
              <w:top w:val="single" w:sz="4" w:space="0" w:color="auto"/>
              <w:left w:val="single" w:sz="4" w:space="0" w:color="auto"/>
              <w:bottom w:val="single" w:sz="4" w:space="0" w:color="auto"/>
              <w:right w:val="single" w:sz="4" w:space="0" w:color="auto"/>
            </w:tcBorders>
            <w:hideMark/>
          </w:tcPr>
          <w:p w14:paraId="576800F2" w14:textId="77777777" w:rsidR="00132D2E" w:rsidRDefault="00132D2E">
            <w:pPr>
              <w:jc w:val="both"/>
              <w:rPr>
                <w:rFonts w:cs="Arial"/>
              </w:rPr>
            </w:pPr>
            <w:r>
              <w:rPr>
                <w:rFonts w:cs="Arial"/>
              </w:rPr>
              <w:t>Evolve CfSD to have a core function in the NHS Scotland recovery plan with high impact programmes, nationally connected clinical leadership architecture at the heart of driving reform.</w:t>
            </w:r>
          </w:p>
        </w:tc>
      </w:tr>
      <w:tr w:rsidR="00132D2E" w14:paraId="5CDE0D16" w14:textId="77777777" w:rsidTr="00132D2E">
        <w:tc>
          <w:tcPr>
            <w:tcW w:w="1549" w:type="pct"/>
            <w:tcBorders>
              <w:top w:val="single" w:sz="4" w:space="0" w:color="auto"/>
              <w:left w:val="single" w:sz="4" w:space="0" w:color="auto"/>
              <w:bottom w:val="single" w:sz="4" w:space="0" w:color="auto"/>
              <w:right w:val="single" w:sz="4" w:space="0" w:color="auto"/>
            </w:tcBorders>
            <w:hideMark/>
          </w:tcPr>
          <w:p w14:paraId="31E2A529" w14:textId="77777777" w:rsidR="00132D2E" w:rsidRDefault="00132D2E">
            <w:pPr>
              <w:rPr>
                <w:rFonts w:cs="Arial"/>
                <w:szCs w:val="24"/>
              </w:rPr>
            </w:pPr>
            <w:r>
              <w:rPr>
                <w:rFonts w:cs="Arial"/>
                <w:szCs w:val="24"/>
              </w:rPr>
              <w:lastRenderedPageBreak/>
              <w:t>NHS Scotland  Academy And Strategic Partnerships</w:t>
            </w:r>
          </w:p>
        </w:tc>
        <w:tc>
          <w:tcPr>
            <w:tcW w:w="3451" w:type="pct"/>
            <w:tcBorders>
              <w:top w:val="single" w:sz="4" w:space="0" w:color="auto"/>
              <w:left w:val="single" w:sz="4" w:space="0" w:color="auto"/>
              <w:bottom w:val="single" w:sz="4" w:space="0" w:color="auto"/>
              <w:right w:val="single" w:sz="4" w:space="0" w:color="auto"/>
            </w:tcBorders>
            <w:hideMark/>
          </w:tcPr>
          <w:p w14:paraId="5EE6F1FB" w14:textId="77777777" w:rsidR="00132D2E" w:rsidRDefault="00132D2E">
            <w:pPr>
              <w:jc w:val="both"/>
              <w:rPr>
                <w:rFonts w:cs="Arial"/>
              </w:rPr>
            </w:pPr>
            <w:r>
              <w:rPr>
                <w:rFonts w:cs="Arial"/>
              </w:rPr>
              <w:t>Further develop NHS Scotland Academy, NHS Golden Jubilee Strategic Partnerships and Research</w:t>
            </w:r>
          </w:p>
        </w:tc>
      </w:tr>
    </w:tbl>
    <w:p w14:paraId="41A006FD" w14:textId="36AB337D"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57F7BF7A" w14:textId="77777777" w:rsidR="00571888" w:rsidRDefault="00571888" w:rsidP="00571888">
      <w:pPr>
        <w:rPr>
          <w:rFonts w:cs="Arial"/>
          <w:iCs/>
          <w:sz w:val="22"/>
          <w:szCs w:val="22"/>
        </w:rPr>
      </w:pPr>
    </w:p>
    <w:p w14:paraId="07CEF66D" w14:textId="682D7E2B" w:rsidR="00571888" w:rsidRPr="00571888" w:rsidRDefault="00571888" w:rsidP="009B47B0">
      <w:pPr>
        <w:ind w:left="709"/>
        <w:rPr>
          <w:rFonts w:cs="Arial"/>
          <w:iCs/>
          <w:szCs w:val="24"/>
        </w:rPr>
      </w:pPr>
      <w:r w:rsidRPr="00571888">
        <w:rPr>
          <w:rFonts w:cs="Arial"/>
          <w:iCs/>
          <w:szCs w:val="24"/>
        </w:rPr>
        <w:t xml:space="preserve">This paper seeks </w:t>
      </w:r>
      <w:r w:rsidR="00AE5254">
        <w:rPr>
          <w:rFonts w:cs="Arial"/>
          <w:iCs/>
          <w:szCs w:val="24"/>
        </w:rPr>
        <w:t>NHS Golden Jubilee Board</w:t>
      </w:r>
      <w:r>
        <w:rPr>
          <w:rFonts w:cs="Arial"/>
          <w:iCs/>
          <w:szCs w:val="24"/>
        </w:rPr>
        <w:t xml:space="preserve"> </w:t>
      </w:r>
      <w:r w:rsidRPr="00571888">
        <w:rPr>
          <w:rFonts w:cs="Arial"/>
          <w:iCs/>
          <w:szCs w:val="24"/>
        </w:rPr>
        <w:t>approval of the NHS Golden Jubilee Annual Climate</w:t>
      </w:r>
      <w:r w:rsidR="003F5F8F">
        <w:rPr>
          <w:rFonts w:cs="Arial"/>
          <w:iCs/>
          <w:szCs w:val="24"/>
        </w:rPr>
        <w:t xml:space="preserve"> Emergency</w:t>
      </w:r>
      <w:r w:rsidRPr="00571888">
        <w:rPr>
          <w:rFonts w:cs="Arial"/>
          <w:iCs/>
          <w:szCs w:val="24"/>
        </w:rPr>
        <w:t xml:space="preserve"> and Sustainability Report 2022/23</w:t>
      </w:r>
      <w:r w:rsidR="00BC4E0D">
        <w:rPr>
          <w:rFonts w:cs="Arial"/>
          <w:iCs/>
          <w:szCs w:val="24"/>
        </w:rPr>
        <w:t>.</w:t>
      </w:r>
    </w:p>
    <w:p w14:paraId="1B27CF0C" w14:textId="77777777" w:rsidR="00430C09" w:rsidRDefault="00430C09" w:rsidP="00BF3AF0">
      <w:pPr>
        <w:spacing w:before="40" w:after="40" w:line="276" w:lineRule="auto"/>
        <w:rPr>
          <w:rFonts w:cs="Arial"/>
          <w:color w:val="000000"/>
          <w:szCs w:val="24"/>
        </w:rPr>
      </w:pPr>
    </w:p>
    <w:p w14:paraId="613EBBD3" w14:textId="5E25C4BC" w:rsidR="00430C09" w:rsidRDefault="00C87B62" w:rsidP="00BF3AF0">
      <w:pPr>
        <w:pStyle w:val="Heading2"/>
        <w:ind w:left="686" w:hanging="686"/>
      </w:pPr>
      <w:r>
        <w:t>2</w:t>
      </w:r>
      <w:r w:rsidR="00BF3AF0">
        <w:t>.2</w:t>
      </w:r>
      <w:r w:rsidR="00BF3AF0">
        <w:tab/>
      </w:r>
      <w:r w:rsidR="00430C09">
        <w:t>Background</w:t>
      </w:r>
    </w:p>
    <w:p w14:paraId="69F93976" w14:textId="77777777" w:rsidR="00105B08" w:rsidRPr="00105B08" w:rsidRDefault="00105B08" w:rsidP="00105B08"/>
    <w:p w14:paraId="3EDCA2A1" w14:textId="77777777" w:rsidR="00571888" w:rsidRPr="009B47B0" w:rsidRDefault="00571888" w:rsidP="009B47B0">
      <w:pPr>
        <w:ind w:left="709"/>
        <w:rPr>
          <w:rFonts w:cs="Arial"/>
          <w:szCs w:val="24"/>
          <w:lang w:val="en-US"/>
        </w:rPr>
      </w:pPr>
      <w:r w:rsidRPr="009B47B0">
        <w:rPr>
          <w:rFonts w:cs="Arial"/>
          <w:szCs w:val="24"/>
          <w:lang w:val="en-US"/>
        </w:rPr>
        <w:t>The Annual Climate Emergency and Sustainability Report for NHS Scotland reflects the scope and aims of the NHS Climate Emergency and Sustainability Strategy.</w:t>
      </w:r>
    </w:p>
    <w:p w14:paraId="3157CB56" w14:textId="77777777" w:rsidR="00571888" w:rsidRPr="009B47B0" w:rsidRDefault="00571888" w:rsidP="009B47B0">
      <w:pPr>
        <w:ind w:left="709"/>
        <w:rPr>
          <w:rFonts w:cs="Arial"/>
          <w:szCs w:val="24"/>
          <w:lang w:val="en-US"/>
        </w:rPr>
      </w:pPr>
    </w:p>
    <w:p w14:paraId="10207BB6" w14:textId="6E923494" w:rsidR="00571888" w:rsidRDefault="009B47B0" w:rsidP="009B47B0">
      <w:pPr>
        <w:ind w:left="709"/>
        <w:rPr>
          <w:rFonts w:cs="Arial"/>
          <w:szCs w:val="24"/>
          <w:lang w:val="en-US"/>
        </w:rPr>
      </w:pPr>
      <w:r>
        <w:rPr>
          <w:rFonts w:cs="Arial"/>
          <w:szCs w:val="24"/>
          <w:lang w:val="en-US"/>
        </w:rPr>
        <w:t>It provides information on:</w:t>
      </w:r>
    </w:p>
    <w:p w14:paraId="79F81556" w14:textId="77777777" w:rsidR="009B47B0" w:rsidRPr="009B47B0" w:rsidRDefault="009B47B0" w:rsidP="009B47B0">
      <w:pPr>
        <w:ind w:left="709"/>
        <w:rPr>
          <w:rFonts w:cs="Arial"/>
          <w:szCs w:val="24"/>
        </w:rPr>
      </w:pPr>
    </w:p>
    <w:p w14:paraId="4936A3F2" w14:textId="77777777" w:rsidR="00571888" w:rsidRPr="009B47B0" w:rsidRDefault="00571888" w:rsidP="009B47B0">
      <w:pPr>
        <w:pStyle w:val="ListParagraph"/>
        <w:numPr>
          <w:ilvl w:val="0"/>
          <w:numId w:val="18"/>
        </w:numPr>
        <w:ind w:left="709"/>
        <w:rPr>
          <w:rFonts w:ascii="Arial" w:hAnsi="Arial" w:cs="Arial"/>
          <w:sz w:val="24"/>
          <w:szCs w:val="24"/>
        </w:rPr>
      </w:pPr>
      <w:r w:rsidRPr="009B47B0">
        <w:rPr>
          <w:rFonts w:ascii="Arial" w:hAnsi="Arial" w:cs="Arial"/>
          <w:sz w:val="24"/>
          <w:szCs w:val="24"/>
          <w:lang w:val="en-US"/>
        </w:rPr>
        <w:t>Greenhouse gas emissions arising from the operations of NHS Scotland</w:t>
      </w:r>
    </w:p>
    <w:p w14:paraId="503C68E8" w14:textId="77777777" w:rsidR="00571888" w:rsidRPr="009B47B0" w:rsidRDefault="00571888" w:rsidP="009B47B0">
      <w:pPr>
        <w:pStyle w:val="ListParagraph"/>
        <w:numPr>
          <w:ilvl w:val="0"/>
          <w:numId w:val="18"/>
        </w:numPr>
        <w:ind w:left="709"/>
        <w:rPr>
          <w:rFonts w:ascii="Arial" w:hAnsi="Arial" w:cs="Arial"/>
          <w:sz w:val="24"/>
          <w:szCs w:val="24"/>
        </w:rPr>
      </w:pPr>
      <w:r w:rsidRPr="009B47B0">
        <w:rPr>
          <w:rFonts w:ascii="Arial" w:eastAsia="Times New Roman" w:hAnsi="Arial" w:cs="Arial"/>
          <w:sz w:val="24"/>
          <w:szCs w:val="24"/>
          <w:lang w:val="en-US"/>
        </w:rPr>
        <w:t>Actions which have been taken or are underway to reduce NHS Scotland’s greenhouse gas emissions and environmental impact</w:t>
      </w:r>
    </w:p>
    <w:p w14:paraId="38917EFF" w14:textId="77777777" w:rsidR="00571888" w:rsidRPr="009B47B0" w:rsidRDefault="00571888" w:rsidP="009B47B0">
      <w:pPr>
        <w:pStyle w:val="ListParagraph"/>
        <w:numPr>
          <w:ilvl w:val="0"/>
          <w:numId w:val="18"/>
        </w:numPr>
        <w:ind w:left="709"/>
        <w:rPr>
          <w:rFonts w:ascii="Arial" w:hAnsi="Arial" w:cs="Arial"/>
          <w:sz w:val="24"/>
          <w:szCs w:val="24"/>
        </w:rPr>
      </w:pPr>
      <w:r w:rsidRPr="009B47B0">
        <w:rPr>
          <w:rFonts w:ascii="Arial" w:eastAsia="Times New Roman" w:hAnsi="Arial" w:cs="Arial"/>
          <w:sz w:val="24"/>
          <w:szCs w:val="24"/>
          <w:lang w:val="en-US"/>
        </w:rPr>
        <w:t>Actions to adapt to climate change</w:t>
      </w:r>
    </w:p>
    <w:p w14:paraId="40C1D9FF" w14:textId="77777777" w:rsidR="00571888" w:rsidRPr="009B47B0" w:rsidRDefault="00571888" w:rsidP="009B47B0">
      <w:pPr>
        <w:pStyle w:val="ListParagraph"/>
        <w:ind w:left="709"/>
        <w:rPr>
          <w:rFonts w:ascii="Arial" w:hAnsi="Arial" w:cs="Arial"/>
          <w:sz w:val="24"/>
          <w:szCs w:val="24"/>
        </w:rPr>
      </w:pPr>
    </w:p>
    <w:p w14:paraId="67D4F1E9" w14:textId="77777777" w:rsidR="00571888" w:rsidRPr="009B47B0" w:rsidRDefault="00571888" w:rsidP="009B47B0">
      <w:pPr>
        <w:ind w:left="709"/>
        <w:rPr>
          <w:rFonts w:cs="Arial"/>
          <w:bCs/>
          <w:color w:val="000000"/>
          <w:szCs w:val="24"/>
        </w:rPr>
      </w:pPr>
      <w:r w:rsidRPr="009B47B0">
        <w:rPr>
          <w:rFonts w:cs="Arial"/>
          <w:bCs/>
          <w:color w:val="000000"/>
          <w:szCs w:val="24"/>
        </w:rPr>
        <w:t>Each individual board has a duty to publish an annual report, which collectively provides information and data used to compile the NHS Scotland Annual Report.</w:t>
      </w:r>
    </w:p>
    <w:p w14:paraId="46C297C7" w14:textId="77777777" w:rsidR="00430C09" w:rsidRPr="009B47B0"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1E2BADD2" w14:textId="77777777" w:rsidR="00571888" w:rsidRDefault="00571888" w:rsidP="00571888">
      <w:pPr>
        <w:rPr>
          <w:rFonts w:cs="Arial"/>
          <w:b/>
          <w:bCs/>
          <w:color w:val="000000"/>
          <w:sz w:val="22"/>
          <w:szCs w:val="22"/>
        </w:rPr>
      </w:pPr>
    </w:p>
    <w:p w14:paraId="6FFCC62D" w14:textId="329BCD9C" w:rsidR="00571888" w:rsidRPr="009B47B0" w:rsidRDefault="00571888" w:rsidP="009B47B0">
      <w:pPr>
        <w:ind w:left="709"/>
        <w:rPr>
          <w:rFonts w:cs="Arial"/>
          <w:color w:val="000000"/>
          <w:szCs w:val="24"/>
        </w:rPr>
      </w:pPr>
      <w:r w:rsidRPr="009B47B0">
        <w:rPr>
          <w:rFonts w:cs="Arial"/>
          <w:b/>
          <w:bCs/>
          <w:color w:val="000000"/>
          <w:szCs w:val="24"/>
        </w:rPr>
        <w:t>NHS Golden Jubilee Report 2022/23</w:t>
      </w:r>
    </w:p>
    <w:p w14:paraId="2195800C" w14:textId="77777777" w:rsidR="00571888" w:rsidRPr="009B47B0" w:rsidRDefault="00571888" w:rsidP="00571888">
      <w:pPr>
        <w:rPr>
          <w:rFonts w:cs="Arial"/>
          <w:color w:val="000000"/>
          <w:szCs w:val="24"/>
        </w:rPr>
      </w:pPr>
    </w:p>
    <w:p w14:paraId="4F4B8D4E" w14:textId="42FAAF08" w:rsidR="00571888" w:rsidRDefault="00571888" w:rsidP="009B47B0">
      <w:pPr>
        <w:ind w:left="709"/>
        <w:rPr>
          <w:rFonts w:cs="Arial"/>
          <w:color w:val="000000"/>
          <w:szCs w:val="24"/>
        </w:rPr>
      </w:pPr>
      <w:r w:rsidRPr="009B47B0">
        <w:rPr>
          <w:rFonts w:cs="Arial"/>
          <w:color w:val="000000"/>
          <w:szCs w:val="24"/>
        </w:rPr>
        <w:t>The format of the previous 2021/22 report has been revised to demonstrate areas of progres</w:t>
      </w:r>
      <w:r w:rsidR="009B47B0">
        <w:rPr>
          <w:rFonts w:cs="Arial"/>
          <w:color w:val="000000"/>
          <w:szCs w:val="24"/>
        </w:rPr>
        <w:t>s, including but not limited to:</w:t>
      </w:r>
    </w:p>
    <w:p w14:paraId="2619A2F8" w14:textId="77777777" w:rsidR="009B47B0" w:rsidRPr="009B47B0" w:rsidRDefault="009B47B0" w:rsidP="009B47B0">
      <w:pPr>
        <w:ind w:left="426"/>
        <w:rPr>
          <w:rFonts w:cs="Arial"/>
          <w:color w:val="000000"/>
          <w:szCs w:val="24"/>
        </w:rPr>
      </w:pPr>
    </w:p>
    <w:p w14:paraId="2078C4FA" w14:textId="0E21143B" w:rsidR="00571888" w:rsidRPr="009B47B0" w:rsidRDefault="009B47B0" w:rsidP="009B47B0">
      <w:pPr>
        <w:pStyle w:val="ListParagraph"/>
        <w:numPr>
          <w:ilvl w:val="0"/>
          <w:numId w:val="18"/>
        </w:numPr>
        <w:ind w:left="709"/>
        <w:rPr>
          <w:rFonts w:ascii="Arial" w:hAnsi="Arial" w:cs="Arial"/>
          <w:color w:val="000000"/>
          <w:sz w:val="24"/>
          <w:szCs w:val="24"/>
        </w:rPr>
      </w:pPr>
      <w:r>
        <w:rPr>
          <w:rFonts w:ascii="Arial" w:hAnsi="Arial" w:cs="Arial"/>
          <w:color w:val="000000"/>
          <w:sz w:val="24"/>
          <w:szCs w:val="24"/>
        </w:rPr>
        <w:t>Updated World H</w:t>
      </w:r>
      <w:r w:rsidR="00571888" w:rsidRPr="009B47B0">
        <w:rPr>
          <w:rFonts w:ascii="Arial" w:hAnsi="Arial" w:cs="Arial"/>
          <w:color w:val="000000"/>
          <w:sz w:val="24"/>
          <w:szCs w:val="24"/>
        </w:rPr>
        <w:t>ealth Organisation Publications</w:t>
      </w:r>
    </w:p>
    <w:p w14:paraId="542963EA" w14:textId="77777777" w:rsidR="00571888" w:rsidRPr="009B47B0" w:rsidRDefault="00571888" w:rsidP="009B47B0">
      <w:pPr>
        <w:pStyle w:val="ListParagraph"/>
        <w:numPr>
          <w:ilvl w:val="0"/>
          <w:numId w:val="18"/>
        </w:numPr>
        <w:ind w:left="709"/>
        <w:rPr>
          <w:rFonts w:ascii="Arial" w:hAnsi="Arial" w:cs="Arial"/>
          <w:color w:val="000000"/>
          <w:sz w:val="24"/>
          <w:szCs w:val="24"/>
        </w:rPr>
      </w:pPr>
      <w:r w:rsidRPr="009B47B0">
        <w:rPr>
          <w:rFonts w:ascii="Arial" w:hAnsi="Arial" w:cs="Arial"/>
          <w:color w:val="000000"/>
          <w:sz w:val="24"/>
          <w:szCs w:val="24"/>
        </w:rPr>
        <w:t>Updated workforce and activity data</w:t>
      </w:r>
    </w:p>
    <w:p w14:paraId="52EAF195" w14:textId="77777777" w:rsidR="00571888" w:rsidRPr="009B47B0" w:rsidRDefault="00571888" w:rsidP="009B47B0">
      <w:pPr>
        <w:pStyle w:val="ListParagraph"/>
        <w:numPr>
          <w:ilvl w:val="0"/>
          <w:numId w:val="18"/>
        </w:numPr>
        <w:ind w:left="709"/>
        <w:rPr>
          <w:rFonts w:ascii="Arial" w:hAnsi="Arial" w:cs="Arial"/>
          <w:color w:val="000000"/>
          <w:sz w:val="24"/>
          <w:szCs w:val="24"/>
        </w:rPr>
      </w:pPr>
      <w:r w:rsidRPr="009B47B0">
        <w:rPr>
          <w:rFonts w:ascii="Arial" w:hAnsi="Arial" w:cs="Arial"/>
          <w:color w:val="000000"/>
          <w:sz w:val="24"/>
          <w:szCs w:val="24"/>
        </w:rPr>
        <w:t>Updated governance arrangements</w:t>
      </w:r>
    </w:p>
    <w:p w14:paraId="1A42B859" w14:textId="77777777" w:rsidR="00571888" w:rsidRPr="009B47B0" w:rsidRDefault="00571888" w:rsidP="009B47B0">
      <w:pPr>
        <w:pStyle w:val="ListParagraph"/>
        <w:numPr>
          <w:ilvl w:val="0"/>
          <w:numId w:val="18"/>
        </w:numPr>
        <w:ind w:left="709"/>
        <w:rPr>
          <w:rFonts w:ascii="Arial" w:hAnsi="Arial" w:cs="Arial"/>
          <w:color w:val="000000"/>
          <w:sz w:val="24"/>
          <w:szCs w:val="24"/>
        </w:rPr>
      </w:pPr>
      <w:r w:rsidRPr="009B47B0">
        <w:rPr>
          <w:rFonts w:ascii="Arial" w:hAnsi="Arial" w:cs="Arial"/>
          <w:color w:val="000000"/>
          <w:sz w:val="24"/>
          <w:szCs w:val="24"/>
        </w:rPr>
        <w:t>Update from flood risk assessment to full climate change and adaptation risk assessment</w:t>
      </w:r>
    </w:p>
    <w:p w14:paraId="0CA6F24C" w14:textId="77777777" w:rsidR="00571888" w:rsidRPr="009B47B0" w:rsidRDefault="00571888" w:rsidP="009B47B0">
      <w:pPr>
        <w:pStyle w:val="ListParagraph"/>
        <w:numPr>
          <w:ilvl w:val="0"/>
          <w:numId w:val="18"/>
        </w:numPr>
        <w:ind w:left="709"/>
        <w:rPr>
          <w:rFonts w:ascii="Arial" w:hAnsi="Arial" w:cs="Arial"/>
          <w:color w:val="000000"/>
          <w:sz w:val="24"/>
          <w:szCs w:val="24"/>
        </w:rPr>
      </w:pPr>
      <w:r w:rsidRPr="009B47B0">
        <w:rPr>
          <w:rFonts w:ascii="Arial" w:eastAsia="Times New Roman" w:hAnsi="Arial" w:cs="Arial"/>
          <w:color w:val="000000"/>
          <w:sz w:val="24"/>
          <w:szCs w:val="24"/>
          <w:lang w:val="en-US"/>
        </w:rPr>
        <w:t>Greenhouse Emissions Updated</w:t>
      </w:r>
    </w:p>
    <w:p w14:paraId="7BA9F76B" w14:textId="0FDDF1DD" w:rsidR="00571888" w:rsidRPr="009B47B0" w:rsidRDefault="00571888" w:rsidP="009B47B0">
      <w:pPr>
        <w:numPr>
          <w:ilvl w:val="0"/>
          <w:numId w:val="18"/>
        </w:numPr>
        <w:ind w:left="709"/>
        <w:rPr>
          <w:rFonts w:cs="Arial"/>
          <w:color w:val="000000"/>
          <w:szCs w:val="24"/>
        </w:rPr>
      </w:pPr>
      <w:r w:rsidRPr="009B47B0">
        <w:rPr>
          <w:rFonts w:cs="Arial"/>
          <w:color w:val="000000"/>
          <w:szCs w:val="24"/>
          <w:lang w:val="en-US"/>
        </w:rPr>
        <w:t xml:space="preserve">National Sustainability Assessment Tool (NSAT) progress- </w:t>
      </w:r>
      <w:r w:rsidRPr="009B47B0">
        <w:rPr>
          <w:rFonts w:cs="Arial"/>
          <w:i/>
          <w:color w:val="000000"/>
          <w:szCs w:val="24"/>
          <w:lang w:val="en-US"/>
        </w:rPr>
        <w:t>No formal requirement to report from March 2024</w:t>
      </w:r>
    </w:p>
    <w:p w14:paraId="4285AB59" w14:textId="77777777" w:rsidR="00571888" w:rsidRPr="009B47B0" w:rsidRDefault="00571888" w:rsidP="009B47B0">
      <w:pPr>
        <w:numPr>
          <w:ilvl w:val="0"/>
          <w:numId w:val="18"/>
        </w:numPr>
        <w:ind w:left="709"/>
        <w:rPr>
          <w:rFonts w:cs="Arial"/>
          <w:color w:val="000000"/>
          <w:szCs w:val="24"/>
        </w:rPr>
      </w:pPr>
      <w:r w:rsidRPr="009B47B0">
        <w:rPr>
          <w:rFonts w:cs="Arial"/>
          <w:color w:val="000000"/>
          <w:szCs w:val="24"/>
          <w:lang w:val="en-US"/>
        </w:rPr>
        <w:t>Heat network updated</w:t>
      </w:r>
    </w:p>
    <w:p w14:paraId="1D0B4954" w14:textId="122E2F29" w:rsidR="00571888" w:rsidRPr="009B47B0" w:rsidRDefault="009B47B0" w:rsidP="009B47B0">
      <w:pPr>
        <w:numPr>
          <w:ilvl w:val="0"/>
          <w:numId w:val="18"/>
        </w:numPr>
        <w:ind w:left="709"/>
        <w:rPr>
          <w:rFonts w:cs="Arial"/>
          <w:color w:val="000000"/>
          <w:szCs w:val="24"/>
        </w:rPr>
      </w:pPr>
      <w:proofErr w:type="spellStart"/>
      <w:r>
        <w:rPr>
          <w:rFonts w:cs="Arial"/>
          <w:color w:val="000000"/>
          <w:szCs w:val="24"/>
          <w:lang w:val="en-US"/>
        </w:rPr>
        <w:t>Anaesthesia</w:t>
      </w:r>
      <w:proofErr w:type="spellEnd"/>
      <w:r>
        <w:rPr>
          <w:rFonts w:cs="Arial"/>
          <w:color w:val="000000"/>
          <w:szCs w:val="24"/>
          <w:lang w:val="en-US"/>
        </w:rPr>
        <w:t xml:space="preserve"> and Surgical G</w:t>
      </w:r>
      <w:r w:rsidR="00571888" w:rsidRPr="009B47B0">
        <w:rPr>
          <w:rFonts w:cs="Arial"/>
          <w:color w:val="000000"/>
          <w:szCs w:val="24"/>
          <w:lang w:val="en-US"/>
        </w:rPr>
        <w:t xml:space="preserve">as use </w:t>
      </w:r>
    </w:p>
    <w:p w14:paraId="5508E6BE" w14:textId="77777777" w:rsidR="00571888" w:rsidRPr="009B47B0" w:rsidRDefault="00571888" w:rsidP="009B47B0">
      <w:pPr>
        <w:numPr>
          <w:ilvl w:val="0"/>
          <w:numId w:val="18"/>
        </w:numPr>
        <w:ind w:left="709"/>
        <w:rPr>
          <w:rFonts w:cs="Arial"/>
          <w:color w:val="000000"/>
          <w:szCs w:val="24"/>
        </w:rPr>
      </w:pPr>
      <w:r w:rsidRPr="009B47B0">
        <w:rPr>
          <w:rFonts w:cs="Arial"/>
          <w:color w:val="000000"/>
          <w:szCs w:val="24"/>
          <w:lang w:val="en-US"/>
        </w:rPr>
        <w:t xml:space="preserve">Travel and Transport data </w:t>
      </w:r>
    </w:p>
    <w:p w14:paraId="5188EEF3" w14:textId="77777777" w:rsidR="00571888" w:rsidRPr="009B47B0" w:rsidRDefault="00571888" w:rsidP="009B47B0">
      <w:pPr>
        <w:numPr>
          <w:ilvl w:val="0"/>
          <w:numId w:val="18"/>
        </w:numPr>
        <w:ind w:left="709"/>
        <w:rPr>
          <w:rFonts w:cs="Arial"/>
          <w:color w:val="000000"/>
          <w:szCs w:val="24"/>
        </w:rPr>
      </w:pPr>
      <w:r w:rsidRPr="009B47B0">
        <w:rPr>
          <w:rFonts w:cs="Arial"/>
          <w:color w:val="000000"/>
          <w:szCs w:val="24"/>
          <w:lang w:val="en-US"/>
        </w:rPr>
        <w:t>Sustainable Procurement, Circular Economy and Waste</w:t>
      </w:r>
    </w:p>
    <w:p w14:paraId="0D43B7A6" w14:textId="77777777" w:rsidR="00571888" w:rsidRPr="009B47B0" w:rsidRDefault="00571888" w:rsidP="009B47B0">
      <w:pPr>
        <w:numPr>
          <w:ilvl w:val="0"/>
          <w:numId w:val="18"/>
        </w:numPr>
        <w:ind w:left="709"/>
        <w:rPr>
          <w:rFonts w:cs="Arial"/>
          <w:color w:val="000000"/>
          <w:szCs w:val="24"/>
        </w:rPr>
      </w:pPr>
      <w:r w:rsidRPr="009B47B0">
        <w:rPr>
          <w:rFonts w:cs="Arial"/>
          <w:color w:val="000000"/>
          <w:szCs w:val="24"/>
          <w:lang w:val="en-US"/>
        </w:rPr>
        <w:t>Environmental Stewardship</w:t>
      </w:r>
    </w:p>
    <w:p w14:paraId="79E906D6" w14:textId="77777777" w:rsidR="00571888" w:rsidRPr="009B47B0" w:rsidRDefault="00571888" w:rsidP="009B47B0">
      <w:pPr>
        <w:numPr>
          <w:ilvl w:val="0"/>
          <w:numId w:val="18"/>
        </w:numPr>
        <w:ind w:left="709"/>
        <w:rPr>
          <w:rFonts w:cs="Arial"/>
          <w:color w:val="000000"/>
          <w:szCs w:val="24"/>
        </w:rPr>
      </w:pPr>
      <w:r w:rsidRPr="009B47B0">
        <w:rPr>
          <w:rFonts w:cs="Arial"/>
          <w:color w:val="000000"/>
          <w:szCs w:val="24"/>
          <w:lang w:val="en-US"/>
        </w:rPr>
        <w:t>Sustainable Construction</w:t>
      </w:r>
    </w:p>
    <w:p w14:paraId="7BB82E09" w14:textId="77777777" w:rsidR="00571888" w:rsidRPr="009B47B0" w:rsidRDefault="00571888" w:rsidP="009B47B0">
      <w:pPr>
        <w:numPr>
          <w:ilvl w:val="0"/>
          <w:numId w:val="18"/>
        </w:numPr>
        <w:ind w:left="709"/>
        <w:rPr>
          <w:rFonts w:cs="Arial"/>
          <w:color w:val="000000"/>
          <w:szCs w:val="24"/>
        </w:rPr>
      </w:pPr>
      <w:r w:rsidRPr="009B47B0">
        <w:rPr>
          <w:rFonts w:cs="Arial"/>
          <w:color w:val="000000"/>
          <w:szCs w:val="24"/>
          <w:lang w:val="en-US"/>
        </w:rPr>
        <w:t>Using Buildings and Space to Support Communities</w:t>
      </w:r>
    </w:p>
    <w:p w14:paraId="63CAF77E" w14:textId="00B5714A" w:rsidR="00571888" w:rsidRDefault="00571888" w:rsidP="00571888">
      <w:pPr>
        <w:ind w:firstLine="41"/>
        <w:rPr>
          <w:rFonts w:cs="Arial"/>
          <w:sz w:val="22"/>
          <w:szCs w:val="22"/>
        </w:rPr>
      </w:pPr>
    </w:p>
    <w:p w14:paraId="4DCC9166" w14:textId="7CDD59A6" w:rsidR="00571888" w:rsidRPr="00571888" w:rsidRDefault="00571888" w:rsidP="009B47B0">
      <w:pPr>
        <w:pStyle w:val="Pa0"/>
        <w:ind w:left="709"/>
        <w:rPr>
          <w:b/>
          <w:bCs/>
          <w:color w:val="000000"/>
        </w:rPr>
      </w:pPr>
      <w:r w:rsidRPr="00571888">
        <w:rPr>
          <w:b/>
          <w:bCs/>
          <w:color w:val="000000"/>
        </w:rPr>
        <w:t>Achievements</w:t>
      </w:r>
    </w:p>
    <w:p w14:paraId="16B36597" w14:textId="77777777" w:rsidR="00571888" w:rsidRPr="00571888" w:rsidRDefault="00571888" w:rsidP="009B47B0">
      <w:pPr>
        <w:pStyle w:val="Pa0"/>
        <w:ind w:left="709"/>
        <w:rPr>
          <w:b/>
          <w:bCs/>
          <w:color w:val="000000"/>
        </w:rPr>
      </w:pPr>
    </w:p>
    <w:p w14:paraId="2541710C" w14:textId="5DAC499D" w:rsidR="00571888" w:rsidRPr="00571888" w:rsidRDefault="00571888" w:rsidP="009B47B0">
      <w:pPr>
        <w:pStyle w:val="Pa0"/>
        <w:ind w:left="709"/>
        <w:rPr>
          <w:bCs/>
          <w:color w:val="000000"/>
        </w:rPr>
      </w:pPr>
      <w:r w:rsidRPr="00571888">
        <w:rPr>
          <w:bCs/>
          <w:color w:val="000000"/>
        </w:rPr>
        <w:t xml:space="preserve">During the reporting period, </w:t>
      </w:r>
      <w:r>
        <w:rPr>
          <w:bCs/>
          <w:color w:val="000000"/>
        </w:rPr>
        <w:t>progress achieved included</w:t>
      </w:r>
      <w:r w:rsidRPr="00571888">
        <w:rPr>
          <w:bCs/>
          <w:color w:val="000000"/>
        </w:rPr>
        <w:t>:</w:t>
      </w:r>
    </w:p>
    <w:p w14:paraId="6AAB9142" w14:textId="77777777" w:rsidR="00571888" w:rsidRPr="00571888" w:rsidRDefault="00571888" w:rsidP="009B47B0">
      <w:pPr>
        <w:pStyle w:val="Pa0"/>
        <w:ind w:left="709"/>
        <w:rPr>
          <w:bCs/>
          <w:color w:val="000000"/>
        </w:rPr>
      </w:pPr>
    </w:p>
    <w:p w14:paraId="16CE2A2A" w14:textId="60885ED9" w:rsidR="00571888" w:rsidRPr="00571888" w:rsidRDefault="00571888" w:rsidP="009B47B0">
      <w:pPr>
        <w:pStyle w:val="Pa0"/>
        <w:ind w:left="709"/>
        <w:rPr>
          <w:color w:val="000000"/>
          <w:u w:val="single"/>
        </w:rPr>
      </w:pPr>
      <w:r w:rsidRPr="00571888">
        <w:rPr>
          <w:bCs/>
          <w:color w:val="000000"/>
          <w:u w:val="single"/>
        </w:rPr>
        <w:t xml:space="preserve">Greenhouse gases </w:t>
      </w:r>
    </w:p>
    <w:p w14:paraId="7E343A49" w14:textId="77777777" w:rsidR="00571888" w:rsidRPr="00571888" w:rsidRDefault="00571888" w:rsidP="009B47B0">
      <w:pPr>
        <w:pStyle w:val="Default"/>
        <w:numPr>
          <w:ilvl w:val="0"/>
          <w:numId w:val="19"/>
        </w:numPr>
        <w:ind w:left="709"/>
      </w:pPr>
      <w:r w:rsidRPr="00571888">
        <w:t xml:space="preserve">Reduced consumption in all areas </w:t>
      </w:r>
    </w:p>
    <w:p w14:paraId="34AD0917" w14:textId="68782D12" w:rsidR="00571888" w:rsidRPr="00571888" w:rsidRDefault="00571888" w:rsidP="009B47B0">
      <w:pPr>
        <w:pStyle w:val="Default"/>
        <w:numPr>
          <w:ilvl w:val="0"/>
          <w:numId w:val="19"/>
        </w:numPr>
        <w:ind w:left="709"/>
      </w:pPr>
      <w:r w:rsidRPr="00571888">
        <w:t>Reduced consumption of an</w:t>
      </w:r>
      <w:r>
        <w:t>a</w:t>
      </w:r>
      <w:r w:rsidRPr="00571888">
        <w:t xml:space="preserve">esthetic and surgical greenhouse cases </w:t>
      </w:r>
    </w:p>
    <w:p w14:paraId="68067095" w14:textId="5A965BAE" w:rsidR="00105B08" w:rsidRPr="00571888" w:rsidRDefault="00105B08" w:rsidP="009B47B0">
      <w:pPr>
        <w:pStyle w:val="Default"/>
        <w:ind w:left="709"/>
      </w:pPr>
    </w:p>
    <w:p w14:paraId="2F166DD6" w14:textId="77777777" w:rsidR="00571888" w:rsidRPr="00571888" w:rsidRDefault="00571888" w:rsidP="009B47B0">
      <w:pPr>
        <w:pStyle w:val="Pa0"/>
        <w:ind w:left="709"/>
        <w:rPr>
          <w:color w:val="000000"/>
          <w:u w:val="single"/>
        </w:rPr>
      </w:pPr>
      <w:r w:rsidRPr="00571888">
        <w:rPr>
          <w:bCs/>
          <w:color w:val="000000"/>
          <w:u w:val="single"/>
        </w:rPr>
        <w:t xml:space="preserve">Building energy </w:t>
      </w:r>
    </w:p>
    <w:p w14:paraId="0A80729A" w14:textId="77777777" w:rsidR="00571888" w:rsidRPr="00571888" w:rsidRDefault="00571888" w:rsidP="009B47B0">
      <w:pPr>
        <w:pStyle w:val="Default"/>
        <w:numPr>
          <w:ilvl w:val="0"/>
          <w:numId w:val="20"/>
        </w:numPr>
        <w:ind w:left="709"/>
      </w:pPr>
      <w:r w:rsidRPr="00571888">
        <w:t xml:space="preserve">Working in partnership with West Dunbartonshire Council on the district heating system. </w:t>
      </w:r>
    </w:p>
    <w:p w14:paraId="7CB938D6" w14:textId="77777777" w:rsidR="00571888" w:rsidRPr="00571888" w:rsidRDefault="00571888" w:rsidP="009B47B0">
      <w:pPr>
        <w:pStyle w:val="Default"/>
        <w:numPr>
          <w:ilvl w:val="0"/>
          <w:numId w:val="20"/>
        </w:numPr>
        <w:ind w:left="709"/>
      </w:pPr>
      <w:r w:rsidRPr="00571888">
        <w:t xml:space="preserve">Looking into other renewable technologies and upgrades to help us reduce our total energy use. </w:t>
      </w:r>
    </w:p>
    <w:p w14:paraId="68C6611A" w14:textId="77777777" w:rsidR="00571888" w:rsidRPr="00571888" w:rsidRDefault="00571888" w:rsidP="009B47B0">
      <w:pPr>
        <w:pStyle w:val="Default"/>
        <w:ind w:left="709"/>
      </w:pPr>
    </w:p>
    <w:p w14:paraId="1D8809EC" w14:textId="77777777" w:rsidR="00571888" w:rsidRPr="00571888" w:rsidRDefault="00571888" w:rsidP="009B47B0">
      <w:pPr>
        <w:pStyle w:val="Pa0"/>
        <w:ind w:left="709"/>
        <w:rPr>
          <w:color w:val="000000"/>
          <w:u w:val="single"/>
        </w:rPr>
      </w:pPr>
      <w:r w:rsidRPr="00571888">
        <w:rPr>
          <w:bCs/>
          <w:color w:val="000000"/>
          <w:u w:val="single"/>
        </w:rPr>
        <w:t xml:space="preserve">Climate Change Adaptation </w:t>
      </w:r>
    </w:p>
    <w:p w14:paraId="06F176A8" w14:textId="77777777" w:rsidR="00571888" w:rsidRPr="00571888" w:rsidRDefault="00571888" w:rsidP="009B47B0">
      <w:pPr>
        <w:pStyle w:val="Default"/>
        <w:numPr>
          <w:ilvl w:val="0"/>
          <w:numId w:val="21"/>
        </w:numPr>
        <w:ind w:left="709"/>
      </w:pPr>
      <w:r w:rsidRPr="00571888">
        <w:t xml:space="preserve">Moved to the full Climate Change Risk Assessment and adaptation plan. </w:t>
      </w:r>
    </w:p>
    <w:p w14:paraId="7861CF4A" w14:textId="77777777" w:rsidR="00571888" w:rsidRPr="00571888" w:rsidRDefault="00571888" w:rsidP="009B47B0">
      <w:pPr>
        <w:pStyle w:val="Default"/>
        <w:ind w:left="709"/>
      </w:pPr>
    </w:p>
    <w:p w14:paraId="5B5A35EE" w14:textId="77777777" w:rsidR="00571888" w:rsidRPr="00571888" w:rsidRDefault="00571888" w:rsidP="009B47B0">
      <w:pPr>
        <w:pStyle w:val="Pa0"/>
        <w:ind w:left="709"/>
        <w:rPr>
          <w:color w:val="000000"/>
          <w:u w:val="single"/>
        </w:rPr>
      </w:pPr>
      <w:r w:rsidRPr="00571888">
        <w:rPr>
          <w:bCs/>
          <w:color w:val="000000"/>
          <w:u w:val="single"/>
        </w:rPr>
        <w:t xml:space="preserve">National Sustainability Assessment Tool </w:t>
      </w:r>
    </w:p>
    <w:p w14:paraId="2ED3C29B" w14:textId="77777777" w:rsidR="00571888" w:rsidRPr="00571888" w:rsidRDefault="00571888" w:rsidP="009B47B0">
      <w:pPr>
        <w:pStyle w:val="Default"/>
        <w:numPr>
          <w:ilvl w:val="0"/>
          <w:numId w:val="22"/>
        </w:numPr>
        <w:ind w:left="709"/>
      </w:pPr>
      <w:r w:rsidRPr="00571888">
        <w:t xml:space="preserve">Moved to the full Climate Change Risk Assessment and adaptation plan. </w:t>
      </w:r>
    </w:p>
    <w:p w14:paraId="0CDD714E" w14:textId="77777777" w:rsidR="00571888" w:rsidRPr="00571888" w:rsidRDefault="00571888" w:rsidP="009B47B0">
      <w:pPr>
        <w:pStyle w:val="Default"/>
        <w:ind w:left="709"/>
      </w:pPr>
    </w:p>
    <w:p w14:paraId="26506B45" w14:textId="77777777" w:rsidR="00571888" w:rsidRPr="00571888" w:rsidRDefault="00571888" w:rsidP="009B47B0">
      <w:pPr>
        <w:pStyle w:val="Pa0"/>
        <w:ind w:left="709"/>
        <w:rPr>
          <w:color w:val="000000"/>
          <w:u w:val="single"/>
        </w:rPr>
      </w:pPr>
      <w:r w:rsidRPr="00571888">
        <w:rPr>
          <w:bCs/>
          <w:color w:val="000000"/>
          <w:u w:val="single"/>
        </w:rPr>
        <w:t xml:space="preserve">Leadership and Governance </w:t>
      </w:r>
    </w:p>
    <w:p w14:paraId="762FF6CD" w14:textId="0C3964D9" w:rsidR="00571888" w:rsidRPr="00571888" w:rsidRDefault="00571888" w:rsidP="009B47B0">
      <w:pPr>
        <w:pStyle w:val="Default"/>
        <w:numPr>
          <w:ilvl w:val="0"/>
          <w:numId w:val="23"/>
        </w:numPr>
        <w:ind w:left="709"/>
      </w:pPr>
      <w:r w:rsidRPr="00571888">
        <w:t xml:space="preserve">New governance structure </w:t>
      </w:r>
      <w:r>
        <w:t xml:space="preserve">established </w:t>
      </w:r>
      <w:r w:rsidRPr="00571888">
        <w:t xml:space="preserve">to ensure a coordinated approach to strategy development and implementation. </w:t>
      </w:r>
    </w:p>
    <w:p w14:paraId="291C1447" w14:textId="77777777" w:rsidR="00571888" w:rsidRPr="00571888" w:rsidRDefault="00571888" w:rsidP="009B47B0">
      <w:pPr>
        <w:pStyle w:val="Default"/>
        <w:numPr>
          <w:ilvl w:val="0"/>
          <w:numId w:val="23"/>
        </w:numPr>
        <w:ind w:left="709"/>
      </w:pPr>
      <w:r w:rsidRPr="00571888">
        <w:t xml:space="preserve">New Non-Executive Sustainability Champion provides visibility at the highest level. </w:t>
      </w:r>
    </w:p>
    <w:p w14:paraId="3542C0BC" w14:textId="77777777" w:rsidR="00571888" w:rsidRPr="00571888" w:rsidRDefault="00571888" w:rsidP="009B47B0">
      <w:pPr>
        <w:pStyle w:val="Default"/>
        <w:numPr>
          <w:ilvl w:val="0"/>
          <w:numId w:val="23"/>
        </w:numPr>
        <w:ind w:left="709"/>
      </w:pPr>
      <w:r w:rsidRPr="00571888">
        <w:t xml:space="preserve">Director of Transformation, Strategy, Planning and Performance responsible for climate change and sustainability programmes. </w:t>
      </w:r>
    </w:p>
    <w:p w14:paraId="5CE8B713" w14:textId="77777777" w:rsidR="00571888" w:rsidRPr="00571888" w:rsidRDefault="00571888" w:rsidP="009B47B0">
      <w:pPr>
        <w:pStyle w:val="Default"/>
        <w:numPr>
          <w:ilvl w:val="0"/>
          <w:numId w:val="23"/>
        </w:numPr>
        <w:ind w:left="709"/>
      </w:pPr>
      <w:r w:rsidRPr="00571888">
        <w:t xml:space="preserve">New Climate Change and Sustainability Strategic Group oversees delivery of the strategic programme. </w:t>
      </w:r>
    </w:p>
    <w:p w14:paraId="432009E5" w14:textId="13F3C4D4" w:rsidR="00F3337D" w:rsidRPr="00BF3AF0" w:rsidRDefault="00F3337D" w:rsidP="00BF3AF0">
      <w:pPr>
        <w:spacing w:before="40" w:after="40" w:line="276" w:lineRule="auto"/>
        <w:rPr>
          <w:rFonts w:cs="Arial"/>
          <w:color w:val="000000"/>
          <w:szCs w:val="24"/>
        </w:rPr>
      </w:pPr>
    </w:p>
    <w:p w14:paraId="3F2871AE" w14:textId="77777777" w:rsidR="00F3337D" w:rsidRDefault="00C87B62" w:rsidP="009B47B0">
      <w:pPr>
        <w:pStyle w:val="Heading3"/>
        <w:spacing w:line="276" w:lineRule="auto"/>
        <w:ind w:left="709" w:hanging="709"/>
      </w:pPr>
      <w:r>
        <w:t>2</w:t>
      </w:r>
      <w:r w:rsidR="00BF3AF0">
        <w:t>.3.1</w:t>
      </w:r>
      <w:r w:rsidR="00BF3AF0">
        <w:tab/>
      </w:r>
      <w:r w:rsidR="00F3337D">
        <w:t>Quality/ Patient Care</w:t>
      </w:r>
    </w:p>
    <w:p w14:paraId="0D9DF1BC" w14:textId="26657D27" w:rsidR="00F3337D" w:rsidRDefault="009B47B0" w:rsidP="009B47B0">
      <w:pPr>
        <w:spacing w:before="40" w:after="40" w:line="276" w:lineRule="auto"/>
        <w:ind w:left="709" w:hanging="709"/>
        <w:rPr>
          <w:rFonts w:cs="Arial"/>
          <w:color w:val="000000"/>
          <w:szCs w:val="24"/>
        </w:rPr>
      </w:pPr>
      <w:r>
        <w:rPr>
          <w:rFonts w:cs="Arial"/>
          <w:color w:val="000000"/>
          <w:szCs w:val="24"/>
        </w:rPr>
        <w:tab/>
      </w:r>
      <w:r w:rsidR="00571888" w:rsidRPr="00571888">
        <w:rPr>
          <w:rFonts w:cs="Arial"/>
          <w:color w:val="000000"/>
          <w:szCs w:val="24"/>
        </w:rPr>
        <w:t>Delivery of the Climate Change and Sustainability work</w:t>
      </w:r>
      <w:r w:rsidR="00571888">
        <w:rPr>
          <w:rFonts w:cs="Arial"/>
          <w:color w:val="000000"/>
          <w:szCs w:val="24"/>
        </w:rPr>
        <w:t xml:space="preserve"> </w:t>
      </w:r>
      <w:r w:rsidR="00571888" w:rsidRPr="00571888">
        <w:rPr>
          <w:rFonts w:cs="Arial"/>
          <w:color w:val="000000"/>
          <w:szCs w:val="24"/>
        </w:rPr>
        <w:t>plans will support effective patient care</w:t>
      </w:r>
      <w:r w:rsidR="00571888">
        <w:rPr>
          <w:rFonts w:cs="Arial"/>
          <w:color w:val="000000"/>
          <w:szCs w:val="24"/>
        </w:rPr>
        <w:t>.</w:t>
      </w:r>
      <w:r w:rsidR="00571888" w:rsidRPr="00571888">
        <w:rPr>
          <w:rFonts w:cs="Arial"/>
          <w:color w:val="000000"/>
          <w:szCs w:val="24"/>
        </w:rPr>
        <w:t xml:space="preserve"> </w:t>
      </w:r>
    </w:p>
    <w:p w14:paraId="7F4F84BF" w14:textId="77777777" w:rsidR="00F3337D" w:rsidRPr="00F3337D" w:rsidRDefault="00F3337D" w:rsidP="009B47B0">
      <w:pPr>
        <w:pStyle w:val="ListParagraph"/>
        <w:ind w:left="709" w:hanging="709"/>
        <w:rPr>
          <w:rFonts w:ascii="Arial" w:hAnsi="Arial" w:cs="Arial"/>
          <w:color w:val="000000"/>
          <w:sz w:val="24"/>
          <w:szCs w:val="24"/>
        </w:rPr>
      </w:pPr>
    </w:p>
    <w:p w14:paraId="28A49038" w14:textId="77777777" w:rsidR="00AA77F7" w:rsidRDefault="00C87B62" w:rsidP="009B47B0">
      <w:pPr>
        <w:pStyle w:val="Heading3"/>
        <w:spacing w:line="276" w:lineRule="auto"/>
        <w:ind w:left="709" w:hanging="709"/>
      </w:pPr>
      <w:r>
        <w:t>2</w:t>
      </w:r>
      <w:r w:rsidR="00BF3AF0">
        <w:t>.3.2</w:t>
      </w:r>
      <w:r w:rsidR="00BF3AF0">
        <w:tab/>
      </w:r>
      <w:r w:rsidR="00AA77F7">
        <w:t>Workforce</w:t>
      </w:r>
    </w:p>
    <w:p w14:paraId="6E510C17" w14:textId="03FBEB99" w:rsidR="00F3337D" w:rsidRPr="00AA77F7" w:rsidRDefault="009B47B0" w:rsidP="009B47B0">
      <w:pPr>
        <w:ind w:left="709" w:hanging="709"/>
        <w:rPr>
          <w:rFonts w:cs="Arial"/>
          <w:color w:val="000000"/>
          <w:szCs w:val="24"/>
        </w:rPr>
      </w:pPr>
      <w:r>
        <w:rPr>
          <w:rFonts w:cs="Arial"/>
          <w:color w:val="000000"/>
          <w:szCs w:val="24"/>
        </w:rPr>
        <w:tab/>
      </w:r>
      <w:r w:rsidR="00571888">
        <w:rPr>
          <w:rFonts w:cs="Arial"/>
          <w:color w:val="000000"/>
          <w:szCs w:val="24"/>
        </w:rPr>
        <w:t>NHS GJ staff are engaged across a variety of the work plans.</w:t>
      </w:r>
    </w:p>
    <w:p w14:paraId="0832A12B" w14:textId="77777777" w:rsidR="00571888" w:rsidRDefault="00571888" w:rsidP="009B47B0">
      <w:pPr>
        <w:pStyle w:val="Heading3"/>
        <w:spacing w:line="276" w:lineRule="auto"/>
        <w:ind w:left="709" w:hanging="709"/>
      </w:pPr>
    </w:p>
    <w:p w14:paraId="3649D035" w14:textId="5AE7C30D" w:rsidR="00F3337D" w:rsidRDefault="00C87B62" w:rsidP="009B47B0">
      <w:pPr>
        <w:pStyle w:val="Heading3"/>
        <w:spacing w:line="276" w:lineRule="auto"/>
        <w:ind w:left="709" w:hanging="709"/>
      </w:pPr>
      <w:r>
        <w:t>2</w:t>
      </w:r>
      <w:r w:rsidR="00BF3AF0">
        <w:t>.3.3</w:t>
      </w:r>
      <w:r w:rsidR="00BF3AF0">
        <w:tab/>
      </w:r>
      <w:r w:rsidR="00F3337D">
        <w:t>Financial</w:t>
      </w:r>
    </w:p>
    <w:p w14:paraId="5508479E" w14:textId="42A08F90" w:rsidR="00F3337D" w:rsidRDefault="009B47B0" w:rsidP="009B47B0">
      <w:pPr>
        <w:spacing w:before="40" w:after="40" w:line="276" w:lineRule="auto"/>
        <w:ind w:left="709" w:hanging="709"/>
        <w:rPr>
          <w:rFonts w:cs="Arial"/>
          <w:color w:val="000000"/>
          <w:szCs w:val="24"/>
        </w:rPr>
      </w:pPr>
      <w:r>
        <w:rPr>
          <w:rFonts w:cs="Arial"/>
          <w:color w:val="000000"/>
          <w:szCs w:val="24"/>
        </w:rPr>
        <w:tab/>
      </w:r>
      <w:r w:rsidR="00571888" w:rsidRPr="00571888">
        <w:rPr>
          <w:rFonts w:cs="Arial"/>
          <w:color w:val="000000"/>
          <w:szCs w:val="24"/>
        </w:rPr>
        <w:t>Delivery of the Climate Change and Sustainability work</w:t>
      </w:r>
      <w:r w:rsidR="00571888">
        <w:rPr>
          <w:rFonts w:cs="Arial"/>
          <w:color w:val="000000"/>
          <w:szCs w:val="24"/>
        </w:rPr>
        <w:t xml:space="preserve"> </w:t>
      </w:r>
      <w:r w:rsidR="00571888" w:rsidRPr="00571888">
        <w:rPr>
          <w:rFonts w:cs="Arial"/>
          <w:color w:val="000000"/>
          <w:szCs w:val="24"/>
        </w:rPr>
        <w:t>plans</w:t>
      </w:r>
      <w:r w:rsidR="00571888">
        <w:rPr>
          <w:rFonts w:cs="Arial"/>
          <w:color w:val="000000"/>
          <w:szCs w:val="24"/>
        </w:rPr>
        <w:t xml:space="preserve"> will reduce spend on energy use and waste management.</w:t>
      </w:r>
    </w:p>
    <w:p w14:paraId="63CCDD04" w14:textId="77777777" w:rsidR="00571888" w:rsidRPr="00571888" w:rsidRDefault="00571888" w:rsidP="009B47B0">
      <w:pPr>
        <w:spacing w:before="40" w:after="40" w:line="276" w:lineRule="auto"/>
        <w:ind w:left="709" w:hanging="709"/>
        <w:rPr>
          <w:rFonts w:cs="Arial"/>
          <w:color w:val="000000"/>
          <w:szCs w:val="24"/>
        </w:rPr>
      </w:pPr>
    </w:p>
    <w:p w14:paraId="39B04ABF" w14:textId="77777777" w:rsidR="00F3337D" w:rsidRDefault="00C87B62" w:rsidP="009B47B0">
      <w:pPr>
        <w:pStyle w:val="Heading3"/>
        <w:spacing w:line="276" w:lineRule="auto"/>
        <w:ind w:left="709" w:hanging="709"/>
      </w:pPr>
      <w:r>
        <w:t>2</w:t>
      </w:r>
      <w:r w:rsidR="00BF3AF0">
        <w:t>.3.4</w:t>
      </w:r>
      <w:r w:rsidR="00BF3AF0">
        <w:tab/>
      </w:r>
      <w:r w:rsidR="00F3337D">
        <w:t>Risk Assessment</w:t>
      </w:r>
      <w:r w:rsidR="00BF3AF0">
        <w:t>/</w:t>
      </w:r>
      <w:r w:rsidR="00F3337D">
        <w:t>Management</w:t>
      </w:r>
    </w:p>
    <w:p w14:paraId="3B304CC4" w14:textId="7C94764A" w:rsidR="00F3337D" w:rsidRDefault="009B47B0" w:rsidP="009B47B0">
      <w:pPr>
        <w:spacing w:before="40" w:after="40" w:line="276" w:lineRule="auto"/>
        <w:ind w:left="709" w:hanging="709"/>
        <w:rPr>
          <w:rFonts w:cs="Arial"/>
          <w:color w:val="000000"/>
          <w:szCs w:val="24"/>
        </w:rPr>
      </w:pPr>
      <w:r>
        <w:rPr>
          <w:rFonts w:cs="Arial"/>
          <w:color w:val="000000"/>
          <w:szCs w:val="24"/>
        </w:rPr>
        <w:tab/>
      </w:r>
      <w:r w:rsidR="00571888">
        <w:rPr>
          <w:rFonts w:cs="Arial"/>
          <w:color w:val="000000"/>
          <w:szCs w:val="24"/>
        </w:rPr>
        <w:t>Delivery risks are assessed within the overall Programme governance.</w:t>
      </w:r>
    </w:p>
    <w:p w14:paraId="46FDCAB4" w14:textId="77777777" w:rsidR="00F3337D" w:rsidRPr="00BF3AF0" w:rsidRDefault="00F3337D" w:rsidP="009B47B0">
      <w:pPr>
        <w:spacing w:before="40" w:after="40" w:line="276" w:lineRule="auto"/>
        <w:ind w:left="709" w:hanging="709"/>
        <w:rPr>
          <w:rFonts w:cs="Arial"/>
          <w:color w:val="000000"/>
          <w:szCs w:val="24"/>
        </w:rPr>
      </w:pPr>
    </w:p>
    <w:p w14:paraId="11562A85" w14:textId="77777777" w:rsidR="00F3337D" w:rsidRDefault="00C87B62" w:rsidP="009B47B0">
      <w:pPr>
        <w:pStyle w:val="Heading3"/>
        <w:spacing w:line="276" w:lineRule="auto"/>
        <w:ind w:left="709" w:hanging="709"/>
      </w:pPr>
      <w:r>
        <w:t>2</w:t>
      </w:r>
      <w:r w:rsidR="00BF3AF0">
        <w:t>.3.5</w:t>
      </w:r>
      <w:r w:rsidR="00BF3AF0">
        <w:tab/>
      </w:r>
      <w:r w:rsidR="00F3337D">
        <w:t>Equality and Diversity, including health inequalities</w:t>
      </w:r>
    </w:p>
    <w:p w14:paraId="527290C2" w14:textId="25AB2F97" w:rsidR="00F3337D" w:rsidRPr="00571888" w:rsidRDefault="009B47B0" w:rsidP="009B47B0">
      <w:pPr>
        <w:spacing w:before="40" w:after="40" w:line="276" w:lineRule="auto"/>
        <w:ind w:left="709" w:hanging="709"/>
        <w:rPr>
          <w:rFonts w:cs="Arial"/>
          <w:color w:val="000000"/>
          <w:szCs w:val="24"/>
        </w:rPr>
      </w:pPr>
      <w:r>
        <w:rPr>
          <w:rFonts w:cs="Arial"/>
          <w:color w:val="000000"/>
          <w:szCs w:val="24"/>
        </w:rPr>
        <w:tab/>
      </w:r>
      <w:r w:rsidR="00F3337D" w:rsidRPr="00571888">
        <w:rPr>
          <w:rFonts w:cs="Arial"/>
          <w:color w:val="000000"/>
          <w:szCs w:val="24"/>
        </w:rPr>
        <w:t>An impact assessment</w:t>
      </w:r>
      <w:r w:rsidR="00571888" w:rsidRPr="00571888">
        <w:rPr>
          <w:rFonts w:cs="Arial"/>
          <w:color w:val="000000"/>
          <w:szCs w:val="24"/>
        </w:rPr>
        <w:t xml:space="preserve"> has not been completed because this report has no direct impact on patient care.</w:t>
      </w:r>
    </w:p>
    <w:p w14:paraId="1028331A" w14:textId="77777777" w:rsidR="00BF3AF0" w:rsidRPr="00BF3AF0" w:rsidRDefault="00BF3AF0" w:rsidP="009B47B0">
      <w:pPr>
        <w:spacing w:before="40" w:after="40" w:line="276" w:lineRule="auto"/>
        <w:ind w:left="709" w:hanging="709"/>
        <w:rPr>
          <w:rFonts w:cs="Arial"/>
          <w:color w:val="000000"/>
          <w:szCs w:val="24"/>
          <w:highlight w:val="lightGray"/>
        </w:rPr>
      </w:pPr>
    </w:p>
    <w:p w14:paraId="43B7AEBF" w14:textId="36922829" w:rsidR="00C77B8A" w:rsidRPr="00C77B8A" w:rsidRDefault="00C87B62" w:rsidP="007F6105">
      <w:pPr>
        <w:pStyle w:val="Heading3"/>
        <w:ind w:left="709" w:hanging="709"/>
      </w:pPr>
      <w:r>
        <w:t>2</w:t>
      </w:r>
      <w:r w:rsidR="00BF3AF0">
        <w:t>.3.6</w:t>
      </w:r>
      <w:r w:rsidR="00BF3AF0">
        <w:tab/>
      </w:r>
      <w:r w:rsidR="00446219" w:rsidRPr="00DA354A">
        <w:t>Other</w:t>
      </w:r>
      <w:r w:rsidR="00BF3AF0">
        <w:t xml:space="preserve"> impacts</w:t>
      </w:r>
      <w:bookmarkStart w:id="0" w:name="_GoBack"/>
      <w:bookmarkEnd w:id="0"/>
    </w:p>
    <w:p w14:paraId="1C2FD174" w14:textId="735D1991" w:rsidR="006C5C9F" w:rsidRPr="00C31C8F" w:rsidRDefault="009B47B0" w:rsidP="009B47B0">
      <w:pPr>
        <w:autoSpaceDE w:val="0"/>
        <w:autoSpaceDN w:val="0"/>
        <w:adjustRightInd w:val="0"/>
        <w:ind w:left="709" w:hanging="709"/>
        <w:rPr>
          <w:rFonts w:eastAsiaTheme="minorHAnsi" w:cs="Arial"/>
          <w:color w:val="000000"/>
          <w:spacing w:val="0"/>
          <w:szCs w:val="23"/>
        </w:rPr>
      </w:pPr>
      <w:r>
        <w:rPr>
          <w:rFonts w:eastAsiaTheme="minorHAnsi" w:cs="Arial"/>
          <w:b/>
          <w:bCs/>
          <w:color w:val="000000"/>
          <w:spacing w:val="0"/>
          <w:szCs w:val="23"/>
        </w:rPr>
        <w:tab/>
      </w:r>
      <w:r w:rsidR="006C5C9F" w:rsidRPr="00C31C8F">
        <w:rPr>
          <w:rFonts w:eastAsiaTheme="minorHAnsi" w:cs="Arial"/>
          <w:b/>
          <w:bCs/>
          <w:color w:val="000000"/>
          <w:spacing w:val="0"/>
          <w:szCs w:val="23"/>
        </w:rPr>
        <w:t xml:space="preserve">Climate Emergency and Sustainability </w:t>
      </w:r>
    </w:p>
    <w:p w14:paraId="1CD0692F" w14:textId="4F3BB11B" w:rsidR="00446219" w:rsidRDefault="009B47B0" w:rsidP="009B47B0">
      <w:pPr>
        <w:spacing w:before="40" w:after="40" w:line="276" w:lineRule="auto"/>
        <w:ind w:left="709" w:hanging="709"/>
        <w:rPr>
          <w:rFonts w:cs="Arial"/>
          <w:color w:val="000000"/>
          <w:szCs w:val="24"/>
        </w:rPr>
      </w:pPr>
      <w:r>
        <w:rPr>
          <w:rFonts w:cs="Arial"/>
          <w:color w:val="000000"/>
          <w:szCs w:val="24"/>
        </w:rPr>
        <w:tab/>
      </w:r>
      <w:r w:rsidR="00EA0210" w:rsidRPr="00EA0210">
        <w:rPr>
          <w:rFonts w:cs="Arial"/>
          <w:color w:val="000000"/>
          <w:szCs w:val="24"/>
        </w:rPr>
        <w:t xml:space="preserve">This report describes our actions to meet Climate Emergency and Sustainability priorities. </w:t>
      </w:r>
    </w:p>
    <w:p w14:paraId="025FF64A" w14:textId="77777777" w:rsidR="00AA77F7" w:rsidRPr="00F3337D" w:rsidRDefault="00AA77F7" w:rsidP="009B47B0">
      <w:pPr>
        <w:pStyle w:val="ListParagraph"/>
        <w:ind w:left="709" w:hanging="709"/>
        <w:rPr>
          <w:rFonts w:ascii="Arial" w:hAnsi="Arial" w:cs="Arial"/>
          <w:color w:val="000000"/>
          <w:sz w:val="24"/>
          <w:szCs w:val="24"/>
        </w:rPr>
      </w:pPr>
    </w:p>
    <w:p w14:paraId="363457FC" w14:textId="7B9DAD61" w:rsidR="00C77B8A" w:rsidRPr="00C77B8A" w:rsidRDefault="00446219" w:rsidP="00C77B8A">
      <w:pPr>
        <w:pStyle w:val="Heading3"/>
        <w:numPr>
          <w:ilvl w:val="2"/>
          <w:numId w:val="16"/>
        </w:numPr>
        <w:ind w:left="709" w:hanging="709"/>
        <w:rPr>
          <w:rFonts w:eastAsia="Times New Roman"/>
        </w:rPr>
      </w:pPr>
      <w:r>
        <w:rPr>
          <w:rFonts w:eastAsia="Times New Roman"/>
        </w:rPr>
        <w:lastRenderedPageBreak/>
        <w:t>Communication, involvement, engagement and consultation</w:t>
      </w:r>
    </w:p>
    <w:p w14:paraId="6C013B7B" w14:textId="612B8818" w:rsidR="00F3337D" w:rsidRPr="00BF3AF0" w:rsidRDefault="009B47B0" w:rsidP="009B47B0">
      <w:pPr>
        <w:spacing w:before="40" w:after="40" w:line="276" w:lineRule="auto"/>
        <w:ind w:left="709" w:hanging="709"/>
        <w:rPr>
          <w:rFonts w:cs="Arial"/>
          <w:color w:val="000000"/>
          <w:szCs w:val="24"/>
        </w:rPr>
      </w:pPr>
      <w:r>
        <w:rPr>
          <w:rFonts w:cs="Arial"/>
          <w:color w:val="000000"/>
          <w:szCs w:val="24"/>
        </w:rPr>
        <w:tab/>
      </w:r>
      <w:r w:rsidR="00446219" w:rsidRPr="00BF3AF0">
        <w:rPr>
          <w:rFonts w:cs="Arial"/>
          <w:color w:val="000000"/>
          <w:szCs w:val="24"/>
        </w:rPr>
        <w:t xml:space="preserve">The Board has carried out its duties to involve and engage </w:t>
      </w:r>
      <w:r w:rsidR="00AF0530">
        <w:rPr>
          <w:rFonts w:cs="Arial"/>
          <w:color w:val="000000"/>
          <w:szCs w:val="24"/>
        </w:rPr>
        <w:t xml:space="preserve">external </w:t>
      </w:r>
      <w:r w:rsidR="00446219" w:rsidRPr="00BF3AF0">
        <w:rPr>
          <w:rFonts w:cs="Arial"/>
          <w:color w:val="000000"/>
          <w:szCs w:val="24"/>
        </w:rPr>
        <w:t>stakeholders</w:t>
      </w:r>
      <w:r w:rsidR="00AF0530">
        <w:rPr>
          <w:rFonts w:cs="Arial"/>
          <w:color w:val="000000"/>
          <w:szCs w:val="24"/>
        </w:rPr>
        <w:t xml:space="preserve"> where appropriate</w:t>
      </w:r>
      <w:r w:rsidR="00446219" w:rsidRPr="00BF3AF0">
        <w:rPr>
          <w:rFonts w:cs="Arial"/>
          <w:color w:val="000000"/>
          <w:szCs w:val="24"/>
        </w:rPr>
        <w:t>:</w:t>
      </w:r>
    </w:p>
    <w:p w14:paraId="0653C89C" w14:textId="66466B07" w:rsidR="00F3337D" w:rsidRDefault="00F3337D" w:rsidP="009B47B0">
      <w:pPr>
        <w:pStyle w:val="ListParagraph"/>
        <w:ind w:left="709" w:hanging="709"/>
        <w:rPr>
          <w:rFonts w:ascii="Arial" w:hAnsi="Arial" w:cs="Arial"/>
          <w:color w:val="000000"/>
          <w:sz w:val="24"/>
          <w:szCs w:val="24"/>
        </w:rPr>
      </w:pPr>
    </w:p>
    <w:p w14:paraId="0991215A" w14:textId="2AC9E7D0" w:rsidR="00EA0210" w:rsidRDefault="009B47B0" w:rsidP="009B47B0">
      <w:pPr>
        <w:spacing w:before="40" w:after="40" w:line="276" w:lineRule="auto"/>
        <w:ind w:left="709" w:hanging="709"/>
        <w:rPr>
          <w:rFonts w:cs="Arial"/>
          <w:szCs w:val="24"/>
        </w:rPr>
      </w:pPr>
      <w:r>
        <w:rPr>
          <w:rFonts w:cs="Arial"/>
          <w:szCs w:val="24"/>
        </w:rPr>
        <w:tab/>
      </w:r>
      <w:r w:rsidR="00EA0210" w:rsidRPr="00EA0210">
        <w:rPr>
          <w:rFonts w:cs="Arial"/>
          <w:szCs w:val="24"/>
        </w:rPr>
        <w:t>Service Leads and Sustainability Sub Group</w:t>
      </w:r>
      <w:r w:rsidR="00EA0210">
        <w:rPr>
          <w:rFonts w:cs="Arial"/>
          <w:szCs w:val="24"/>
        </w:rPr>
        <w:t>- January-March 2024</w:t>
      </w:r>
    </w:p>
    <w:p w14:paraId="46E05957" w14:textId="1DFCE2AF" w:rsidR="00B851FC" w:rsidRPr="00EA0210" w:rsidRDefault="00EA0210" w:rsidP="009B47B0">
      <w:pPr>
        <w:spacing w:before="40" w:after="40" w:line="276" w:lineRule="auto"/>
        <w:ind w:left="709" w:hanging="709"/>
        <w:rPr>
          <w:rFonts w:cs="Arial"/>
          <w:szCs w:val="24"/>
          <w:highlight w:val="lightGray"/>
        </w:rPr>
      </w:pPr>
      <w:r w:rsidRPr="00EA0210">
        <w:rPr>
          <w:rFonts w:cs="Arial"/>
          <w:szCs w:val="24"/>
        </w:rPr>
        <w:t xml:space="preserve"> </w:t>
      </w:r>
    </w:p>
    <w:p w14:paraId="786BB218" w14:textId="2FA43A5B" w:rsidR="00446219" w:rsidRPr="00446219" w:rsidRDefault="00446219" w:rsidP="009B47B0">
      <w:pPr>
        <w:pStyle w:val="Heading3"/>
        <w:numPr>
          <w:ilvl w:val="2"/>
          <w:numId w:val="16"/>
        </w:numPr>
        <w:ind w:left="709" w:hanging="709"/>
      </w:pPr>
      <w:r>
        <w:t>Route to the Meeting</w:t>
      </w:r>
    </w:p>
    <w:p w14:paraId="569C3A74" w14:textId="1C436568" w:rsidR="00446219" w:rsidRPr="00BF3AF0" w:rsidRDefault="009B47B0" w:rsidP="009B47B0">
      <w:pPr>
        <w:spacing w:before="40" w:after="40" w:line="276" w:lineRule="auto"/>
        <w:ind w:left="709" w:hanging="709"/>
        <w:rPr>
          <w:rFonts w:cs="Arial"/>
          <w:szCs w:val="24"/>
        </w:rPr>
      </w:pPr>
      <w:r>
        <w:rPr>
          <w:rFonts w:cs="Arial"/>
          <w:szCs w:val="24"/>
        </w:rPr>
        <w:tab/>
      </w:r>
      <w:r w:rsidR="00446219"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DB4216" w:rsidRDefault="00430C09" w:rsidP="009B47B0">
      <w:pPr>
        <w:pStyle w:val="ListParagraph"/>
        <w:spacing w:before="40" w:after="40" w:line="276" w:lineRule="auto"/>
        <w:ind w:left="709" w:hanging="709"/>
        <w:rPr>
          <w:rFonts w:ascii="Arial" w:hAnsi="Arial" w:cs="Arial"/>
          <w:color w:val="000000"/>
          <w:sz w:val="24"/>
          <w:szCs w:val="24"/>
        </w:rPr>
      </w:pPr>
    </w:p>
    <w:p w14:paraId="10F25645" w14:textId="768FC9E0" w:rsidR="00446219" w:rsidRDefault="00EA0210" w:rsidP="009B47B0">
      <w:pPr>
        <w:pStyle w:val="ListParagraph"/>
        <w:numPr>
          <w:ilvl w:val="0"/>
          <w:numId w:val="5"/>
        </w:numPr>
        <w:spacing w:line="276" w:lineRule="auto"/>
        <w:ind w:left="1134" w:hanging="425"/>
        <w:rPr>
          <w:rFonts w:ascii="Arial" w:hAnsi="Arial" w:cs="Arial"/>
          <w:sz w:val="24"/>
        </w:rPr>
      </w:pPr>
      <w:r w:rsidRPr="00EA0210">
        <w:rPr>
          <w:rFonts w:ascii="Arial" w:hAnsi="Arial" w:cs="Arial"/>
          <w:sz w:val="24"/>
        </w:rPr>
        <w:t>Executive Leadership Team 23 April 2024</w:t>
      </w:r>
    </w:p>
    <w:p w14:paraId="0540923C" w14:textId="5FB1C99E" w:rsidR="004F70AA" w:rsidRDefault="004F70AA" w:rsidP="009B47B0">
      <w:pPr>
        <w:pStyle w:val="ListParagraph"/>
        <w:numPr>
          <w:ilvl w:val="0"/>
          <w:numId w:val="5"/>
        </w:numPr>
        <w:spacing w:line="276" w:lineRule="auto"/>
        <w:ind w:left="1134" w:hanging="425"/>
        <w:rPr>
          <w:rFonts w:ascii="Arial" w:hAnsi="Arial" w:cs="Arial"/>
          <w:sz w:val="24"/>
        </w:rPr>
      </w:pPr>
      <w:r>
        <w:rPr>
          <w:rFonts w:ascii="Arial" w:hAnsi="Arial" w:cs="Arial"/>
          <w:sz w:val="24"/>
        </w:rPr>
        <w:t>Finance and Performance Committee 14 May 2024</w:t>
      </w:r>
    </w:p>
    <w:p w14:paraId="7D8F7596" w14:textId="77777777" w:rsidR="00105B08" w:rsidRPr="00105B08" w:rsidRDefault="00105B08" w:rsidP="009B47B0">
      <w:pPr>
        <w:spacing w:line="276" w:lineRule="auto"/>
        <w:ind w:left="709" w:hanging="709"/>
        <w:rPr>
          <w:rFonts w:cs="Arial"/>
        </w:rPr>
      </w:pPr>
    </w:p>
    <w:p w14:paraId="4DB15FCC" w14:textId="77777777" w:rsidR="00BF3AF0" w:rsidRDefault="00C87B62" w:rsidP="009B47B0">
      <w:pPr>
        <w:pStyle w:val="Heading2"/>
        <w:ind w:left="709" w:hanging="709"/>
      </w:pPr>
      <w:r>
        <w:t>2.</w:t>
      </w:r>
      <w:r w:rsidR="00BF3AF0">
        <w:t>4</w:t>
      </w:r>
      <w:r w:rsidR="00BF3AF0">
        <w:tab/>
        <w:t>Recommendation</w:t>
      </w:r>
    </w:p>
    <w:p w14:paraId="1F792C8C" w14:textId="77777777" w:rsidR="00EA0210" w:rsidRDefault="00EA0210" w:rsidP="009B47B0">
      <w:pPr>
        <w:spacing w:before="40" w:after="40" w:line="276" w:lineRule="auto"/>
        <w:ind w:left="709" w:hanging="709"/>
        <w:rPr>
          <w:rFonts w:cs="Arial"/>
          <w:color w:val="000000"/>
          <w:szCs w:val="24"/>
          <w:highlight w:val="lightGray"/>
        </w:rPr>
      </w:pPr>
    </w:p>
    <w:p w14:paraId="398DB07E" w14:textId="0D8E9349" w:rsidR="00C87B62" w:rsidRPr="00105B08" w:rsidRDefault="00BF3AF0" w:rsidP="009B47B0">
      <w:pPr>
        <w:numPr>
          <w:ilvl w:val="0"/>
          <w:numId w:val="1"/>
        </w:numPr>
        <w:spacing w:before="40" w:after="40" w:line="276" w:lineRule="auto"/>
        <w:ind w:left="1134" w:hanging="425"/>
        <w:rPr>
          <w:rFonts w:cs="Arial"/>
          <w:b/>
          <w:szCs w:val="24"/>
        </w:rPr>
      </w:pPr>
      <w:r w:rsidRPr="00EA0210">
        <w:rPr>
          <w:rFonts w:cs="Arial"/>
          <w:color w:val="000000"/>
          <w:szCs w:val="24"/>
        </w:rPr>
        <w:t xml:space="preserve">Decision – </w:t>
      </w:r>
      <w:r w:rsidR="00EA0210" w:rsidRPr="00EA0210">
        <w:rPr>
          <w:rFonts w:cs="Arial"/>
          <w:color w:val="000000"/>
          <w:szCs w:val="24"/>
        </w:rPr>
        <w:t>Members are asked to approve the</w:t>
      </w:r>
      <w:r w:rsidR="00EA0210" w:rsidRPr="00EA0210">
        <w:rPr>
          <w:rFonts w:cs="Arial"/>
          <w:b/>
          <w:color w:val="000000"/>
          <w:szCs w:val="24"/>
        </w:rPr>
        <w:t xml:space="preserve"> </w:t>
      </w:r>
      <w:r w:rsidR="00EA0210" w:rsidRPr="00EA0210">
        <w:rPr>
          <w:rStyle w:val="Heading3Char"/>
          <w:b w:val="0"/>
        </w:rPr>
        <w:t>Annual Climate Emergency and Sustainable Development Report</w:t>
      </w:r>
      <w:r w:rsidR="00EA0210" w:rsidRPr="00EA0210">
        <w:rPr>
          <w:rFonts w:cs="Arial"/>
          <w:b/>
          <w:color w:val="000000"/>
          <w:szCs w:val="24"/>
        </w:rPr>
        <w:t xml:space="preserve"> </w:t>
      </w:r>
    </w:p>
    <w:p w14:paraId="31B50FCB" w14:textId="77777777" w:rsidR="00105B08" w:rsidRPr="00EA0210" w:rsidRDefault="00105B08" w:rsidP="009B47B0">
      <w:pPr>
        <w:spacing w:before="40" w:after="40" w:line="276" w:lineRule="auto"/>
        <w:ind w:left="709" w:hanging="709"/>
        <w:rPr>
          <w:rFonts w:cs="Arial"/>
          <w:b/>
          <w:szCs w:val="24"/>
        </w:rPr>
      </w:pPr>
    </w:p>
    <w:p w14:paraId="0BB8A6AC" w14:textId="77777777" w:rsidR="00C87B62" w:rsidRDefault="00C87B62" w:rsidP="009B47B0">
      <w:pPr>
        <w:pStyle w:val="Heading2"/>
        <w:numPr>
          <w:ilvl w:val="0"/>
          <w:numId w:val="16"/>
        </w:numPr>
        <w:spacing w:line="276" w:lineRule="auto"/>
        <w:ind w:left="709" w:hanging="709"/>
      </w:pPr>
      <w:r>
        <w:t>List of appendices</w:t>
      </w:r>
    </w:p>
    <w:p w14:paraId="45DEC03E" w14:textId="77777777" w:rsidR="00C87B62" w:rsidRDefault="00C87B62" w:rsidP="009B47B0">
      <w:pPr>
        <w:spacing w:before="40" w:after="40" w:line="276" w:lineRule="auto"/>
        <w:ind w:left="709" w:hanging="709"/>
        <w:rPr>
          <w:rFonts w:cs="Arial"/>
          <w:color w:val="000000" w:themeColor="text1"/>
          <w:szCs w:val="24"/>
        </w:rPr>
      </w:pPr>
    </w:p>
    <w:p w14:paraId="0D81E75D" w14:textId="751EDFF1" w:rsidR="00C87B62" w:rsidRPr="00BF3AF0" w:rsidRDefault="009B47B0" w:rsidP="009B47B0">
      <w:pPr>
        <w:spacing w:before="40" w:after="40" w:line="276" w:lineRule="auto"/>
        <w:ind w:left="709" w:hanging="709"/>
        <w:rPr>
          <w:rFonts w:cs="Arial"/>
          <w:color w:val="000000"/>
          <w:szCs w:val="24"/>
        </w:rPr>
      </w:pPr>
      <w:r>
        <w:rPr>
          <w:rFonts w:cs="Arial"/>
          <w:color w:val="000000" w:themeColor="text1"/>
          <w:szCs w:val="24"/>
        </w:rPr>
        <w:tab/>
      </w:r>
      <w:r w:rsidR="00C87B62"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00C87B62" w:rsidRPr="00BF3AF0">
        <w:rPr>
          <w:rFonts w:cs="Arial"/>
          <w:color w:val="000000" w:themeColor="text1"/>
          <w:szCs w:val="24"/>
        </w:rPr>
        <w:t>:</w:t>
      </w:r>
    </w:p>
    <w:p w14:paraId="4B959049" w14:textId="77777777" w:rsidR="00C87B62" w:rsidRDefault="00C87B62" w:rsidP="009B47B0">
      <w:pPr>
        <w:pStyle w:val="ListParagraph"/>
        <w:spacing w:before="40" w:after="40" w:line="276" w:lineRule="auto"/>
        <w:ind w:left="709" w:hanging="709"/>
        <w:rPr>
          <w:rFonts w:ascii="Arial" w:hAnsi="Arial" w:cs="Arial"/>
          <w:color w:val="000000" w:themeColor="text1"/>
          <w:sz w:val="24"/>
          <w:szCs w:val="24"/>
        </w:rPr>
      </w:pPr>
    </w:p>
    <w:p w14:paraId="31FA4CF2" w14:textId="592F760A" w:rsidR="00EA0210" w:rsidRPr="00EA0210" w:rsidRDefault="00C87B62" w:rsidP="009B47B0">
      <w:pPr>
        <w:numPr>
          <w:ilvl w:val="0"/>
          <w:numId w:val="1"/>
        </w:numPr>
        <w:spacing w:before="40" w:after="40" w:line="276" w:lineRule="auto"/>
        <w:ind w:left="1134" w:hanging="425"/>
        <w:rPr>
          <w:rFonts w:cs="Arial"/>
          <w:b/>
          <w:szCs w:val="24"/>
        </w:rPr>
      </w:pPr>
      <w:r w:rsidRPr="00EA0210">
        <w:rPr>
          <w:rFonts w:cs="Arial"/>
          <w:color w:val="000000"/>
          <w:szCs w:val="24"/>
        </w:rPr>
        <w:t xml:space="preserve">Appendix </w:t>
      </w:r>
      <w:r w:rsidR="00EA0210" w:rsidRPr="00EA0210">
        <w:rPr>
          <w:rFonts w:cs="Arial"/>
          <w:color w:val="000000"/>
          <w:szCs w:val="24"/>
        </w:rPr>
        <w:t xml:space="preserve">1 </w:t>
      </w:r>
      <w:r w:rsidR="00EA0210">
        <w:rPr>
          <w:rFonts w:cs="Arial"/>
          <w:color w:val="000000"/>
          <w:szCs w:val="24"/>
        </w:rPr>
        <w:t xml:space="preserve"> </w:t>
      </w:r>
      <w:r w:rsidR="00EA0210" w:rsidRPr="00EA0210">
        <w:rPr>
          <w:rStyle w:val="Heading3Char"/>
          <w:b w:val="0"/>
        </w:rPr>
        <w:t>Annual Climate Emergency and Sustainable Development Report</w:t>
      </w:r>
      <w:r w:rsidR="00EA0210" w:rsidRPr="00EA0210">
        <w:rPr>
          <w:rFonts w:cs="Arial"/>
          <w:b/>
          <w:color w:val="000000"/>
          <w:szCs w:val="24"/>
        </w:rPr>
        <w:t xml:space="preserve"> </w:t>
      </w:r>
    </w:p>
    <w:p w14:paraId="66811F5C" w14:textId="77777777" w:rsidR="00C87B62" w:rsidRPr="00B77902" w:rsidRDefault="00C87B62" w:rsidP="009B47B0">
      <w:pPr>
        <w:spacing w:before="40" w:after="40" w:line="276" w:lineRule="auto"/>
        <w:ind w:left="709" w:hanging="709"/>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83C5" w14:textId="77777777" w:rsidR="005735CB" w:rsidRDefault="005735CB">
      <w:r>
        <w:separator/>
      </w:r>
    </w:p>
  </w:endnote>
  <w:endnote w:type="continuationSeparator" w:id="0">
    <w:p w14:paraId="197C7380" w14:textId="77777777" w:rsidR="005735CB" w:rsidRDefault="0057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21662D4D"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F6105">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F6105">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3B82" w14:textId="77777777" w:rsidR="005735CB" w:rsidRDefault="005735CB">
      <w:r>
        <w:separator/>
      </w:r>
    </w:p>
  </w:footnote>
  <w:footnote w:type="continuationSeparator" w:id="0">
    <w:p w14:paraId="5906A17B" w14:textId="77777777" w:rsidR="005735CB" w:rsidRDefault="0057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2414672F" w:rsidR="00610728" w:rsidRPr="00125A9E" w:rsidRDefault="009A4789"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Public Item 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CA55EB"/>
    <w:multiLevelType w:val="hybridMultilevel"/>
    <w:tmpl w:val="0CE19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4CF76"/>
    <w:multiLevelType w:val="hybridMultilevel"/>
    <w:tmpl w:val="812A81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039667"/>
    <w:multiLevelType w:val="hybridMultilevel"/>
    <w:tmpl w:val="17BB1E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302365"/>
    <w:multiLevelType w:val="hybridMultilevel"/>
    <w:tmpl w:val="352C3A9C"/>
    <w:lvl w:ilvl="0" w:tplc="9E34C7B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A35647"/>
    <w:multiLevelType w:val="hybridMultilevel"/>
    <w:tmpl w:val="3F1C14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0FBE7ED"/>
    <w:multiLevelType w:val="hybridMultilevel"/>
    <w:tmpl w:val="850692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2"/>
  </w:num>
  <w:num w:numId="3">
    <w:abstractNumId w:val="14"/>
  </w:num>
  <w:num w:numId="4">
    <w:abstractNumId w:val="20"/>
  </w:num>
  <w:num w:numId="5">
    <w:abstractNumId w:val="12"/>
  </w:num>
  <w:num w:numId="6">
    <w:abstractNumId w:val="9"/>
  </w:num>
  <w:num w:numId="7">
    <w:abstractNumId w:val="15"/>
  </w:num>
  <w:num w:numId="8">
    <w:abstractNumId w:val="8"/>
  </w:num>
  <w:num w:numId="9">
    <w:abstractNumId w:val="17"/>
  </w:num>
  <w:num w:numId="10">
    <w:abstractNumId w:val="5"/>
  </w:num>
  <w:num w:numId="11">
    <w:abstractNumId w:val="18"/>
  </w:num>
  <w:num w:numId="12">
    <w:abstractNumId w:val="4"/>
  </w:num>
  <w:num w:numId="13">
    <w:abstractNumId w:val="6"/>
  </w:num>
  <w:num w:numId="14">
    <w:abstractNumId w:val="10"/>
  </w:num>
  <w:num w:numId="15">
    <w:abstractNumId w:val="13"/>
  </w:num>
  <w:num w:numId="16">
    <w:abstractNumId w:val="11"/>
  </w:num>
  <w:num w:numId="17">
    <w:abstractNumId w:val="16"/>
  </w:num>
  <w:num w:numId="18">
    <w:abstractNumId w:val="7"/>
  </w:num>
  <w:num w:numId="19">
    <w:abstractNumId w:val="21"/>
  </w:num>
  <w:num w:numId="20">
    <w:abstractNumId w:val="1"/>
  </w:num>
  <w:num w:numId="21">
    <w:abstractNumId w:val="3"/>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3765"/>
    <w:rsid w:val="00047714"/>
    <w:rsid w:val="000558D8"/>
    <w:rsid w:val="00091974"/>
    <w:rsid w:val="000945DB"/>
    <w:rsid w:val="000F7706"/>
    <w:rsid w:val="00105B08"/>
    <w:rsid w:val="00125A9E"/>
    <w:rsid w:val="00132D2E"/>
    <w:rsid w:val="00140DB3"/>
    <w:rsid w:val="0023473B"/>
    <w:rsid w:val="0033790B"/>
    <w:rsid w:val="003F5F8F"/>
    <w:rsid w:val="003F7F61"/>
    <w:rsid w:val="00430C09"/>
    <w:rsid w:val="00446219"/>
    <w:rsid w:val="00495B36"/>
    <w:rsid w:val="004A39D0"/>
    <w:rsid w:val="004C24DE"/>
    <w:rsid w:val="004F70AA"/>
    <w:rsid w:val="00571888"/>
    <w:rsid w:val="005735CB"/>
    <w:rsid w:val="00591C18"/>
    <w:rsid w:val="00610728"/>
    <w:rsid w:val="006173A9"/>
    <w:rsid w:val="006C5C9F"/>
    <w:rsid w:val="006D1343"/>
    <w:rsid w:val="007F32CF"/>
    <w:rsid w:val="007F6105"/>
    <w:rsid w:val="00816E22"/>
    <w:rsid w:val="00927C6C"/>
    <w:rsid w:val="009807B4"/>
    <w:rsid w:val="009A4789"/>
    <w:rsid w:val="009B47B0"/>
    <w:rsid w:val="00A2680C"/>
    <w:rsid w:val="00A62B58"/>
    <w:rsid w:val="00A84C97"/>
    <w:rsid w:val="00AA77F7"/>
    <w:rsid w:val="00AE522B"/>
    <w:rsid w:val="00AE5254"/>
    <w:rsid w:val="00AF0530"/>
    <w:rsid w:val="00AF356A"/>
    <w:rsid w:val="00B150B9"/>
    <w:rsid w:val="00B178D4"/>
    <w:rsid w:val="00B546C8"/>
    <w:rsid w:val="00B562FA"/>
    <w:rsid w:val="00B7445F"/>
    <w:rsid w:val="00B77902"/>
    <w:rsid w:val="00B851FC"/>
    <w:rsid w:val="00BA514E"/>
    <w:rsid w:val="00BC4E0D"/>
    <w:rsid w:val="00BF3AF0"/>
    <w:rsid w:val="00BF6005"/>
    <w:rsid w:val="00C77B8A"/>
    <w:rsid w:val="00C87B62"/>
    <w:rsid w:val="00C94BF7"/>
    <w:rsid w:val="00DD2D3D"/>
    <w:rsid w:val="00DD6252"/>
    <w:rsid w:val="00DF1BE0"/>
    <w:rsid w:val="00DF7358"/>
    <w:rsid w:val="00E71CD2"/>
    <w:rsid w:val="00EA0210"/>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132D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888"/>
    <w:pPr>
      <w:autoSpaceDE w:val="0"/>
      <w:autoSpaceDN w:val="0"/>
      <w:adjustRightInd w:val="0"/>
      <w:spacing w:after="0" w:line="240" w:lineRule="auto"/>
    </w:pPr>
    <w:rPr>
      <w:color w:val="000000"/>
    </w:rPr>
  </w:style>
  <w:style w:type="paragraph" w:customStyle="1" w:styleId="Pa0">
    <w:name w:val="Pa0"/>
    <w:basedOn w:val="Default"/>
    <w:next w:val="Default"/>
    <w:uiPriority w:val="99"/>
    <w:rsid w:val="00571888"/>
    <w:pPr>
      <w:spacing w:line="241" w:lineRule="atLeast"/>
    </w:pPr>
    <w:rPr>
      <w:color w:val="auto"/>
    </w:rPr>
  </w:style>
  <w:style w:type="character" w:customStyle="1" w:styleId="A5">
    <w:name w:val="A5"/>
    <w:uiPriority w:val="99"/>
    <w:rsid w:val="00571888"/>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3548">
      <w:bodyDiv w:val="1"/>
      <w:marLeft w:val="0"/>
      <w:marRight w:val="0"/>
      <w:marTop w:val="0"/>
      <w:marBottom w:val="0"/>
      <w:divBdr>
        <w:top w:val="none" w:sz="0" w:space="0" w:color="auto"/>
        <w:left w:val="none" w:sz="0" w:space="0" w:color="auto"/>
        <w:bottom w:val="none" w:sz="0" w:space="0" w:color="auto"/>
        <w:right w:val="none" w:sz="0" w:space="0" w:color="auto"/>
      </w:divBdr>
    </w:div>
    <w:div w:id="1194273121">
      <w:bodyDiv w:val="1"/>
      <w:marLeft w:val="0"/>
      <w:marRight w:val="0"/>
      <w:marTop w:val="0"/>
      <w:marBottom w:val="0"/>
      <w:divBdr>
        <w:top w:val="none" w:sz="0" w:space="0" w:color="auto"/>
        <w:left w:val="none" w:sz="0" w:space="0" w:color="auto"/>
        <w:bottom w:val="none" w:sz="0" w:space="0" w:color="auto"/>
        <w:right w:val="none" w:sz="0" w:space="0" w:color="auto"/>
      </w:divBdr>
    </w:div>
    <w:div w:id="1396050936">
      <w:bodyDiv w:val="1"/>
      <w:marLeft w:val="0"/>
      <w:marRight w:val="0"/>
      <w:marTop w:val="0"/>
      <w:marBottom w:val="0"/>
      <w:divBdr>
        <w:top w:val="none" w:sz="0" w:space="0" w:color="auto"/>
        <w:left w:val="none" w:sz="0" w:space="0" w:color="auto"/>
        <w:bottom w:val="none" w:sz="0" w:space="0" w:color="auto"/>
        <w:right w:val="none" w:sz="0" w:space="0" w:color="auto"/>
      </w:divBdr>
    </w:div>
    <w:div w:id="1592665619">
      <w:bodyDiv w:val="1"/>
      <w:marLeft w:val="0"/>
      <w:marRight w:val="0"/>
      <w:marTop w:val="0"/>
      <w:marBottom w:val="0"/>
      <w:divBdr>
        <w:top w:val="none" w:sz="0" w:space="0" w:color="auto"/>
        <w:left w:val="none" w:sz="0" w:space="0" w:color="auto"/>
        <w:bottom w:val="none" w:sz="0" w:space="0" w:color="auto"/>
        <w:right w:val="none" w:sz="0" w:space="0" w:color="auto"/>
      </w:divBdr>
    </w:div>
    <w:div w:id="1722746284">
      <w:bodyDiv w:val="1"/>
      <w:marLeft w:val="0"/>
      <w:marRight w:val="0"/>
      <w:marTop w:val="0"/>
      <w:marBottom w:val="0"/>
      <w:divBdr>
        <w:top w:val="none" w:sz="0" w:space="0" w:color="auto"/>
        <w:left w:val="none" w:sz="0" w:space="0" w:color="auto"/>
        <w:bottom w:val="none" w:sz="0" w:space="0" w:color="auto"/>
        <w:right w:val="none" w:sz="0" w:space="0" w:color="auto"/>
      </w:divBdr>
    </w:div>
    <w:div w:id="18309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4</cp:revision>
  <cp:lastPrinted>2019-10-07T12:25:00Z</cp:lastPrinted>
  <dcterms:created xsi:type="dcterms:W3CDTF">2024-05-23T13:08:00Z</dcterms:created>
  <dcterms:modified xsi:type="dcterms:W3CDTF">2024-05-24T11:29:00Z</dcterms:modified>
</cp:coreProperties>
</file>