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1372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bookmarkStart w:id="0" w:name="_GoBack"/>
      <w:bookmarkEnd w:id="0"/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D56F74C" wp14:editId="2C59D250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B4C2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2746718" w14:textId="77777777"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1D230F" w:rsidRPr="001D230F">
        <w:rPr>
          <w:rStyle w:val="Heading3Char"/>
          <w:b/>
        </w:rPr>
        <w:t xml:space="preserve">Board Meeting </w:t>
      </w:r>
    </w:p>
    <w:p w14:paraId="26A3DDC9" w14:textId="77777777"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FB1521">
        <w:rPr>
          <w:rStyle w:val="Heading3Char"/>
          <w:b/>
        </w:rPr>
        <w:t>25 May</w:t>
      </w:r>
      <w:r w:rsidR="00C17FC3">
        <w:rPr>
          <w:rStyle w:val="Heading3Char"/>
          <w:b/>
        </w:rPr>
        <w:t xml:space="preserve"> </w:t>
      </w:r>
      <w:r w:rsidR="0023473B" w:rsidRPr="001D230F">
        <w:rPr>
          <w:rStyle w:val="Heading3Char"/>
          <w:b/>
        </w:rPr>
        <w:t>20</w:t>
      </w:r>
      <w:r w:rsidR="00DD6252" w:rsidRPr="001D230F">
        <w:rPr>
          <w:rStyle w:val="Heading3Char"/>
          <w:b/>
        </w:rPr>
        <w:t>2</w:t>
      </w:r>
      <w:r w:rsidR="003C31FF">
        <w:rPr>
          <w:rStyle w:val="Heading3Char"/>
          <w:b/>
        </w:rPr>
        <w:t>3</w:t>
      </w:r>
    </w:p>
    <w:p w14:paraId="7780283B" w14:textId="7777777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D230F">
        <w:rPr>
          <w:rStyle w:val="Heading3Char"/>
          <w:b/>
        </w:rPr>
        <w:t>Staff Governance and Person Centred Committee</w:t>
      </w:r>
    </w:p>
    <w:p w14:paraId="0A9452D4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E91820">
        <w:rPr>
          <w:rStyle w:val="Heading3Char"/>
          <w:b/>
        </w:rPr>
        <w:t xml:space="preserve">Serena Barnatt </w:t>
      </w:r>
      <w:r w:rsidR="002157A8" w:rsidRPr="002157A8">
        <w:rPr>
          <w:rFonts w:cs="Arial"/>
          <w:color w:val="auto"/>
          <w:lang w:val="en-AU" w:eastAsia="en-AU"/>
        </w:rPr>
        <w:t xml:space="preserve">Executive Director of Workforce </w:t>
      </w:r>
      <w:r w:rsidR="00E91820">
        <w:rPr>
          <w:rStyle w:val="Heading3Char"/>
          <w:b/>
        </w:rPr>
        <w:t xml:space="preserve">/ </w:t>
      </w:r>
      <w:r w:rsidR="00C17FC3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14:paraId="773A3800" w14:textId="77777777"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Nicki Hamer, Head of Corporate</w:t>
      </w:r>
      <w:r w:rsidR="00FB1521">
        <w:rPr>
          <w:rStyle w:val="Heading3Char"/>
          <w:b/>
        </w:rPr>
        <w:t xml:space="preserve"> Governance</w:t>
      </w:r>
      <w:r w:rsidR="003C31FF">
        <w:rPr>
          <w:rStyle w:val="Heading3Char"/>
          <w:b/>
        </w:rPr>
        <w:t xml:space="preserve"> and Board Secretary</w:t>
      </w:r>
      <w:r w:rsidR="001D230F">
        <w:rPr>
          <w:rStyle w:val="Heading3Char"/>
          <w:b/>
        </w:rPr>
        <w:t xml:space="preserve"> </w:t>
      </w:r>
    </w:p>
    <w:p w14:paraId="0F833F8E" w14:textId="77777777" w:rsidR="00B77902" w:rsidRPr="00B77902" w:rsidRDefault="00B77902" w:rsidP="00B77902"/>
    <w:p w14:paraId="3929DF43" w14:textId="77777777"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1666DB6B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14:paraId="02FC55B1" w14:textId="77777777"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5701529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7E87FAA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0D768F54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18653294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7D521FEB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29F7780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6D1DD5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4AB85087" w14:textId="77777777"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1BF61B85" w14:textId="77777777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4B8A73F0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198EA7FD" w14:textId="77777777" w:rsidR="0003098A" w:rsidRDefault="0003098A" w:rsidP="00430C09">
      <w:pPr>
        <w:pStyle w:val="Heading3"/>
        <w:spacing w:line="276" w:lineRule="auto"/>
      </w:pPr>
    </w:p>
    <w:p w14:paraId="10CF5AAC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7DD63014" w14:textId="77777777" w:rsidR="001D230F" w:rsidRDefault="001D230F" w:rsidP="001D230F"/>
    <w:p w14:paraId="1CFF66EE" w14:textId="77777777" w:rsidR="001D230F" w:rsidRDefault="001D230F" w:rsidP="002157A8">
      <w:pPr>
        <w:ind w:left="720" w:right="183"/>
        <w:rPr>
          <w:bCs/>
        </w:rPr>
      </w:pPr>
      <w:r>
        <w:rPr>
          <w:bCs/>
        </w:rPr>
        <w:t>The Staff Governance</w:t>
      </w:r>
      <w:r w:rsidR="00FC091D">
        <w:rPr>
          <w:bCs/>
        </w:rPr>
        <w:t xml:space="preserve"> and</w:t>
      </w:r>
      <w:r>
        <w:rPr>
          <w:bCs/>
        </w:rPr>
        <w:t xml:space="preserve"> Person Centred </w:t>
      </w:r>
      <w:r w:rsidR="00C17FC3">
        <w:rPr>
          <w:bCs/>
        </w:rPr>
        <w:t>Committee</w:t>
      </w:r>
      <w:r w:rsidR="00161097">
        <w:rPr>
          <w:bCs/>
        </w:rPr>
        <w:t xml:space="preserve"> (SGPCC)</w:t>
      </w:r>
      <w:r w:rsidR="00C17FC3">
        <w:rPr>
          <w:bCs/>
        </w:rPr>
        <w:t xml:space="preserve"> was held on </w:t>
      </w:r>
      <w:r w:rsidR="00FB1521">
        <w:rPr>
          <w:bCs/>
        </w:rPr>
        <w:t>4 May</w:t>
      </w:r>
      <w:r w:rsidR="00C17FC3">
        <w:rPr>
          <w:bCs/>
        </w:rPr>
        <w:t xml:space="preserve"> </w:t>
      </w:r>
      <w:r>
        <w:rPr>
          <w:bCs/>
        </w:rPr>
        <w:t xml:space="preserve">2023, the following key points were noted at the meeting. </w:t>
      </w:r>
    </w:p>
    <w:p w14:paraId="0D1C6F16" w14:textId="77777777"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14:paraId="0D63FFCF" w14:textId="77777777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14:paraId="16DE626E" w14:textId="77777777"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14:paraId="6C72DBB7" w14:textId="77777777"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1D230F" w:rsidRPr="00F06CCF" w14:paraId="6262060D" w14:textId="77777777" w:rsidTr="00CD1A6D">
        <w:trPr>
          <w:trHeight w:val="641"/>
        </w:trPr>
        <w:tc>
          <w:tcPr>
            <w:tcW w:w="1777" w:type="dxa"/>
          </w:tcPr>
          <w:p w14:paraId="50595348" w14:textId="77777777" w:rsidR="001D230F" w:rsidRPr="00CA5EF8" w:rsidRDefault="001D230F" w:rsidP="00CD1A6D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Safe Working Environment</w:t>
            </w:r>
          </w:p>
        </w:tc>
        <w:tc>
          <w:tcPr>
            <w:tcW w:w="8042" w:type="dxa"/>
          </w:tcPr>
          <w:p w14:paraId="0DDCDC02" w14:textId="6F58A8A5" w:rsidR="00D62E36" w:rsidRDefault="00D62E36" w:rsidP="00D62E36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reviewed the Strategic Risk Register, noting </w:t>
            </w:r>
            <w:r w:rsidR="002F5213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unchanged risks and discussed </w:t>
            </w:r>
            <w:r w:rsidR="002F5213">
              <w:rPr>
                <w:rFonts w:cs="Arial"/>
              </w:rPr>
              <w:t>the accommodation challenges for International R</w:t>
            </w:r>
            <w:r>
              <w:rPr>
                <w:rFonts w:cs="Arial"/>
              </w:rPr>
              <w:t>ecruit</w:t>
            </w:r>
            <w:r w:rsidR="002F5213">
              <w:rPr>
                <w:rFonts w:cs="Arial"/>
              </w:rPr>
              <w:t>ment</w:t>
            </w:r>
            <w:r w:rsidR="00E60AAE">
              <w:rPr>
                <w:rFonts w:cs="Arial"/>
              </w:rPr>
              <w:t xml:space="preserve"> as well as supply issues</w:t>
            </w:r>
            <w:r>
              <w:rPr>
                <w:rFonts w:cs="Arial"/>
              </w:rPr>
              <w:t xml:space="preserve">. The Committee </w:t>
            </w:r>
            <w:r w:rsidR="00E60AAE">
              <w:rPr>
                <w:rFonts w:cs="Arial"/>
              </w:rPr>
              <w:t xml:space="preserve">noted the work that had been taken forward </w:t>
            </w:r>
            <w:r w:rsidR="00026D79">
              <w:rPr>
                <w:rFonts w:cs="Arial"/>
              </w:rPr>
              <w:t>(</w:t>
            </w:r>
            <w:r w:rsidR="00E60AAE">
              <w:rPr>
                <w:rFonts w:cs="Arial"/>
              </w:rPr>
              <w:t>to welcome and support the on boarding of our international recruits</w:t>
            </w:r>
            <w:r w:rsidR="00026D79">
              <w:rPr>
                <w:rFonts w:cs="Arial"/>
              </w:rPr>
              <w:t>)</w:t>
            </w:r>
            <w:r>
              <w:rPr>
                <w:rFonts w:cs="Arial"/>
              </w:rPr>
              <w:t xml:space="preserve">. </w:t>
            </w:r>
          </w:p>
          <w:p w14:paraId="6CF0ECF3" w14:textId="77777777" w:rsidR="00D62E36" w:rsidRDefault="00D62E36" w:rsidP="00D62E36">
            <w:pPr>
              <w:ind w:left="720"/>
              <w:rPr>
                <w:rFonts w:cs="Arial"/>
              </w:rPr>
            </w:pPr>
          </w:p>
          <w:p w14:paraId="71BF1744" w14:textId="77777777" w:rsidR="00D62E36" w:rsidRDefault="00D62E36" w:rsidP="00D62E36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noted the Health and Safety Report. </w:t>
            </w:r>
          </w:p>
          <w:p w14:paraId="4AEC889C" w14:textId="77777777" w:rsidR="00D62E36" w:rsidRDefault="00D62E36" w:rsidP="00D62E36">
            <w:pPr>
              <w:ind w:left="720"/>
              <w:rPr>
                <w:rFonts w:cs="Arial"/>
              </w:rPr>
            </w:pPr>
          </w:p>
          <w:p w14:paraId="6F419AB7" w14:textId="77777777" w:rsidR="002F5213" w:rsidRDefault="00D62E36" w:rsidP="00D62E3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The Committee noted the Health and Wellbeing Year 2 Report and welcomed </w:t>
            </w:r>
            <w:r w:rsidR="002F5213">
              <w:rPr>
                <w:rFonts w:cs="Arial"/>
              </w:rPr>
              <w:t>the continued attention to staff health and wellbeing, i</w:t>
            </w:r>
            <w:r>
              <w:rPr>
                <w:rFonts w:cs="Arial"/>
              </w:rPr>
              <w:t xml:space="preserve">ncluding additional work to provide financial assistance. </w:t>
            </w:r>
          </w:p>
          <w:p w14:paraId="42D95AB6" w14:textId="77777777" w:rsidR="00E60AAE" w:rsidRDefault="00E60AAE" w:rsidP="00E60AAE">
            <w:pPr>
              <w:rPr>
                <w:rFonts w:cs="Arial"/>
              </w:rPr>
            </w:pPr>
          </w:p>
          <w:p w14:paraId="2779D841" w14:textId="77777777" w:rsidR="00E60AAE" w:rsidRPr="00CA5EF8" w:rsidRDefault="00D62E36" w:rsidP="00E60AAE">
            <w:r>
              <w:rPr>
                <w:rFonts w:cs="Arial"/>
              </w:rPr>
              <w:t xml:space="preserve">The Committee noted </w:t>
            </w:r>
            <w:r w:rsidR="002F5213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positive impact accomplished by </w:t>
            </w:r>
            <w:r w:rsidR="002F5213">
              <w:rPr>
                <w:rFonts w:cs="Arial"/>
              </w:rPr>
              <w:t xml:space="preserve">Occupational Health </w:t>
            </w:r>
            <w:r>
              <w:rPr>
                <w:rFonts w:cs="Arial"/>
              </w:rPr>
              <w:t xml:space="preserve">to </w:t>
            </w:r>
            <w:r w:rsidR="00E60AAE">
              <w:rPr>
                <w:rFonts w:cs="Arial"/>
              </w:rPr>
              <w:t>support staff health and wellbeing.</w:t>
            </w:r>
          </w:p>
          <w:p w14:paraId="0869EAD1" w14:textId="77777777" w:rsidR="00F94828" w:rsidRPr="00CA5EF8" w:rsidRDefault="00F94828" w:rsidP="00D62E36">
            <w:pPr>
              <w:spacing w:line="259" w:lineRule="auto"/>
              <w:contextualSpacing/>
            </w:pPr>
          </w:p>
        </w:tc>
      </w:tr>
      <w:tr w:rsidR="001D230F" w:rsidRPr="00F06CCF" w14:paraId="3467A626" w14:textId="77777777" w:rsidTr="00CD1A6D">
        <w:trPr>
          <w:trHeight w:val="641"/>
        </w:trPr>
        <w:tc>
          <w:tcPr>
            <w:tcW w:w="1777" w:type="dxa"/>
          </w:tcPr>
          <w:p w14:paraId="658F0E6A" w14:textId="77777777" w:rsidR="001D230F" w:rsidRPr="00DE6FDD" w:rsidRDefault="00172AB5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Appropriately Trained</w:t>
            </w:r>
          </w:p>
        </w:tc>
        <w:tc>
          <w:tcPr>
            <w:tcW w:w="8042" w:type="dxa"/>
          </w:tcPr>
          <w:p w14:paraId="3C28F5B7" w14:textId="2E5C2749" w:rsidR="00F717A7" w:rsidRDefault="00F717A7" w:rsidP="00F717A7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</w:t>
            </w:r>
            <w:r w:rsidR="001234EE">
              <w:rPr>
                <w:rFonts w:cs="Arial"/>
              </w:rPr>
              <w:t>approved</w:t>
            </w:r>
            <w:r>
              <w:rPr>
                <w:rFonts w:cs="Arial"/>
              </w:rPr>
              <w:t xml:space="preserve"> the Integrated Performance Report</w:t>
            </w:r>
            <w:r w:rsidR="001234EE">
              <w:rPr>
                <w:rFonts w:cs="Arial"/>
              </w:rPr>
              <w:t xml:space="preserve"> and noted the </w:t>
            </w:r>
            <w:r w:rsidR="00026D79">
              <w:rPr>
                <w:rFonts w:cs="Arial"/>
              </w:rPr>
              <w:t xml:space="preserve">significant focus and effort </w:t>
            </w:r>
            <w:r>
              <w:rPr>
                <w:rFonts w:cs="Arial"/>
              </w:rPr>
              <w:t xml:space="preserve">undertaken to </w:t>
            </w:r>
            <w:r w:rsidR="001234EE">
              <w:rPr>
                <w:rFonts w:cs="Arial"/>
              </w:rPr>
              <w:t>support the Appraisal process</w:t>
            </w:r>
            <w:r w:rsidR="00920137">
              <w:rPr>
                <w:rFonts w:cs="Arial"/>
              </w:rPr>
              <w:t xml:space="preserve"> throughout</w:t>
            </w:r>
            <w:r>
              <w:rPr>
                <w:rFonts w:cs="Arial"/>
              </w:rPr>
              <w:t xml:space="preserve"> 2023/24. </w:t>
            </w:r>
          </w:p>
          <w:p w14:paraId="0A6734F7" w14:textId="77777777" w:rsidR="00730ABF" w:rsidRPr="00CA5EF8" w:rsidRDefault="00730ABF" w:rsidP="00B922D1">
            <w:pPr>
              <w:spacing w:line="259" w:lineRule="auto"/>
              <w:contextualSpacing/>
            </w:pPr>
            <w:r>
              <w:t xml:space="preserve"> </w:t>
            </w:r>
          </w:p>
        </w:tc>
      </w:tr>
      <w:tr w:rsidR="001D230F" w:rsidRPr="00F06CCF" w14:paraId="1390273E" w14:textId="77777777" w:rsidTr="00CD1A6D">
        <w:tc>
          <w:tcPr>
            <w:tcW w:w="1777" w:type="dxa"/>
          </w:tcPr>
          <w:p w14:paraId="075DBF0C" w14:textId="77777777" w:rsidR="001D230F" w:rsidRDefault="001D230F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042" w:type="dxa"/>
          </w:tcPr>
          <w:p w14:paraId="3276EE86" w14:textId="74339D62" w:rsidR="009078F8" w:rsidRDefault="00F717A7" w:rsidP="00F717A7">
            <w:pPr>
              <w:rPr>
                <w:rFonts w:cs="Arial"/>
              </w:rPr>
            </w:pPr>
            <w:r>
              <w:rPr>
                <w:rFonts w:cs="Arial"/>
              </w:rPr>
              <w:t>The Committee thanked Mark MacGregor for presentin</w:t>
            </w:r>
            <w:r w:rsidR="009078F8">
              <w:rPr>
                <w:rFonts w:cs="Arial"/>
              </w:rPr>
              <w:t>g service and job planning</w:t>
            </w:r>
            <w:r w:rsidR="001234EE">
              <w:rPr>
                <w:rFonts w:cs="Arial"/>
              </w:rPr>
              <w:t xml:space="preserve"> and commended the work already completed through service plans and </w:t>
            </w:r>
            <w:r w:rsidR="00026D79">
              <w:rPr>
                <w:rFonts w:cs="Arial"/>
              </w:rPr>
              <w:t xml:space="preserve">noted </w:t>
            </w:r>
            <w:r w:rsidR="001234EE">
              <w:rPr>
                <w:rFonts w:cs="Arial"/>
              </w:rPr>
              <w:t>the challenge for 2023/24</w:t>
            </w:r>
            <w:r>
              <w:rPr>
                <w:rFonts w:cs="Arial"/>
              </w:rPr>
              <w:t>.</w:t>
            </w:r>
            <w:r w:rsidR="001234EE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  <w:p w14:paraId="17A9693E" w14:textId="77777777" w:rsidR="001234EE" w:rsidRDefault="001234EE" w:rsidP="00F717A7">
            <w:pPr>
              <w:rPr>
                <w:rFonts w:cs="Arial"/>
              </w:rPr>
            </w:pPr>
          </w:p>
          <w:p w14:paraId="59372BD7" w14:textId="77777777" w:rsidR="00BF4125" w:rsidRDefault="001234EE" w:rsidP="00F717A7">
            <w:pPr>
              <w:rPr>
                <w:rFonts w:cs="Arial"/>
              </w:rPr>
            </w:pPr>
            <w:r>
              <w:rPr>
                <w:rFonts w:cs="Arial"/>
              </w:rPr>
              <w:t xml:space="preserve">The Committee thanked Mark MacGregor and John Luck for the Medical Appraisal update and </w:t>
            </w:r>
            <w:r w:rsidR="00F717A7">
              <w:rPr>
                <w:rFonts w:cs="Arial"/>
              </w:rPr>
              <w:t xml:space="preserve">welcomed </w:t>
            </w:r>
            <w:r w:rsidR="00BF4125">
              <w:rPr>
                <w:rFonts w:cs="Arial"/>
              </w:rPr>
              <w:t>the</w:t>
            </w:r>
            <w:r w:rsidR="00F717A7">
              <w:rPr>
                <w:rFonts w:cs="Arial"/>
              </w:rPr>
              <w:t xml:space="preserve"> increase of appraisers to supp</w:t>
            </w:r>
            <w:r w:rsidR="009078F8">
              <w:rPr>
                <w:rFonts w:cs="Arial"/>
              </w:rPr>
              <w:t>ort doctors and future cohorts</w:t>
            </w:r>
            <w:r w:rsidR="00BF4125">
              <w:rPr>
                <w:rFonts w:cs="Arial"/>
              </w:rPr>
              <w:t>.</w:t>
            </w:r>
          </w:p>
          <w:p w14:paraId="3499B96A" w14:textId="77777777" w:rsidR="00BF4125" w:rsidRDefault="00BF4125" w:rsidP="00F717A7">
            <w:pPr>
              <w:rPr>
                <w:rFonts w:cs="Arial"/>
              </w:rPr>
            </w:pPr>
          </w:p>
          <w:p w14:paraId="086AD6FA" w14:textId="77777777" w:rsidR="00F717A7" w:rsidRDefault="00BF4125" w:rsidP="00F717A7">
            <w:pPr>
              <w:rPr>
                <w:rFonts w:cs="Arial"/>
              </w:rPr>
            </w:pPr>
            <w:r>
              <w:rPr>
                <w:rFonts w:cs="Arial"/>
              </w:rPr>
              <w:t>The Committee</w:t>
            </w:r>
            <w:r w:rsidR="009078F8">
              <w:rPr>
                <w:rFonts w:cs="Arial"/>
              </w:rPr>
              <w:t xml:space="preserve"> </w:t>
            </w:r>
            <w:r w:rsidR="00F717A7">
              <w:rPr>
                <w:rFonts w:cs="Arial"/>
              </w:rPr>
              <w:t xml:space="preserve">thanked Anne Marie Cavanagh and </w:t>
            </w:r>
            <w:r>
              <w:rPr>
                <w:rFonts w:cs="Arial"/>
              </w:rPr>
              <w:t xml:space="preserve">her </w:t>
            </w:r>
            <w:r w:rsidR="00F717A7">
              <w:rPr>
                <w:rFonts w:cs="Arial"/>
              </w:rPr>
              <w:t>team for work undertaken to define caring science to focus on profile elements: Se</w:t>
            </w:r>
            <w:r w:rsidR="00F301B8">
              <w:rPr>
                <w:rFonts w:cs="Arial"/>
              </w:rPr>
              <w:t>nior Charge Nurse, Role of Self</w:t>
            </w:r>
            <w:r w:rsidR="00F717A7">
              <w:rPr>
                <w:rFonts w:cs="Arial"/>
              </w:rPr>
              <w:t xml:space="preserve"> and Wards</w:t>
            </w:r>
            <w:r>
              <w:rPr>
                <w:rFonts w:cs="Arial"/>
              </w:rPr>
              <w:t xml:space="preserve"> with </w:t>
            </w:r>
            <w:r w:rsidR="00F717A7">
              <w:rPr>
                <w:rFonts w:cs="Arial"/>
              </w:rPr>
              <w:t>opportunities</w:t>
            </w:r>
            <w:r>
              <w:rPr>
                <w:rFonts w:cs="Arial"/>
              </w:rPr>
              <w:t xml:space="preserve"> for staff</w:t>
            </w:r>
            <w:r w:rsidR="00F717A7">
              <w:rPr>
                <w:rFonts w:cs="Arial"/>
              </w:rPr>
              <w:t xml:space="preserve"> to attend</w:t>
            </w:r>
            <w:r>
              <w:rPr>
                <w:rFonts w:cs="Arial"/>
              </w:rPr>
              <w:t xml:space="preserve"> the</w:t>
            </w:r>
            <w:r w:rsidR="00F717A7">
              <w:rPr>
                <w:rFonts w:cs="Arial"/>
              </w:rPr>
              <w:t xml:space="preserve"> Schwartz Rounds. </w:t>
            </w:r>
          </w:p>
          <w:p w14:paraId="05C5E288" w14:textId="77777777" w:rsidR="00C17FC3" w:rsidRDefault="00C17FC3" w:rsidP="00F94828">
            <w:pPr>
              <w:spacing w:line="259" w:lineRule="auto"/>
              <w:contextualSpacing/>
            </w:pPr>
          </w:p>
        </w:tc>
      </w:tr>
    </w:tbl>
    <w:p w14:paraId="1C3E32F8" w14:textId="77777777" w:rsidR="001D230F" w:rsidRDefault="001D230F" w:rsidP="001D230F">
      <w:pPr>
        <w:rPr>
          <w:b/>
          <w:u w:val="single"/>
        </w:rPr>
      </w:pPr>
    </w:p>
    <w:p w14:paraId="19360579" w14:textId="77777777"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>
        <w:rPr>
          <w:bCs/>
        </w:rPr>
        <w:t xml:space="preserve">e next meeting is scheduled for </w:t>
      </w:r>
      <w:r w:rsidR="003C31FF">
        <w:rPr>
          <w:bCs/>
        </w:rPr>
        <w:t>T</w:t>
      </w:r>
      <w:r w:rsidR="00C17FC3">
        <w:rPr>
          <w:bCs/>
        </w:rPr>
        <w:t>hur</w:t>
      </w:r>
      <w:r w:rsidR="003C31FF">
        <w:rPr>
          <w:bCs/>
        </w:rPr>
        <w:t xml:space="preserve">sday, </w:t>
      </w:r>
      <w:r w:rsidR="00172AB5">
        <w:rPr>
          <w:bCs/>
        </w:rPr>
        <w:t>6 July</w:t>
      </w:r>
      <w:r w:rsidR="00C17FC3">
        <w:rPr>
          <w:bCs/>
        </w:rPr>
        <w:t xml:space="preserve"> </w:t>
      </w:r>
      <w:r>
        <w:rPr>
          <w:bCs/>
        </w:rPr>
        <w:t>2023.</w:t>
      </w:r>
    </w:p>
    <w:p w14:paraId="487CC155" w14:textId="77777777" w:rsidR="00E91820" w:rsidRDefault="00E91820" w:rsidP="001D230F">
      <w:pPr>
        <w:rPr>
          <w:bCs/>
        </w:rPr>
      </w:pPr>
    </w:p>
    <w:p w14:paraId="7511B391" w14:textId="77777777" w:rsidR="00E91820" w:rsidRPr="00414A13" w:rsidRDefault="00E91820" w:rsidP="001D230F">
      <w:pPr>
        <w:rPr>
          <w:bCs/>
        </w:rPr>
      </w:pPr>
    </w:p>
    <w:p w14:paraId="4322ABC6" w14:textId="77777777"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14:paraId="2424AC90" w14:textId="77777777" w:rsidR="00E91820" w:rsidRPr="00E91820" w:rsidRDefault="00E91820" w:rsidP="00E91820"/>
    <w:p w14:paraId="2DFCDDCA" w14:textId="77777777" w:rsidR="002157A8" w:rsidRDefault="00E91820" w:rsidP="002157A8">
      <w:pPr>
        <w:ind w:left="720"/>
      </w:pPr>
      <w:r>
        <w:t xml:space="preserve">The </w:t>
      </w:r>
      <w:r w:rsidR="001D230F" w:rsidRPr="00FE3CDB">
        <w:t xml:space="preserve">Board are asked to note the </w:t>
      </w:r>
      <w:r w:rsidR="001D230F">
        <w:t>S</w:t>
      </w:r>
      <w:r w:rsidR="00E623BF">
        <w:t xml:space="preserve">taff </w:t>
      </w:r>
      <w:r w:rsidR="001D230F">
        <w:t>G</w:t>
      </w:r>
      <w:r w:rsidR="00E623BF">
        <w:t xml:space="preserve">overnance and </w:t>
      </w:r>
      <w:r w:rsidR="00FC091D">
        <w:t>P</w:t>
      </w:r>
      <w:r w:rsidR="00E623BF">
        <w:t xml:space="preserve">erson Centred </w:t>
      </w:r>
      <w:r w:rsidR="001D230F">
        <w:t>C</w:t>
      </w:r>
      <w:r w:rsidR="00E623BF">
        <w:t>ommittee</w:t>
      </w:r>
      <w:r w:rsidR="001D230F">
        <w:t xml:space="preserve"> </w:t>
      </w:r>
      <w:r w:rsidR="001D230F" w:rsidRPr="00FE3CDB">
        <w:t>Update.</w:t>
      </w:r>
    </w:p>
    <w:p w14:paraId="58D5612D" w14:textId="77777777" w:rsidR="00C17FC3" w:rsidRDefault="00C17FC3" w:rsidP="002157A8">
      <w:pPr>
        <w:ind w:left="720"/>
      </w:pPr>
    </w:p>
    <w:p w14:paraId="0CFDF08A" w14:textId="77777777" w:rsidR="00BF4125" w:rsidRDefault="00BF4125" w:rsidP="002157A8">
      <w:pPr>
        <w:ind w:left="720"/>
      </w:pPr>
    </w:p>
    <w:p w14:paraId="050194E9" w14:textId="77777777" w:rsidR="00BF4125" w:rsidRDefault="00BF4125" w:rsidP="002157A8">
      <w:pPr>
        <w:ind w:left="720"/>
      </w:pPr>
    </w:p>
    <w:p w14:paraId="28BA59A8" w14:textId="77777777" w:rsidR="00BF4125" w:rsidRDefault="00BF4125" w:rsidP="002157A8">
      <w:pPr>
        <w:ind w:left="720"/>
      </w:pPr>
    </w:p>
    <w:p w14:paraId="100E3F8D" w14:textId="77777777" w:rsidR="003C31FF" w:rsidRPr="002157A8" w:rsidRDefault="00C17FC3" w:rsidP="002157A8">
      <w:pPr>
        <w:ind w:left="720"/>
      </w:pPr>
      <w:r>
        <w:rPr>
          <w:b/>
          <w:bCs/>
        </w:rPr>
        <w:t xml:space="preserve">Marcella Boyle </w:t>
      </w:r>
    </w:p>
    <w:p w14:paraId="0DA8BC92" w14:textId="77777777"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>Chair</w:t>
      </w:r>
      <w:r w:rsidR="00330E3A">
        <w:rPr>
          <w:b/>
          <w:bCs/>
        </w:rPr>
        <w:t>,</w:t>
      </w:r>
      <w:r>
        <w:rPr>
          <w:b/>
          <w:bCs/>
        </w:rPr>
        <w:t xml:space="preserve"> </w:t>
      </w:r>
      <w:r w:rsidR="001D230F">
        <w:rPr>
          <w:b/>
          <w:bCs/>
        </w:rPr>
        <w:t>Staff Governance</w:t>
      </w:r>
      <w:r w:rsidR="00330E3A">
        <w:rPr>
          <w:b/>
          <w:bCs/>
        </w:rPr>
        <w:t xml:space="preserve"> and</w:t>
      </w:r>
      <w:r w:rsidR="001D230F">
        <w:rPr>
          <w:b/>
          <w:bCs/>
        </w:rPr>
        <w:t xml:space="preserve"> Person Centred Committee</w:t>
      </w:r>
    </w:p>
    <w:sectPr w:rsidR="001D230F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301F" w14:textId="77777777" w:rsidR="005C7010" w:rsidRDefault="005C7010">
      <w:r>
        <w:separator/>
      </w:r>
    </w:p>
  </w:endnote>
  <w:endnote w:type="continuationSeparator" w:id="0">
    <w:p w14:paraId="0DC83855" w14:textId="77777777" w:rsidR="005C7010" w:rsidRDefault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593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78448D56" w14:textId="1A7FE9FF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E2D9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E2D9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E1220" w14:textId="77777777" w:rsidR="005C7010" w:rsidRDefault="005C7010">
      <w:r>
        <w:separator/>
      </w:r>
    </w:p>
  </w:footnote>
  <w:footnote w:type="continuationSeparator" w:id="0">
    <w:p w14:paraId="4BFCA22E" w14:textId="77777777" w:rsidR="005C7010" w:rsidRDefault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4228" w14:textId="77777777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157A8">
      <w:rPr>
        <w:rFonts w:cs="Arial"/>
        <w:b/>
        <w:color w:val="2E74B5" w:themeColor="accent1" w:themeShade="BF"/>
        <w:sz w:val="20"/>
      </w:rPr>
      <w:t>5.2</w:t>
    </w:r>
    <w:r w:rsidRPr="00125A9E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6D79"/>
    <w:rsid w:val="0003098A"/>
    <w:rsid w:val="00047714"/>
    <w:rsid w:val="00091974"/>
    <w:rsid w:val="000945DB"/>
    <w:rsid w:val="000D2674"/>
    <w:rsid w:val="000F2D4A"/>
    <w:rsid w:val="000F7706"/>
    <w:rsid w:val="001234EE"/>
    <w:rsid w:val="00125A9E"/>
    <w:rsid w:val="00140DB3"/>
    <w:rsid w:val="00161097"/>
    <w:rsid w:val="00172AB5"/>
    <w:rsid w:val="00192E9D"/>
    <w:rsid w:val="001D230F"/>
    <w:rsid w:val="002029D0"/>
    <w:rsid w:val="002157A8"/>
    <w:rsid w:val="0023473B"/>
    <w:rsid w:val="002B554A"/>
    <w:rsid w:val="002D7AFC"/>
    <w:rsid w:val="002F5213"/>
    <w:rsid w:val="00330E3A"/>
    <w:rsid w:val="0033790B"/>
    <w:rsid w:val="003B7BBF"/>
    <w:rsid w:val="003C31FF"/>
    <w:rsid w:val="003F7F61"/>
    <w:rsid w:val="004253A8"/>
    <w:rsid w:val="00430C09"/>
    <w:rsid w:val="00446219"/>
    <w:rsid w:val="00492736"/>
    <w:rsid w:val="00495B36"/>
    <w:rsid w:val="004C24DE"/>
    <w:rsid w:val="004E2725"/>
    <w:rsid w:val="00561D2E"/>
    <w:rsid w:val="00591C18"/>
    <w:rsid w:val="005A21B2"/>
    <w:rsid w:val="005A364F"/>
    <w:rsid w:val="005C0735"/>
    <w:rsid w:val="005C7010"/>
    <w:rsid w:val="005D41DC"/>
    <w:rsid w:val="00610728"/>
    <w:rsid w:val="006173A9"/>
    <w:rsid w:val="006D1343"/>
    <w:rsid w:val="006D1DD5"/>
    <w:rsid w:val="00730ABF"/>
    <w:rsid w:val="00734513"/>
    <w:rsid w:val="00745EBD"/>
    <w:rsid w:val="007F32CF"/>
    <w:rsid w:val="007F7378"/>
    <w:rsid w:val="00816E22"/>
    <w:rsid w:val="0084439C"/>
    <w:rsid w:val="00847B82"/>
    <w:rsid w:val="00874661"/>
    <w:rsid w:val="0088759F"/>
    <w:rsid w:val="008B2715"/>
    <w:rsid w:val="008E6D0E"/>
    <w:rsid w:val="009078F8"/>
    <w:rsid w:val="00920137"/>
    <w:rsid w:val="00927C6C"/>
    <w:rsid w:val="00954188"/>
    <w:rsid w:val="009602BE"/>
    <w:rsid w:val="009807B4"/>
    <w:rsid w:val="00987127"/>
    <w:rsid w:val="00A03378"/>
    <w:rsid w:val="00A2680C"/>
    <w:rsid w:val="00A62B58"/>
    <w:rsid w:val="00A80DCB"/>
    <w:rsid w:val="00A84C97"/>
    <w:rsid w:val="00AA77F7"/>
    <w:rsid w:val="00AE522B"/>
    <w:rsid w:val="00AF0530"/>
    <w:rsid w:val="00AF356A"/>
    <w:rsid w:val="00B178D4"/>
    <w:rsid w:val="00B546C8"/>
    <w:rsid w:val="00B562FA"/>
    <w:rsid w:val="00B57EBF"/>
    <w:rsid w:val="00B7445F"/>
    <w:rsid w:val="00B77902"/>
    <w:rsid w:val="00B851FC"/>
    <w:rsid w:val="00B922D1"/>
    <w:rsid w:val="00BA5C50"/>
    <w:rsid w:val="00BE2D9D"/>
    <w:rsid w:val="00BF3AF0"/>
    <w:rsid w:val="00BF4125"/>
    <w:rsid w:val="00C17FC3"/>
    <w:rsid w:val="00C21D24"/>
    <w:rsid w:val="00C30AF2"/>
    <w:rsid w:val="00C87B62"/>
    <w:rsid w:val="00C94BF7"/>
    <w:rsid w:val="00D379AF"/>
    <w:rsid w:val="00D62E36"/>
    <w:rsid w:val="00DD2D3D"/>
    <w:rsid w:val="00DD6252"/>
    <w:rsid w:val="00DF1BE0"/>
    <w:rsid w:val="00DF46BF"/>
    <w:rsid w:val="00E135AB"/>
    <w:rsid w:val="00E2333D"/>
    <w:rsid w:val="00E60AAE"/>
    <w:rsid w:val="00E623BF"/>
    <w:rsid w:val="00E71CD2"/>
    <w:rsid w:val="00E91820"/>
    <w:rsid w:val="00E97F27"/>
    <w:rsid w:val="00EB0A75"/>
    <w:rsid w:val="00F301B8"/>
    <w:rsid w:val="00F3337D"/>
    <w:rsid w:val="00F36A3C"/>
    <w:rsid w:val="00F717A7"/>
    <w:rsid w:val="00F94828"/>
    <w:rsid w:val="00F94BEC"/>
    <w:rsid w:val="00FB1521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A228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026D7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C14D-5A10-49E8-B9DC-22BFF106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2019-10-07T12:25:00Z</cp:lastPrinted>
  <dcterms:created xsi:type="dcterms:W3CDTF">2023-05-16T13:28:00Z</dcterms:created>
  <dcterms:modified xsi:type="dcterms:W3CDTF">2023-05-16T13:28:00Z</dcterms:modified>
</cp:coreProperties>
</file>