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5DB79"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0D5D9556" wp14:editId="5A36C3A1">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5C418DCB" w14:textId="77777777" w:rsidR="00446219" w:rsidRDefault="00446219" w:rsidP="0003098A">
      <w:pPr>
        <w:pStyle w:val="Heading2"/>
        <w:rPr>
          <w:rStyle w:val="Heading3Char"/>
          <w:b/>
          <w:highlight w:val="lightGray"/>
        </w:rPr>
      </w:pPr>
    </w:p>
    <w:p w14:paraId="59E9809B" w14:textId="54D60B84"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A4694D">
        <w:rPr>
          <w:rStyle w:val="Heading3Char"/>
          <w:b/>
        </w:rPr>
        <w:t>NHS Golden Jubilee Board</w:t>
      </w:r>
    </w:p>
    <w:p w14:paraId="6DF7AEAB" w14:textId="78973277"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A4694D">
        <w:rPr>
          <w:rStyle w:val="Heading3Char"/>
          <w:b/>
        </w:rPr>
        <w:t>25 May 2023</w:t>
      </w:r>
    </w:p>
    <w:p w14:paraId="51F4D9B2" w14:textId="77777777"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65610">
        <w:rPr>
          <w:color w:val="auto"/>
        </w:rPr>
        <w:t xml:space="preserve">Whistleblowing </w:t>
      </w:r>
      <w:r w:rsidR="00425F99">
        <w:rPr>
          <w:color w:val="auto"/>
        </w:rPr>
        <w:t xml:space="preserve">Annual </w:t>
      </w:r>
      <w:r w:rsidR="00B65610">
        <w:rPr>
          <w:color w:val="auto"/>
        </w:rPr>
        <w:t xml:space="preserve">Report </w:t>
      </w:r>
      <w:r w:rsidR="00425F99">
        <w:rPr>
          <w:color w:val="auto"/>
        </w:rPr>
        <w:t>incl.</w:t>
      </w:r>
      <w:r w:rsidR="00B65610">
        <w:rPr>
          <w:color w:val="auto"/>
        </w:rPr>
        <w:t xml:space="preserve"> Quarter </w:t>
      </w:r>
      <w:r w:rsidR="00425F99">
        <w:rPr>
          <w:color w:val="auto"/>
        </w:rPr>
        <w:t>4</w:t>
      </w:r>
      <w:r w:rsidR="00B65610">
        <w:rPr>
          <w:color w:val="auto"/>
        </w:rPr>
        <w:t xml:space="preserve">, </w:t>
      </w:r>
      <w:r w:rsidR="00425F99">
        <w:rPr>
          <w:color w:val="auto"/>
        </w:rPr>
        <w:t>January to March 2023</w:t>
      </w:r>
    </w:p>
    <w:p w14:paraId="39505A01" w14:textId="77777777" w:rsidR="0003098A" w:rsidRPr="00BD38A3" w:rsidRDefault="0003098A" w:rsidP="00B65610">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B65610">
        <w:rPr>
          <w:rStyle w:val="Heading3Char"/>
          <w:b/>
        </w:rPr>
        <w:t xml:space="preserve">Anne Marie Cavanagh, Director of Nursing </w:t>
      </w:r>
    </w:p>
    <w:p w14:paraId="5A99B81F" w14:textId="77777777" w:rsidR="00430C09" w:rsidRDefault="00430C09" w:rsidP="00B65610">
      <w:pPr>
        <w:pStyle w:val="Heading3"/>
        <w:spacing w:before="24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 xml:space="preserve">Nicki Hamer, </w:t>
      </w:r>
      <w:r w:rsidR="00447431">
        <w:rPr>
          <w:rStyle w:val="Heading3Char"/>
          <w:b/>
        </w:rPr>
        <w:t xml:space="preserve">Head of Corporate </w:t>
      </w:r>
      <w:r w:rsidR="00F63960">
        <w:rPr>
          <w:rStyle w:val="Heading3Char"/>
          <w:b/>
        </w:rPr>
        <w:t xml:space="preserve">Governance and </w:t>
      </w:r>
      <w:r w:rsidR="00447431">
        <w:rPr>
          <w:rStyle w:val="Heading3Char"/>
          <w:b/>
        </w:rPr>
        <w:t>Board Secretary</w:t>
      </w:r>
    </w:p>
    <w:p w14:paraId="56395C58" w14:textId="1835E26E" w:rsidR="0089565A" w:rsidRDefault="0089565A" w:rsidP="001E42BC">
      <w:pPr>
        <w:rPr>
          <w:rFonts w:eastAsiaTheme="majorEastAsia"/>
        </w:rPr>
      </w:pPr>
    </w:p>
    <w:p w14:paraId="663C5C9E" w14:textId="77777777" w:rsidR="001B2392" w:rsidRPr="0089565A" w:rsidRDefault="001B2392" w:rsidP="001E42BC">
      <w:pPr>
        <w:rPr>
          <w:rFonts w:eastAsiaTheme="majorEastAsia"/>
        </w:rPr>
      </w:pPr>
    </w:p>
    <w:p w14:paraId="71988910" w14:textId="77777777" w:rsidR="00430C09" w:rsidRDefault="00BF3AF0" w:rsidP="001E42BC">
      <w:pPr>
        <w:pStyle w:val="Heading2"/>
        <w:spacing w:before="0"/>
      </w:pPr>
      <w:r>
        <w:t>1</w:t>
      </w:r>
      <w:r>
        <w:tab/>
      </w:r>
      <w:r w:rsidR="00430C09" w:rsidRPr="00F05C63">
        <w:t>Purpose</w:t>
      </w:r>
    </w:p>
    <w:p w14:paraId="03CF16A3" w14:textId="77777777" w:rsidR="009807B4" w:rsidRDefault="009807B4" w:rsidP="001E42BC">
      <w:pPr>
        <w:autoSpaceDE w:val="0"/>
        <w:autoSpaceDN w:val="0"/>
        <w:adjustRightInd w:val="0"/>
        <w:ind w:left="720"/>
        <w:rPr>
          <w:rFonts w:cs="Arial"/>
          <w:color w:val="000000"/>
          <w:szCs w:val="24"/>
          <w:lang w:eastAsia="en-GB"/>
        </w:rPr>
      </w:pPr>
    </w:p>
    <w:p w14:paraId="3AA42D61" w14:textId="1F5507DB" w:rsidR="009807B4" w:rsidRDefault="00430C09" w:rsidP="001E42BC">
      <w:pPr>
        <w:pStyle w:val="Heading3"/>
        <w:spacing w:before="0"/>
        <w:ind w:left="720"/>
        <w:rPr>
          <w:lang w:eastAsia="en-GB"/>
        </w:rPr>
      </w:pPr>
      <w:r w:rsidRPr="009807B4">
        <w:rPr>
          <w:lang w:eastAsia="en-GB"/>
        </w:rPr>
        <w:t>This</w:t>
      </w:r>
      <w:r w:rsidR="00446219" w:rsidRPr="009807B4">
        <w:rPr>
          <w:lang w:eastAsia="en-GB"/>
        </w:rPr>
        <w:t xml:space="preserve"> is presented to </w:t>
      </w:r>
      <w:r w:rsidR="00A4694D">
        <w:rPr>
          <w:lang w:eastAsia="en-GB"/>
        </w:rPr>
        <w:t>NHS Golden Jubilee Board</w:t>
      </w:r>
      <w:r w:rsidR="00794609" w:rsidRPr="009807B4">
        <w:rPr>
          <w:lang w:eastAsia="en-GB"/>
        </w:rPr>
        <w:t xml:space="preserve"> </w:t>
      </w:r>
      <w:r w:rsidR="00446219" w:rsidRPr="009807B4">
        <w:rPr>
          <w:lang w:eastAsia="en-GB"/>
        </w:rPr>
        <w:t xml:space="preserve">for: </w:t>
      </w:r>
    </w:p>
    <w:p w14:paraId="167580C4" w14:textId="7A84B67A" w:rsidR="00A4694D" w:rsidRDefault="00A4694D" w:rsidP="001E42BC">
      <w:pPr>
        <w:pStyle w:val="Heading3"/>
        <w:numPr>
          <w:ilvl w:val="0"/>
          <w:numId w:val="9"/>
        </w:numPr>
        <w:spacing w:before="0"/>
        <w:ind w:left="1080"/>
        <w:rPr>
          <w:b w:val="0"/>
          <w:lang w:eastAsia="en-GB"/>
        </w:rPr>
      </w:pPr>
      <w:r>
        <w:rPr>
          <w:b w:val="0"/>
          <w:lang w:eastAsia="en-GB"/>
        </w:rPr>
        <w:t>Discussion</w:t>
      </w:r>
    </w:p>
    <w:p w14:paraId="476DA4A0" w14:textId="23E7FF89" w:rsidR="0013424B" w:rsidRDefault="00A4694D" w:rsidP="001E42BC">
      <w:pPr>
        <w:pStyle w:val="Heading3"/>
        <w:numPr>
          <w:ilvl w:val="0"/>
          <w:numId w:val="9"/>
        </w:numPr>
        <w:spacing w:before="0"/>
        <w:ind w:left="1080"/>
        <w:rPr>
          <w:b w:val="0"/>
          <w:lang w:eastAsia="en-GB"/>
        </w:rPr>
      </w:pPr>
      <w:r>
        <w:rPr>
          <w:b w:val="0"/>
          <w:lang w:eastAsia="en-GB"/>
        </w:rPr>
        <w:t>Decision</w:t>
      </w:r>
    </w:p>
    <w:p w14:paraId="317276ED" w14:textId="77777777" w:rsidR="00A4694D" w:rsidRPr="00A4694D" w:rsidRDefault="00A4694D" w:rsidP="00A4694D">
      <w:pPr>
        <w:rPr>
          <w:lang w:eastAsia="en-GB"/>
        </w:rPr>
      </w:pPr>
    </w:p>
    <w:p w14:paraId="51AC84CC" w14:textId="77777777" w:rsidR="00430C09" w:rsidRDefault="00430C09" w:rsidP="001E42BC">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626F7886" w14:textId="77777777" w:rsidR="00B65610" w:rsidRPr="00B65610" w:rsidRDefault="00B65610"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Government policy/directive</w:t>
      </w:r>
    </w:p>
    <w:p w14:paraId="696F9487" w14:textId="77777777" w:rsidR="00430C09" w:rsidRDefault="00430C09" w:rsidP="001E42BC">
      <w:pPr>
        <w:autoSpaceDE w:val="0"/>
        <w:autoSpaceDN w:val="0"/>
        <w:adjustRightInd w:val="0"/>
        <w:ind w:left="720"/>
        <w:rPr>
          <w:rFonts w:cs="Arial"/>
          <w:color w:val="000000"/>
          <w:szCs w:val="24"/>
          <w:lang w:eastAsia="en-GB"/>
        </w:rPr>
      </w:pPr>
    </w:p>
    <w:p w14:paraId="78A1F5CD" w14:textId="77777777" w:rsidR="00430C09" w:rsidRDefault="00430C09" w:rsidP="001E42BC">
      <w:pPr>
        <w:pStyle w:val="Heading3"/>
        <w:spacing w:before="0"/>
        <w:ind w:left="720"/>
        <w:rPr>
          <w:lang w:eastAsia="en-GB"/>
        </w:rPr>
      </w:pPr>
      <w:r w:rsidRPr="003114D5">
        <w:rPr>
          <w:lang w:eastAsia="en-GB"/>
        </w:rPr>
        <w:t>This aligns to the following</w:t>
      </w:r>
      <w:r w:rsidR="00047714">
        <w:rPr>
          <w:lang w:eastAsia="en-GB"/>
        </w:rPr>
        <w:t xml:space="preserve"> NHS</w:t>
      </w:r>
      <w:r w:rsidR="005C3071">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785FB5DA" w14:textId="77777777" w:rsidR="003F7F61" w:rsidRPr="00B901CE" w:rsidRDefault="003F7F61"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Safe</w:t>
      </w:r>
    </w:p>
    <w:p w14:paraId="0AD05A1E"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14:paraId="761DF65B"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Person Centred</w:t>
      </w:r>
    </w:p>
    <w:p w14:paraId="7680E981" w14:textId="107DE190" w:rsidR="00430C09" w:rsidRDefault="00430C09" w:rsidP="001E42BC"/>
    <w:p w14:paraId="4843119A" w14:textId="77777777" w:rsidR="001B2392" w:rsidRDefault="001B2392" w:rsidP="001E42BC"/>
    <w:p w14:paraId="4A8B0228" w14:textId="77777777" w:rsidR="0003098A" w:rsidRDefault="00C94BF7" w:rsidP="001E42BC">
      <w:pPr>
        <w:pStyle w:val="Heading2"/>
        <w:spacing w:before="0"/>
      </w:pPr>
      <w:r>
        <w:t>2</w:t>
      </w:r>
      <w:r w:rsidR="00BF3AF0">
        <w:tab/>
      </w:r>
      <w:r w:rsidR="00430C09">
        <w:t>Report summary</w:t>
      </w:r>
      <w:r w:rsidR="00430C09">
        <w:tab/>
      </w:r>
    </w:p>
    <w:p w14:paraId="51DEA1F4" w14:textId="77777777" w:rsidR="0013424B" w:rsidRPr="00BB6378" w:rsidRDefault="0013424B" w:rsidP="001E42BC">
      <w:pPr>
        <w:rPr>
          <w:rFonts w:cs="Arial"/>
        </w:rPr>
      </w:pPr>
    </w:p>
    <w:p w14:paraId="64F7FD48" w14:textId="77777777" w:rsidR="00430C09" w:rsidRDefault="00C94BF7" w:rsidP="001E42BC">
      <w:pPr>
        <w:pStyle w:val="Heading2"/>
        <w:spacing w:before="0"/>
      </w:pPr>
      <w:r>
        <w:t>2</w:t>
      </w:r>
      <w:r w:rsidR="00BF3AF0">
        <w:t>.1</w:t>
      </w:r>
      <w:r w:rsidR="00BF3AF0">
        <w:tab/>
      </w:r>
      <w:r w:rsidR="00430C09" w:rsidRPr="00DA354A">
        <w:t>Situation</w:t>
      </w:r>
    </w:p>
    <w:p w14:paraId="18BCA5B9" w14:textId="77777777" w:rsidR="00425F99" w:rsidRPr="00425F99" w:rsidRDefault="00425F99" w:rsidP="00425F99"/>
    <w:p w14:paraId="182E79A2" w14:textId="77777777" w:rsidR="00447431" w:rsidRDefault="00A404A9" w:rsidP="001E42BC">
      <w:pPr>
        <w:ind w:left="686"/>
        <w:rPr>
          <w:rFonts w:cs="Arial"/>
          <w:szCs w:val="23"/>
        </w:rPr>
      </w:pPr>
      <w:r>
        <w:rPr>
          <w:rFonts w:cs="Arial"/>
          <w:szCs w:val="23"/>
        </w:rPr>
        <w:t>The National Whistleblowing Standard</w:t>
      </w:r>
      <w:r w:rsidR="00985E1F">
        <w:rPr>
          <w:rFonts w:cs="Arial"/>
          <w:szCs w:val="23"/>
        </w:rPr>
        <w:t>s</w:t>
      </w:r>
      <w:r>
        <w:rPr>
          <w:rFonts w:cs="Arial"/>
          <w:szCs w:val="23"/>
        </w:rPr>
        <w:t xml:space="preserve"> were launched on 1 April 2021 and a significant amount of work was and continues to be undertaken to ensure that the standards are implemented across the organisation.</w:t>
      </w:r>
    </w:p>
    <w:p w14:paraId="49FD0402" w14:textId="77777777" w:rsidR="00A404A9" w:rsidRDefault="00A404A9" w:rsidP="001E42BC">
      <w:pPr>
        <w:ind w:left="686"/>
        <w:rPr>
          <w:rFonts w:cs="Arial"/>
          <w:szCs w:val="23"/>
        </w:rPr>
      </w:pPr>
    </w:p>
    <w:p w14:paraId="0A8F977F" w14:textId="77777777" w:rsidR="00447431" w:rsidRPr="00940C81" w:rsidRDefault="00A404A9" w:rsidP="00940C81">
      <w:pPr>
        <w:ind w:left="686"/>
        <w:rPr>
          <w:rFonts w:cs="Arial"/>
        </w:rPr>
      </w:pPr>
      <w:r>
        <w:rPr>
          <w:rFonts w:cs="Arial"/>
          <w:szCs w:val="23"/>
        </w:rPr>
        <w:t xml:space="preserve">This paper is </w:t>
      </w:r>
      <w:r w:rsidR="00425F99">
        <w:rPr>
          <w:rFonts w:cs="Arial"/>
          <w:szCs w:val="23"/>
        </w:rPr>
        <w:t>provided as an annual update on the</w:t>
      </w:r>
      <w:r>
        <w:rPr>
          <w:rFonts w:cs="Arial"/>
          <w:szCs w:val="23"/>
        </w:rPr>
        <w:t xml:space="preserve"> Whistleblowing activity</w:t>
      </w:r>
      <w:r w:rsidR="00425F99">
        <w:rPr>
          <w:rFonts w:cs="Arial"/>
          <w:szCs w:val="23"/>
        </w:rPr>
        <w:t>, including</w:t>
      </w:r>
      <w:r w:rsidR="00484716">
        <w:rPr>
          <w:rFonts w:cs="Arial"/>
          <w:szCs w:val="23"/>
        </w:rPr>
        <w:t xml:space="preserve"> Quarter </w:t>
      </w:r>
      <w:r w:rsidR="00425F99">
        <w:rPr>
          <w:rFonts w:cs="Arial"/>
          <w:szCs w:val="23"/>
        </w:rPr>
        <w:t>4</w:t>
      </w:r>
      <w:r>
        <w:rPr>
          <w:rFonts w:cs="Arial"/>
          <w:szCs w:val="23"/>
        </w:rPr>
        <w:t xml:space="preserve"> (</w:t>
      </w:r>
      <w:r w:rsidR="00425F99">
        <w:rPr>
          <w:rFonts w:cs="Arial"/>
          <w:szCs w:val="23"/>
        </w:rPr>
        <w:t xml:space="preserve">January </w:t>
      </w:r>
      <w:r>
        <w:rPr>
          <w:rFonts w:cs="Arial"/>
          <w:szCs w:val="23"/>
        </w:rPr>
        <w:t xml:space="preserve">to </w:t>
      </w:r>
      <w:r w:rsidR="00425F99">
        <w:rPr>
          <w:rFonts w:cs="Arial"/>
          <w:szCs w:val="23"/>
        </w:rPr>
        <w:t>March 2023</w:t>
      </w:r>
      <w:r>
        <w:rPr>
          <w:rFonts w:cs="Arial"/>
          <w:szCs w:val="23"/>
        </w:rPr>
        <w:t>).</w:t>
      </w:r>
    </w:p>
    <w:p w14:paraId="41B3A3A6" w14:textId="77777777" w:rsidR="00B65610" w:rsidRPr="00BB6378" w:rsidRDefault="00B65610" w:rsidP="001E42BC">
      <w:pPr>
        <w:rPr>
          <w:rFonts w:cs="Arial"/>
          <w:szCs w:val="23"/>
        </w:rPr>
      </w:pPr>
    </w:p>
    <w:p w14:paraId="239A0035" w14:textId="77777777" w:rsidR="00430C09" w:rsidRDefault="00C87B62" w:rsidP="001E42BC">
      <w:pPr>
        <w:pStyle w:val="Heading2"/>
        <w:spacing w:before="0"/>
        <w:ind w:left="686" w:hanging="686"/>
      </w:pPr>
      <w:r>
        <w:t>2</w:t>
      </w:r>
      <w:r w:rsidR="00BF3AF0">
        <w:t>.2</w:t>
      </w:r>
      <w:r w:rsidR="00BF3AF0">
        <w:tab/>
      </w:r>
      <w:r w:rsidR="00430C09">
        <w:t>Background</w:t>
      </w:r>
    </w:p>
    <w:p w14:paraId="6606B01E" w14:textId="77777777" w:rsidR="00425F99" w:rsidRPr="00425F99" w:rsidRDefault="00425F99" w:rsidP="00425F99"/>
    <w:p w14:paraId="299F57F3" w14:textId="77777777" w:rsidR="00DC65A9" w:rsidRDefault="00B65610" w:rsidP="00DC65A9">
      <w:pPr>
        <w:autoSpaceDE w:val="0"/>
        <w:autoSpaceDN w:val="0"/>
        <w:adjustRightInd w:val="0"/>
        <w:ind w:left="709"/>
      </w:pPr>
      <w:r>
        <w:t>The National Whistleblowing Standards set out how the Independent National Whistleblowing Officer (INWO) expects all NHS Boards to manage, record and report whistleblowing concerns.</w:t>
      </w:r>
      <w:r w:rsidR="00DC65A9" w:rsidRPr="00DC65A9">
        <w:t xml:space="preserve"> </w:t>
      </w:r>
      <w:r w:rsidR="00DC65A9">
        <w:t xml:space="preserve">The Standards also require that Boards publish an annual report setting out performance in handling whistleblowing concerns. The annual report will summarise and build </w:t>
      </w:r>
      <w:r w:rsidR="00DC65A9">
        <w:lastRenderedPageBreak/>
        <w:t xml:space="preserve">on the quarterly reports produced by the Board, including performance against the requirements of the Standards, Key Performance Indicators (KPIs), the issues that have been raised and the actions that have been or will be taken to improve services as a result of concerns. </w:t>
      </w:r>
    </w:p>
    <w:p w14:paraId="60FDD214" w14:textId="77777777" w:rsidR="000F1F6A" w:rsidRDefault="000F1F6A" w:rsidP="001E42BC">
      <w:pPr>
        <w:autoSpaceDE w:val="0"/>
        <w:autoSpaceDN w:val="0"/>
        <w:adjustRightInd w:val="0"/>
        <w:ind w:left="709"/>
      </w:pPr>
    </w:p>
    <w:p w14:paraId="04712A14" w14:textId="77777777" w:rsidR="000F1F6A" w:rsidRDefault="000F1F6A" w:rsidP="001E42BC">
      <w:pPr>
        <w:autoSpaceDE w:val="0"/>
        <w:autoSpaceDN w:val="0"/>
        <w:adjustRightInd w:val="0"/>
        <w:ind w:left="709"/>
      </w:pPr>
      <w:r>
        <w:t>NHS Golden Jubilee’s approach to the implementation of the standards was key to ensuring that staff feel safe, supported and have confidence in the fairness of the processes should they feel the</w:t>
      </w:r>
      <w:r w:rsidR="00DC65A9">
        <w:t>y</w:t>
      </w:r>
      <w:r>
        <w:t xml:space="preserve"> need to raise concerns.  </w:t>
      </w:r>
    </w:p>
    <w:p w14:paraId="0467E875" w14:textId="77777777" w:rsidR="00C13639" w:rsidRDefault="00C13639" w:rsidP="001E42BC">
      <w:pPr>
        <w:autoSpaceDE w:val="0"/>
        <w:autoSpaceDN w:val="0"/>
        <w:adjustRightInd w:val="0"/>
        <w:ind w:left="709"/>
      </w:pPr>
    </w:p>
    <w:p w14:paraId="35CA25FC" w14:textId="77777777" w:rsidR="00E8254C" w:rsidRDefault="00C13639" w:rsidP="00940C81">
      <w:pPr>
        <w:autoSpaceDE w:val="0"/>
        <w:autoSpaceDN w:val="0"/>
        <w:adjustRightInd w:val="0"/>
        <w:ind w:left="709"/>
      </w:pPr>
      <w:r>
        <w:t xml:space="preserve">In NHS Golden Jubilee the agreed governance route for reporting on whistleblowing is to Clinical Governance Committee with any staff concerns </w:t>
      </w:r>
      <w:r w:rsidR="00985E1F">
        <w:t xml:space="preserve">being shared with </w:t>
      </w:r>
      <w:r>
        <w:t>Staff Governance and Person Centred Committee and then onward to the Board.</w:t>
      </w:r>
    </w:p>
    <w:p w14:paraId="2720120F" w14:textId="77777777" w:rsidR="001015F9" w:rsidRDefault="001015F9" w:rsidP="00940C81">
      <w:pPr>
        <w:autoSpaceDE w:val="0"/>
        <w:autoSpaceDN w:val="0"/>
        <w:adjustRightInd w:val="0"/>
        <w:ind w:left="709"/>
      </w:pPr>
    </w:p>
    <w:p w14:paraId="1461974D" w14:textId="0FDC5C24" w:rsidR="001015F9" w:rsidRDefault="001015F9" w:rsidP="00940C81">
      <w:pPr>
        <w:autoSpaceDE w:val="0"/>
        <w:autoSpaceDN w:val="0"/>
        <w:adjustRightInd w:val="0"/>
        <w:ind w:left="709"/>
      </w:pPr>
      <w:r>
        <w:t>This report provides information in accordance with the requirements of the Standards</w:t>
      </w:r>
      <w:r w:rsidR="00C92EA5">
        <w:t xml:space="preserve"> including </w:t>
      </w:r>
      <w:r>
        <w:t>information on our performance for 2022/23 and Quarter 4 (January – March 2023).</w:t>
      </w:r>
    </w:p>
    <w:p w14:paraId="7EF6343E" w14:textId="77777777" w:rsidR="001015F9" w:rsidRDefault="001015F9" w:rsidP="00940C81">
      <w:pPr>
        <w:autoSpaceDE w:val="0"/>
        <w:autoSpaceDN w:val="0"/>
        <w:adjustRightInd w:val="0"/>
        <w:ind w:left="709"/>
      </w:pPr>
    </w:p>
    <w:p w14:paraId="463F3578" w14:textId="77777777" w:rsidR="00940C81" w:rsidRPr="00E8254C" w:rsidRDefault="00940C81" w:rsidP="00940C81">
      <w:pPr>
        <w:autoSpaceDE w:val="0"/>
        <w:autoSpaceDN w:val="0"/>
        <w:adjustRightInd w:val="0"/>
        <w:ind w:left="709"/>
      </w:pPr>
    </w:p>
    <w:p w14:paraId="01F31BAF" w14:textId="77777777" w:rsidR="00F3337D" w:rsidRDefault="00C87B62" w:rsidP="001E42BC">
      <w:pPr>
        <w:pStyle w:val="Heading2"/>
        <w:spacing w:before="0"/>
      </w:pPr>
      <w:r>
        <w:t>2</w:t>
      </w:r>
      <w:r w:rsidR="00BF3AF0">
        <w:t>.3</w:t>
      </w:r>
      <w:r w:rsidR="00BF3AF0">
        <w:tab/>
      </w:r>
      <w:r w:rsidR="00F3337D">
        <w:t>Assessment</w:t>
      </w:r>
    </w:p>
    <w:p w14:paraId="6679A8F1" w14:textId="77777777" w:rsidR="00872DF3" w:rsidRDefault="001015F9" w:rsidP="001015F9">
      <w:pPr>
        <w:ind w:left="720"/>
      </w:pPr>
      <w:r>
        <w:t xml:space="preserve">Appendix 1 </w:t>
      </w:r>
      <w:r w:rsidR="004F3931">
        <w:t>is the Annual Whistleblowing Report</w:t>
      </w:r>
      <w:r>
        <w:t xml:space="preserve">. This </w:t>
      </w:r>
      <w:r w:rsidR="004F3931">
        <w:t xml:space="preserve">report </w:t>
      </w:r>
      <w:r>
        <w:t>demonstrates our performance in the national key indicators as required by the INWO. Over time, this approach will illustrate trends and more importantly, allow us to evidence necessary improvement and learning in response to the trends and themes demonstrated. The report at Appendix 1 provides performance information on:</w:t>
      </w:r>
    </w:p>
    <w:p w14:paraId="6453115F" w14:textId="77777777" w:rsidR="004F3931" w:rsidRDefault="004F3931" w:rsidP="001015F9">
      <w:pPr>
        <w:ind w:left="720"/>
      </w:pPr>
    </w:p>
    <w:p w14:paraId="61CE68F7" w14:textId="35A0546F" w:rsidR="00872DF3" w:rsidRDefault="001015F9" w:rsidP="001B2392">
      <w:pPr>
        <w:ind w:left="1134" w:hanging="414"/>
      </w:pPr>
      <w:r>
        <w:t xml:space="preserve"> • </w:t>
      </w:r>
      <w:r w:rsidR="001B2392">
        <w:t xml:space="preserve">   </w:t>
      </w:r>
      <w:r>
        <w:t>Whistleblowing concerns raised</w:t>
      </w:r>
    </w:p>
    <w:p w14:paraId="469DA472" w14:textId="64EAC571" w:rsidR="00872DF3" w:rsidRDefault="001015F9" w:rsidP="001B2392">
      <w:pPr>
        <w:ind w:left="1134" w:hanging="414"/>
      </w:pPr>
      <w:r>
        <w:t xml:space="preserve"> • </w:t>
      </w:r>
      <w:r w:rsidR="001B2392">
        <w:t xml:space="preserve">   </w:t>
      </w:r>
      <w:r>
        <w:t xml:space="preserve">Learning, changes or improvements to service or procedures </w:t>
      </w:r>
    </w:p>
    <w:p w14:paraId="28BA85A7" w14:textId="24A3277B" w:rsidR="00872DF3" w:rsidRDefault="00872DF3" w:rsidP="001B2392">
      <w:pPr>
        <w:ind w:left="1134" w:hanging="414"/>
      </w:pPr>
      <w:r>
        <w:t xml:space="preserve"> </w:t>
      </w:r>
      <w:r w:rsidR="001015F9">
        <w:t xml:space="preserve">• </w:t>
      </w:r>
      <w:r w:rsidR="001B2392">
        <w:t xml:space="preserve">   </w:t>
      </w:r>
      <w:r w:rsidR="001015F9">
        <w:t>Experience of individual raising concern/s</w:t>
      </w:r>
    </w:p>
    <w:p w14:paraId="16A62226" w14:textId="4B70D9E9" w:rsidR="00872DF3" w:rsidRDefault="001015F9" w:rsidP="001B2392">
      <w:pPr>
        <w:ind w:left="1134" w:hanging="414"/>
      </w:pPr>
      <w:r>
        <w:t xml:space="preserve"> • </w:t>
      </w:r>
      <w:r w:rsidR="001B2392">
        <w:t xml:space="preserve">   </w:t>
      </w:r>
      <w:r>
        <w:t>Level of staff perceptions, awareness and training</w:t>
      </w:r>
    </w:p>
    <w:p w14:paraId="7E78D468" w14:textId="7EE945D9" w:rsidR="00C13639" w:rsidRDefault="001015F9" w:rsidP="001B2392">
      <w:pPr>
        <w:ind w:left="1134" w:hanging="414"/>
      </w:pPr>
      <w:r>
        <w:t xml:space="preserve"> • </w:t>
      </w:r>
      <w:r w:rsidR="001B2392">
        <w:t xml:space="preserve">   </w:t>
      </w:r>
      <w:r>
        <w:t>Whistleblowing themes, trends and patterns</w:t>
      </w:r>
    </w:p>
    <w:p w14:paraId="7C799A5B" w14:textId="77777777" w:rsidR="00872DF3" w:rsidRPr="00872DF3" w:rsidRDefault="00872DF3" w:rsidP="00872DF3">
      <w:pPr>
        <w:ind w:left="720"/>
      </w:pPr>
    </w:p>
    <w:p w14:paraId="60238992" w14:textId="77777777" w:rsidR="00C13639" w:rsidRDefault="00C13639" w:rsidP="00C13639">
      <w:pPr>
        <w:ind w:left="720"/>
        <w:rPr>
          <w:rFonts w:cs="Arial"/>
          <w:color w:val="000000"/>
          <w:szCs w:val="24"/>
        </w:rPr>
      </w:pPr>
      <w:r>
        <w:rPr>
          <w:rFonts w:cs="Arial"/>
          <w:color w:val="000000"/>
          <w:szCs w:val="24"/>
        </w:rPr>
        <w:t>Monthly reports are produced to monitor completion of the Turas Whistleblowing eLearning modules.</w:t>
      </w:r>
      <w:r w:rsidR="00E90B2A">
        <w:rPr>
          <w:rFonts w:cs="Arial"/>
          <w:color w:val="000000"/>
          <w:szCs w:val="24"/>
        </w:rPr>
        <w:t xml:space="preserve">  Whistleblowing communications continue to be refreshed as a reminder to staff on </w:t>
      </w:r>
      <w:r w:rsidR="00B54431">
        <w:rPr>
          <w:rFonts w:cs="Arial"/>
          <w:color w:val="000000"/>
          <w:szCs w:val="24"/>
        </w:rPr>
        <w:t>h</w:t>
      </w:r>
      <w:r w:rsidR="00E90B2A">
        <w:rPr>
          <w:rFonts w:cs="Arial"/>
          <w:color w:val="000000"/>
          <w:szCs w:val="24"/>
        </w:rPr>
        <w:t>ow to raise a Whistleblowing concern.</w:t>
      </w:r>
    </w:p>
    <w:p w14:paraId="4E619143" w14:textId="77777777" w:rsidR="00C13639" w:rsidRDefault="00C13639" w:rsidP="00C13639">
      <w:pPr>
        <w:ind w:left="720"/>
        <w:rPr>
          <w:rFonts w:cs="Arial"/>
          <w:color w:val="000000"/>
          <w:szCs w:val="24"/>
        </w:rPr>
      </w:pPr>
    </w:p>
    <w:p w14:paraId="100E8E69" w14:textId="10E81F7B" w:rsidR="00C13639" w:rsidRDefault="00E90B2A" w:rsidP="00C13639">
      <w:pPr>
        <w:ind w:left="720"/>
        <w:rPr>
          <w:rFonts w:cs="Arial"/>
          <w:color w:val="000000"/>
          <w:szCs w:val="24"/>
        </w:rPr>
      </w:pPr>
      <w:r>
        <w:rPr>
          <w:rFonts w:cs="Arial"/>
          <w:color w:val="000000"/>
          <w:szCs w:val="24"/>
        </w:rPr>
        <w:t xml:space="preserve">The Non-Executive Whistleblowing Champion </w:t>
      </w:r>
      <w:r w:rsidR="005841A7">
        <w:rPr>
          <w:rFonts w:cs="Arial"/>
          <w:color w:val="000000"/>
          <w:szCs w:val="24"/>
        </w:rPr>
        <w:t>meets</w:t>
      </w:r>
      <w:r w:rsidR="00872DF3">
        <w:rPr>
          <w:rFonts w:cs="Arial"/>
          <w:color w:val="000000"/>
          <w:szCs w:val="24"/>
        </w:rPr>
        <w:t xml:space="preserve"> </w:t>
      </w:r>
      <w:r>
        <w:rPr>
          <w:rFonts w:cs="Arial"/>
          <w:color w:val="000000"/>
          <w:szCs w:val="24"/>
        </w:rPr>
        <w:t>with the Confidential Contacts to ensure any whistleblowing concern</w:t>
      </w:r>
      <w:r w:rsidR="00872DF3">
        <w:rPr>
          <w:rFonts w:cs="Arial"/>
          <w:color w:val="000000"/>
          <w:szCs w:val="24"/>
        </w:rPr>
        <w:t>s are</w:t>
      </w:r>
      <w:r>
        <w:rPr>
          <w:rFonts w:cs="Arial"/>
          <w:color w:val="000000"/>
          <w:szCs w:val="24"/>
        </w:rPr>
        <w:t xml:space="preserve"> signposted </w:t>
      </w:r>
      <w:r w:rsidR="007122E1">
        <w:rPr>
          <w:rFonts w:cs="Arial"/>
          <w:color w:val="000000"/>
          <w:szCs w:val="24"/>
        </w:rPr>
        <w:t>as a</w:t>
      </w:r>
      <w:r w:rsidR="00E8254C">
        <w:rPr>
          <w:rFonts w:cs="Arial"/>
          <w:color w:val="000000"/>
          <w:szCs w:val="24"/>
        </w:rPr>
        <w:t xml:space="preserve"> support to staff</w:t>
      </w:r>
      <w:r>
        <w:rPr>
          <w:rFonts w:cs="Arial"/>
          <w:color w:val="000000"/>
          <w:szCs w:val="24"/>
        </w:rPr>
        <w:t>.</w:t>
      </w:r>
    </w:p>
    <w:p w14:paraId="197A082C" w14:textId="04201157" w:rsidR="00C13639" w:rsidRDefault="00C13639" w:rsidP="001E42BC">
      <w:pPr>
        <w:rPr>
          <w:rFonts w:cs="Arial"/>
          <w:color w:val="000000"/>
          <w:szCs w:val="24"/>
        </w:rPr>
      </w:pPr>
    </w:p>
    <w:p w14:paraId="5D45DB9E" w14:textId="77777777" w:rsidR="00A4694D" w:rsidRPr="00BF3AF0" w:rsidRDefault="00A4694D" w:rsidP="001E42BC">
      <w:pPr>
        <w:rPr>
          <w:rFonts w:cs="Arial"/>
          <w:color w:val="000000"/>
          <w:szCs w:val="24"/>
        </w:rPr>
      </w:pPr>
    </w:p>
    <w:p w14:paraId="79983209" w14:textId="77777777" w:rsidR="00AA77F7" w:rsidRDefault="00C87B62" w:rsidP="001E42BC">
      <w:pPr>
        <w:pStyle w:val="Heading3"/>
        <w:spacing w:before="0"/>
      </w:pPr>
      <w:r>
        <w:t>2</w:t>
      </w:r>
      <w:r w:rsidR="001E42BC">
        <w:t>.3.1</w:t>
      </w:r>
      <w:r w:rsidR="00BF3AF0">
        <w:tab/>
      </w:r>
      <w:r w:rsidR="00AA77F7">
        <w:t>Workforce</w:t>
      </w:r>
    </w:p>
    <w:p w14:paraId="5EC469FF" w14:textId="77777777" w:rsidR="00F82882" w:rsidRDefault="00E90B2A" w:rsidP="00F82882">
      <w:pPr>
        <w:ind w:left="720"/>
        <w:rPr>
          <w:rFonts w:cs="Arial"/>
          <w:color w:val="000000"/>
          <w:szCs w:val="24"/>
        </w:rPr>
      </w:pPr>
      <w:r>
        <w:rPr>
          <w:rFonts w:cs="Arial"/>
          <w:color w:val="000000"/>
          <w:szCs w:val="24"/>
        </w:rPr>
        <w:t xml:space="preserve">The National Whistleblowing Standards support NHS GJ ambition for an open and transparent organisational culture where staff have the confidence to speak up. </w:t>
      </w:r>
    </w:p>
    <w:p w14:paraId="302336AD" w14:textId="77777777" w:rsidR="007122E1" w:rsidRDefault="00E90B2A" w:rsidP="00940C81">
      <w:pPr>
        <w:ind w:left="720"/>
        <w:rPr>
          <w:rFonts w:cs="Arial"/>
          <w:color w:val="000000"/>
          <w:szCs w:val="24"/>
        </w:rPr>
      </w:pPr>
      <w:r>
        <w:rPr>
          <w:rFonts w:cs="Arial"/>
          <w:color w:val="000000"/>
          <w:szCs w:val="24"/>
        </w:rPr>
        <w:t xml:space="preserve"> </w:t>
      </w:r>
      <w:r>
        <w:rPr>
          <w:rFonts w:cs="Arial"/>
          <w:color w:val="000000"/>
          <w:szCs w:val="24"/>
        </w:rPr>
        <w:tab/>
      </w:r>
    </w:p>
    <w:p w14:paraId="51F558EC" w14:textId="77777777" w:rsidR="00F3337D" w:rsidRDefault="00C87B62" w:rsidP="001E42BC">
      <w:pPr>
        <w:pStyle w:val="Heading3"/>
        <w:spacing w:before="0"/>
      </w:pPr>
      <w:r>
        <w:t>2</w:t>
      </w:r>
      <w:r w:rsidR="001E42BC">
        <w:t>.3.2</w:t>
      </w:r>
      <w:r w:rsidR="00BF3AF0">
        <w:tab/>
      </w:r>
      <w:r w:rsidR="00F3337D">
        <w:t>Financial</w:t>
      </w:r>
    </w:p>
    <w:p w14:paraId="4C6139EA" w14:textId="77777777" w:rsidR="00F82882" w:rsidRDefault="00C7340D" w:rsidP="000752D8">
      <w:pPr>
        <w:pStyle w:val="ListParagraph"/>
        <w:ind w:left="709"/>
        <w:rPr>
          <w:rFonts w:ascii="Arial" w:hAnsi="Arial" w:cs="Arial"/>
          <w:color w:val="000000"/>
          <w:sz w:val="24"/>
          <w:szCs w:val="24"/>
        </w:rPr>
      </w:pPr>
      <w:r>
        <w:rPr>
          <w:rFonts w:ascii="Arial" w:hAnsi="Arial" w:cs="Arial"/>
          <w:color w:val="000000"/>
          <w:sz w:val="24"/>
          <w:szCs w:val="24"/>
        </w:rPr>
        <w:tab/>
      </w:r>
      <w:r w:rsidR="00F82882">
        <w:rPr>
          <w:rFonts w:ascii="Arial" w:hAnsi="Arial" w:cs="Arial"/>
          <w:color w:val="000000"/>
          <w:sz w:val="24"/>
          <w:szCs w:val="24"/>
        </w:rPr>
        <w:t>There is no financial impact.</w:t>
      </w:r>
    </w:p>
    <w:p w14:paraId="48F79A3A" w14:textId="77777777" w:rsidR="007122E1" w:rsidRPr="00940C81" w:rsidRDefault="00B940C0" w:rsidP="00940C81">
      <w:pPr>
        <w:pStyle w:val="ListParagraph"/>
        <w:ind w:left="709"/>
        <w:rPr>
          <w:rFonts w:ascii="Arial" w:hAnsi="Arial" w:cs="Arial"/>
          <w:color w:val="000000"/>
          <w:sz w:val="24"/>
          <w:szCs w:val="24"/>
        </w:rPr>
      </w:pPr>
      <w:r>
        <w:rPr>
          <w:rFonts w:ascii="Arial" w:hAnsi="Arial" w:cs="Arial"/>
          <w:color w:val="000000"/>
          <w:sz w:val="24"/>
          <w:szCs w:val="24"/>
        </w:rPr>
        <w:t xml:space="preserve">  </w:t>
      </w:r>
    </w:p>
    <w:p w14:paraId="5DE48334" w14:textId="77777777" w:rsidR="00F3337D" w:rsidRDefault="00C87B62" w:rsidP="001E42BC">
      <w:pPr>
        <w:pStyle w:val="Heading3"/>
        <w:spacing w:before="0"/>
      </w:pPr>
      <w:r>
        <w:t>2</w:t>
      </w:r>
      <w:r w:rsidR="001E42BC">
        <w:t>.3.3</w:t>
      </w:r>
      <w:r w:rsidR="00BF3AF0">
        <w:tab/>
      </w:r>
      <w:r w:rsidR="00F3337D">
        <w:t>Risk Assessment</w:t>
      </w:r>
      <w:r w:rsidR="00BF3AF0">
        <w:t>/</w:t>
      </w:r>
      <w:r w:rsidR="00F3337D">
        <w:t>Management</w:t>
      </w:r>
    </w:p>
    <w:p w14:paraId="228A3D75" w14:textId="77777777" w:rsidR="002B1466" w:rsidRPr="00940C81" w:rsidRDefault="00F82882" w:rsidP="00940C81">
      <w:pPr>
        <w:ind w:left="709"/>
        <w:rPr>
          <w:rFonts w:cs="Arial"/>
          <w:color w:val="000000"/>
          <w:szCs w:val="24"/>
        </w:rPr>
      </w:pPr>
      <w:r>
        <w:t xml:space="preserve">If staff do not have confidence in the fairness of the procedures through which their concerns are raised, or do not feel assured that concerns raised will be acted upon, there is a risk that they will not raise valid concerns about quality, safety or malpractice. </w:t>
      </w:r>
      <w:r w:rsidR="007122E1">
        <w:t xml:space="preserve"> </w:t>
      </w:r>
      <w:r>
        <w:t>The opportunity to investigate and address these concerns will have been lost, with potentially adverse impact on quality, safety and effectiveness of services.</w:t>
      </w:r>
    </w:p>
    <w:p w14:paraId="2C6463A2" w14:textId="77777777" w:rsidR="00C7340D" w:rsidRPr="00711C18" w:rsidRDefault="00C7340D" w:rsidP="000C0E0E">
      <w:pPr>
        <w:pStyle w:val="ListParagraph"/>
        <w:ind w:left="1136"/>
        <w:contextualSpacing/>
        <w:rPr>
          <w:rFonts w:ascii="Arial" w:hAnsi="Arial" w:cs="Arial"/>
          <w:sz w:val="20"/>
        </w:rPr>
      </w:pPr>
    </w:p>
    <w:p w14:paraId="224F052F" w14:textId="77777777" w:rsidR="00F3337D" w:rsidRDefault="00C87B62" w:rsidP="000C0E0E">
      <w:pPr>
        <w:pStyle w:val="Heading3"/>
        <w:spacing w:before="0"/>
      </w:pPr>
      <w:r>
        <w:lastRenderedPageBreak/>
        <w:t>2</w:t>
      </w:r>
      <w:r w:rsidR="001E42BC">
        <w:t xml:space="preserve">.3.4  </w:t>
      </w:r>
      <w:r w:rsidR="001E42BC">
        <w:tab/>
      </w:r>
      <w:r w:rsidR="00F3337D">
        <w:t>Equality and Diversity, including health inequalities</w:t>
      </w:r>
    </w:p>
    <w:p w14:paraId="4C86B2EA" w14:textId="77777777" w:rsidR="00BF3AF0" w:rsidRPr="00940C81" w:rsidRDefault="00B940C0" w:rsidP="00940C81">
      <w:pPr>
        <w:ind w:left="720"/>
      </w:pPr>
      <w:r>
        <w:t xml:space="preserve">There are no specific issues arising from this paper.  </w:t>
      </w:r>
    </w:p>
    <w:p w14:paraId="668AA8DA" w14:textId="77777777" w:rsidR="007122E1" w:rsidRPr="00BF3AF0" w:rsidRDefault="007122E1" w:rsidP="000C0E0E">
      <w:pPr>
        <w:ind w:left="720"/>
        <w:rPr>
          <w:rFonts w:cs="Arial"/>
          <w:color w:val="000000"/>
          <w:szCs w:val="24"/>
          <w:highlight w:val="lightGray"/>
        </w:rPr>
      </w:pPr>
    </w:p>
    <w:p w14:paraId="707C97F9" w14:textId="77777777" w:rsidR="00446219" w:rsidRPr="00DA354A" w:rsidRDefault="00C87B62" w:rsidP="000C0E0E">
      <w:pPr>
        <w:pStyle w:val="Heading3"/>
        <w:spacing w:before="0"/>
      </w:pPr>
      <w:r>
        <w:t>2</w:t>
      </w:r>
      <w:r w:rsidR="001E42BC">
        <w:t>.3.5</w:t>
      </w:r>
      <w:r w:rsidR="00BF3AF0">
        <w:tab/>
      </w:r>
      <w:r w:rsidR="00446219" w:rsidRPr="00DA354A">
        <w:t>Other</w:t>
      </w:r>
      <w:r w:rsidR="00BF3AF0">
        <w:t xml:space="preserve"> impacts</w:t>
      </w:r>
    </w:p>
    <w:p w14:paraId="76DF110F" w14:textId="77777777" w:rsidR="00872DF3" w:rsidRDefault="00872DF3" w:rsidP="000C0E0E">
      <w:pPr>
        <w:pStyle w:val="ListParagraph"/>
        <w:rPr>
          <w:rFonts w:ascii="Arial" w:hAnsi="Arial" w:cs="Arial"/>
          <w:sz w:val="24"/>
        </w:rPr>
      </w:pPr>
      <w:r w:rsidRPr="00872DF3">
        <w:rPr>
          <w:rFonts w:ascii="Arial" w:hAnsi="Arial" w:cs="Arial"/>
          <w:sz w:val="24"/>
        </w:rPr>
        <w:t xml:space="preserve">Best value: Governance and accountability and Performance management. </w:t>
      </w:r>
    </w:p>
    <w:p w14:paraId="669E51FA" w14:textId="77777777" w:rsidR="00872DF3" w:rsidRDefault="00872DF3" w:rsidP="000C0E0E">
      <w:pPr>
        <w:pStyle w:val="ListParagraph"/>
        <w:rPr>
          <w:rFonts w:ascii="Arial" w:hAnsi="Arial" w:cs="Arial"/>
          <w:sz w:val="24"/>
        </w:rPr>
      </w:pPr>
      <w:r w:rsidRPr="00872DF3">
        <w:rPr>
          <w:rFonts w:ascii="Arial" w:hAnsi="Arial" w:cs="Arial"/>
          <w:sz w:val="24"/>
        </w:rPr>
        <w:t>The delivery of an effective process for whistleblowing concerns will support the Board’s commitment to safe, effective and person-centred care. Effective handling of concerns supports the delivery of the Healthcare Quality Strategy</w:t>
      </w:r>
    </w:p>
    <w:p w14:paraId="62BBC274" w14:textId="77777777" w:rsidR="00872DF3" w:rsidRDefault="00872DF3" w:rsidP="000C0E0E">
      <w:pPr>
        <w:pStyle w:val="ListParagraph"/>
        <w:rPr>
          <w:rFonts w:ascii="Arial" w:hAnsi="Arial" w:cs="Arial"/>
          <w:sz w:val="24"/>
        </w:rPr>
      </w:pPr>
    </w:p>
    <w:p w14:paraId="581FC5CA" w14:textId="77777777" w:rsidR="007122E1" w:rsidRPr="00872DF3" w:rsidRDefault="00872DF3" w:rsidP="000C0E0E">
      <w:pPr>
        <w:pStyle w:val="ListParagraph"/>
        <w:rPr>
          <w:rFonts w:ascii="Arial" w:hAnsi="Arial" w:cs="Arial"/>
          <w:sz w:val="24"/>
        </w:rPr>
      </w:pPr>
      <w:r w:rsidRPr="00872DF3">
        <w:rPr>
          <w:rFonts w:ascii="Arial" w:hAnsi="Arial" w:cs="Arial"/>
          <w:sz w:val="24"/>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14:paraId="55F3B491" w14:textId="77777777" w:rsidR="00872DF3" w:rsidRPr="00F82882" w:rsidRDefault="00872DF3" w:rsidP="000C0E0E">
      <w:pPr>
        <w:pStyle w:val="ListParagraph"/>
        <w:rPr>
          <w:rFonts w:ascii="Arial" w:hAnsi="Arial" w:cs="Arial"/>
          <w:color w:val="000000"/>
          <w:sz w:val="24"/>
          <w:szCs w:val="24"/>
        </w:rPr>
      </w:pPr>
    </w:p>
    <w:p w14:paraId="016304E2" w14:textId="77777777" w:rsidR="00446219" w:rsidRDefault="00446219" w:rsidP="000C0E0E">
      <w:pPr>
        <w:pStyle w:val="Heading3"/>
        <w:numPr>
          <w:ilvl w:val="2"/>
          <w:numId w:val="50"/>
        </w:numPr>
        <w:spacing w:before="0"/>
        <w:rPr>
          <w:rFonts w:eastAsia="Times New Roman"/>
        </w:rPr>
      </w:pPr>
      <w:r>
        <w:rPr>
          <w:rFonts w:eastAsia="Times New Roman"/>
        </w:rPr>
        <w:t>Communication, involvement, engagement and consultation</w:t>
      </w:r>
    </w:p>
    <w:p w14:paraId="4EBEFC49" w14:textId="77777777" w:rsidR="00572A9A" w:rsidRDefault="00A404A9" w:rsidP="00A404A9">
      <w:pPr>
        <w:ind w:left="720"/>
      </w:pPr>
      <w:r>
        <w:t>There is no requirement for formal engagement with external stakeholders in relation to the formulation of this paper. There has been wide communication of the National Whistleblowing Standards across the organisation.</w:t>
      </w:r>
    </w:p>
    <w:p w14:paraId="0FE1607A" w14:textId="77777777" w:rsidR="00A404A9" w:rsidRDefault="00A404A9" w:rsidP="00A404A9">
      <w:pPr>
        <w:ind w:left="720"/>
        <w:rPr>
          <w:rFonts w:cs="Arial"/>
          <w:szCs w:val="24"/>
          <w:highlight w:val="lightGray"/>
        </w:rPr>
      </w:pPr>
    </w:p>
    <w:p w14:paraId="543EF319" w14:textId="77777777" w:rsidR="00872DF3" w:rsidRPr="00A404A9" w:rsidRDefault="00872DF3" w:rsidP="00A404A9">
      <w:pPr>
        <w:ind w:left="720"/>
        <w:rPr>
          <w:rFonts w:cs="Arial"/>
          <w:szCs w:val="24"/>
          <w:highlight w:val="lightGray"/>
        </w:rPr>
      </w:pPr>
    </w:p>
    <w:p w14:paraId="0E00EA90" w14:textId="77777777" w:rsidR="00BF3AF0" w:rsidRDefault="00C87B62" w:rsidP="00BF3AF0">
      <w:pPr>
        <w:pStyle w:val="Heading2"/>
      </w:pPr>
      <w:r>
        <w:t>2.</w:t>
      </w:r>
      <w:r w:rsidR="00BF3AF0">
        <w:t>4</w:t>
      </w:r>
      <w:r w:rsidR="00BF3AF0">
        <w:tab/>
        <w:t>Recommendation</w:t>
      </w:r>
    </w:p>
    <w:p w14:paraId="5433600B" w14:textId="77777777" w:rsidR="00BF3AF0" w:rsidRPr="00BF3AF0" w:rsidRDefault="00BF3AF0" w:rsidP="00BF3AF0"/>
    <w:p w14:paraId="51F855A5" w14:textId="16955E06" w:rsidR="00190271" w:rsidRDefault="00A4694D" w:rsidP="00190271">
      <w:pPr>
        <w:spacing w:before="40" w:after="40" w:line="276" w:lineRule="auto"/>
        <w:ind w:left="720"/>
        <w:rPr>
          <w:rFonts w:cs="Arial"/>
          <w:szCs w:val="24"/>
        </w:rPr>
      </w:pPr>
      <w:r>
        <w:rPr>
          <w:rFonts w:cs="Arial"/>
          <w:szCs w:val="24"/>
        </w:rPr>
        <w:t xml:space="preserve">NHS Golden Jubilee Board </w:t>
      </w:r>
      <w:r w:rsidR="00A329D1">
        <w:rPr>
          <w:rFonts w:cs="Arial"/>
          <w:szCs w:val="24"/>
        </w:rPr>
        <w:t>is asked to</w:t>
      </w:r>
      <w:r w:rsidR="00190271">
        <w:rPr>
          <w:rFonts w:cs="Arial"/>
          <w:szCs w:val="24"/>
        </w:rPr>
        <w:t>:</w:t>
      </w:r>
    </w:p>
    <w:p w14:paraId="3EFA7801" w14:textId="09802091" w:rsidR="00A329D1" w:rsidRPr="00190271" w:rsidRDefault="00A404A9"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 xml:space="preserve">Discuss </w:t>
      </w:r>
      <w:r w:rsidR="00FE678C">
        <w:rPr>
          <w:rFonts w:ascii="Arial" w:hAnsi="Arial" w:cs="Arial"/>
          <w:sz w:val="24"/>
          <w:szCs w:val="24"/>
        </w:rPr>
        <w:t xml:space="preserve">and </w:t>
      </w:r>
      <w:r w:rsidR="00A4694D">
        <w:rPr>
          <w:rFonts w:ascii="Arial" w:hAnsi="Arial" w:cs="Arial"/>
          <w:sz w:val="24"/>
          <w:szCs w:val="24"/>
        </w:rPr>
        <w:t xml:space="preserve">approve </w:t>
      </w:r>
      <w:r>
        <w:rPr>
          <w:rFonts w:ascii="Arial" w:hAnsi="Arial" w:cs="Arial"/>
          <w:sz w:val="24"/>
          <w:szCs w:val="24"/>
        </w:rPr>
        <w:t xml:space="preserve">the Whistleblowing </w:t>
      </w:r>
      <w:r w:rsidR="00872DF3">
        <w:rPr>
          <w:rFonts w:ascii="Arial" w:hAnsi="Arial" w:cs="Arial"/>
          <w:sz w:val="24"/>
          <w:szCs w:val="24"/>
        </w:rPr>
        <w:t>Annual Report, inclusive of Q4</w:t>
      </w:r>
      <w:r w:rsidR="0002694C">
        <w:rPr>
          <w:rFonts w:ascii="Arial" w:hAnsi="Arial" w:cs="Arial"/>
          <w:sz w:val="24"/>
          <w:szCs w:val="24"/>
        </w:rPr>
        <w:t xml:space="preserve">, January to March </w:t>
      </w:r>
      <w:r>
        <w:rPr>
          <w:rFonts w:ascii="Arial" w:hAnsi="Arial" w:cs="Arial"/>
          <w:sz w:val="24"/>
          <w:szCs w:val="24"/>
        </w:rPr>
        <w:t>202</w:t>
      </w:r>
      <w:r w:rsidR="0002694C">
        <w:rPr>
          <w:rFonts w:ascii="Arial" w:hAnsi="Arial" w:cs="Arial"/>
          <w:sz w:val="24"/>
          <w:szCs w:val="24"/>
        </w:rPr>
        <w:t>3</w:t>
      </w:r>
      <w:r>
        <w:rPr>
          <w:rFonts w:ascii="Arial" w:hAnsi="Arial" w:cs="Arial"/>
          <w:sz w:val="24"/>
          <w:szCs w:val="24"/>
        </w:rPr>
        <w:t>.</w:t>
      </w:r>
    </w:p>
    <w:p w14:paraId="29DA88C5" w14:textId="77777777" w:rsidR="00A329D1" w:rsidRDefault="00A329D1" w:rsidP="00A329D1">
      <w:pPr>
        <w:spacing w:before="40" w:after="40" w:line="276" w:lineRule="auto"/>
        <w:ind w:left="525"/>
        <w:rPr>
          <w:rFonts w:cs="Arial"/>
          <w:szCs w:val="24"/>
        </w:rPr>
      </w:pPr>
    </w:p>
    <w:p w14:paraId="3FBDAF34" w14:textId="77777777" w:rsidR="00C87B62" w:rsidRDefault="00C87B62" w:rsidP="00940C81">
      <w:pPr>
        <w:pStyle w:val="Heading2"/>
        <w:numPr>
          <w:ilvl w:val="0"/>
          <w:numId w:val="50"/>
        </w:numPr>
        <w:spacing w:line="276" w:lineRule="auto"/>
      </w:pPr>
      <w:r>
        <w:t>List of appendices</w:t>
      </w:r>
    </w:p>
    <w:p w14:paraId="6AF73C39" w14:textId="77777777" w:rsidR="00A404A9" w:rsidRDefault="00A404A9" w:rsidP="00A404A9">
      <w:pPr>
        <w:pStyle w:val="ListParagraph"/>
        <w:spacing w:before="40" w:after="40" w:line="276" w:lineRule="auto"/>
        <w:ind w:left="525"/>
        <w:rPr>
          <w:rFonts w:ascii="Arial" w:hAnsi="Arial" w:cs="Arial"/>
          <w:sz w:val="24"/>
          <w:szCs w:val="24"/>
        </w:rPr>
      </w:pPr>
      <w:r w:rsidRPr="00A404A9">
        <w:rPr>
          <w:rFonts w:ascii="Arial" w:hAnsi="Arial" w:cs="Arial"/>
          <w:sz w:val="24"/>
          <w:szCs w:val="24"/>
        </w:rPr>
        <w:t xml:space="preserve">There </w:t>
      </w:r>
      <w:r w:rsidR="0002694C">
        <w:rPr>
          <w:rFonts w:ascii="Arial" w:hAnsi="Arial" w:cs="Arial"/>
          <w:sz w:val="24"/>
          <w:szCs w:val="24"/>
        </w:rPr>
        <w:t>is 1 A</w:t>
      </w:r>
      <w:r w:rsidRPr="00A404A9">
        <w:rPr>
          <w:rFonts w:ascii="Arial" w:hAnsi="Arial" w:cs="Arial"/>
          <w:sz w:val="24"/>
          <w:szCs w:val="24"/>
        </w:rPr>
        <w:t>ppendi</w:t>
      </w:r>
      <w:r w:rsidR="0002694C">
        <w:rPr>
          <w:rFonts w:ascii="Arial" w:hAnsi="Arial" w:cs="Arial"/>
          <w:sz w:val="24"/>
          <w:szCs w:val="24"/>
        </w:rPr>
        <w:t>x attached to this report:</w:t>
      </w:r>
    </w:p>
    <w:p w14:paraId="29CE4AD9" w14:textId="77777777" w:rsidR="0002694C" w:rsidRDefault="0002694C" w:rsidP="00A404A9">
      <w:pPr>
        <w:pStyle w:val="ListParagraph"/>
        <w:spacing w:before="40" w:after="40" w:line="276" w:lineRule="auto"/>
        <w:ind w:left="525"/>
        <w:rPr>
          <w:rFonts w:ascii="Arial" w:hAnsi="Arial" w:cs="Arial"/>
          <w:sz w:val="24"/>
          <w:szCs w:val="24"/>
        </w:rPr>
      </w:pPr>
    </w:p>
    <w:p w14:paraId="6A1A2F49" w14:textId="77777777" w:rsidR="0002694C" w:rsidRDefault="0002694C" w:rsidP="00A404A9">
      <w:pPr>
        <w:pStyle w:val="ListParagraph"/>
        <w:spacing w:before="40" w:after="40" w:line="276" w:lineRule="auto"/>
        <w:ind w:left="525"/>
        <w:rPr>
          <w:rFonts w:ascii="Arial" w:hAnsi="Arial" w:cs="Arial"/>
          <w:sz w:val="24"/>
          <w:szCs w:val="24"/>
        </w:rPr>
      </w:pPr>
      <w:r>
        <w:rPr>
          <w:rFonts w:ascii="Arial" w:hAnsi="Arial" w:cs="Arial"/>
          <w:sz w:val="24"/>
          <w:szCs w:val="24"/>
        </w:rPr>
        <w:t>Appendix 1, Whistleblowing Annual Report</w:t>
      </w:r>
    </w:p>
    <w:p w14:paraId="0994F62A" w14:textId="77777777" w:rsidR="0002694C" w:rsidRDefault="0002694C" w:rsidP="00A404A9">
      <w:pPr>
        <w:pStyle w:val="ListParagraph"/>
        <w:spacing w:before="40" w:after="40" w:line="276" w:lineRule="auto"/>
        <w:ind w:left="525"/>
        <w:rPr>
          <w:rFonts w:ascii="Arial" w:hAnsi="Arial" w:cs="Arial"/>
          <w:sz w:val="24"/>
          <w:szCs w:val="24"/>
        </w:rPr>
      </w:pPr>
    </w:p>
    <w:p w14:paraId="32B4594A" w14:textId="77777777" w:rsidR="0002694C" w:rsidRDefault="0002694C" w:rsidP="00A404A9">
      <w:pPr>
        <w:pStyle w:val="ListParagraph"/>
        <w:spacing w:before="40" w:after="40" w:line="276" w:lineRule="auto"/>
        <w:ind w:left="525"/>
        <w:rPr>
          <w:rFonts w:ascii="Arial" w:hAnsi="Arial" w:cs="Arial"/>
          <w:sz w:val="24"/>
          <w:szCs w:val="24"/>
        </w:rPr>
      </w:pPr>
    </w:p>
    <w:p w14:paraId="4BD22FEB" w14:textId="77777777" w:rsidR="0002694C" w:rsidRDefault="0002694C" w:rsidP="00A404A9">
      <w:pPr>
        <w:pStyle w:val="ListParagraph"/>
        <w:spacing w:before="40" w:after="40" w:line="276" w:lineRule="auto"/>
        <w:ind w:left="525"/>
        <w:rPr>
          <w:rFonts w:ascii="Arial" w:hAnsi="Arial" w:cs="Arial"/>
          <w:sz w:val="24"/>
          <w:szCs w:val="24"/>
        </w:rPr>
      </w:pPr>
    </w:p>
    <w:p w14:paraId="59852183" w14:textId="77777777" w:rsidR="0002694C" w:rsidRDefault="0002694C" w:rsidP="00A404A9">
      <w:pPr>
        <w:pStyle w:val="ListParagraph"/>
        <w:spacing w:before="40" w:after="40" w:line="276" w:lineRule="auto"/>
        <w:ind w:left="525"/>
        <w:rPr>
          <w:rFonts w:ascii="Arial" w:hAnsi="Arial" w:cs="Arial"/>
          <w:sz w:val="24"/>
          <w:szCs w:val="24"/>
        </w:rPr>
      </w:pPr>
    </w:p>
    <w:p w14:paraId="636381F1" w14:textId="77777777" w:rsidR="0002694C" w:rsidRDefault="0002694C" w:rsidP="00A404A9">
      <w:pPr>
        <w:pStyle w:val="ListParagraph"/>
        <w:spacing w:before="40" w:after="40" w:line="276" w:lineRule="auto"/>
        <w:ind w:left="525"/>
        <w:rPr>
          <w:rFonts w:ascii="Arial" w:hAnsi="Arial" w:cs="Arial"/>
          <w:sz w:val="24"/>
          <w:szCs w:val="24"/>
        </w:rPr>
      </w:pPr>
    </w:p>
    <w:p w14:paraId="7B7CF535" w14:textId="77777777" w:rsidR="0002694C" w:rsidRDefault="0002694C" w:rsidP="00A404A9">
      <w:pPr>
        <w:pStyle w:val="ListParagraph"/>
        <w:spacing w:before="40" w:after="40" w:line="276" w:lineRule="auto"/>
        <w:ind w:left="525"/>
        <w:rPr>
          <w:rFonts w:ascii="Arial" w:hAnsi="Arial" w:cs="Arial"/>
          <w:sz w:val="24"/>
          <w:szCs w:val="24"/>
        </w:rPr>
      </w:pPr>
    </w:p>
    <w:p w14:paraId="03D7D95C" w14:textId="77777777" w:rsidR="0002694C" w:rsidRDefault="0002694C" w:rsidP="00A404A9">
      <w:pPr>
        <w:pStyle w:val="ListParagraph"/>
        <w:spacing w:before="40" w:after="40" w:line="276" w:lineRule="auto"/>
        <w:ind w:left="525"/>
        <w:rPr>
          <w:rFonts w:ascii="Arial" w:hAnsi="Arial" w:cs="Arial"/>
          <w:sz w:val="24"/>
          <w:szCs w:val="24"/>
        </w:rPr>
      </w:pPr>
    </w:p>
    <w:p w14:paraId="0ABA4F81" w14:textId="77777777" w:rsidR="0002694C" w:rsidRDefault="0002694C" w:rsidP="00A404A9">
      <w:pPr>
        <w:pStyle w:val="ListParagraph"/>
        <w:spacing w:before="40" w:after="40" w:line="276" w:lineRule="auto"/>
        <w:ind w:left="525"/>
        <w:rPr>
          <w:rFonts w:ascii="Arial" w:hAnsi="Arial" w:cs="Arial"/>
          <w:sz w:val="24"/>
          <w:szCs w:val="24"/>
        </w:rPr>
      </w:pPr>
    </w:p>
    <w:p w14:paraId="2888BA5E" w14:textId="77777777" w:rsidR="0002694C" w:rsidRDefault="0002694C" w:rsidP="00A404A9">
      <w:pPr>
        <w:pStyle w:val="ListParagraph"/>
        <w:spacing w:before="40" w:after="40" w:line="276" w:lineRule="auto"/>
        <w:ind w:left="525"/>
        <w:rPr>
          <w:rFonts w:ascii="Arial" w:hAnsi="Arial" w:cs="Arial"/>
          <w:sz w:val="24"/>
          <w:szCs w:val="24"/>
        </w:rPr>
      </w:pPr>
    </w:p>
    <w:p w14:paraId="20626BF6" w14:textId="77777777" w:rsidR="0002694C" w:rsidRDefault="0002694C" w:rsidP="00A404A9">
      <w:pPr>
        <w:pStyle w:val="ListParagraph"/>
        <w:spacing w:before="40" w:after="40" w:line="276" w:lineRule="auto"/>
        <w:ind w:left="525"/>
        <w:rPr>
          <w:rFonts w:ascii="Arial" w:hAnsi="Arial" w:cs="Arial"/>
          <w:sz w:val="24"/>
          <w:szCs w:val="24"/>
        </w:rPr>
      </w:pPr>
    </w:p>
    <w:p w14:paraId="7AD47E9A" w14:textId="77777777" w:rsidR="0002694C" w:rsidRDefault="0002694C" w:rsidP="00A404A9">
      <w:pPr>
        <w:pStyle w:val="ListParagraph"/>
        <w:spacing w:before="40" w:after="40" w:line="276" w:lineRule="auto"/>
        <w:ind w:left="525"/>
        <w:rPr>
          <w:rFonts w:ascii="Arial" w:hAnsi="Arial" w:cs="Arial"/>
          <w:sz w:val="24"/>
          <w:szCs w:val="24"/>
        </w:rPr>
      </w:pPr>
    </w:p>
    <w:p w14:paraId="4509C9AA" w14:textId="77777777" w:rsidR="0002694C" w:rsidRDefault="0002694C" w:rsidP="00A404A9">
      <w:pPr>
        <w:pStyle w:val="ListParagraph"/>
        <w:spacing w:before="40" w:after="40" w:line="276" w:lineRule="auto"/>
        <w:ind w:left="525"/>
        <w:rPr>
          <w:rFonts w:ascii="Arial" w:hAnsi="Arial" w:cs="Arial"/>
          <w:sz w:val="24"/>
          <w:szCs w:val="24"/>
        </w:rPr>
      </w:pPr>
    </w:p>
    <w:p w14:paraId="238A5201" w14:textId="77777777" w:rsidR="0002694C" w:rsidRDefault="0002694C" w:rsidP="00A404A9">
      <w:pPr>
        <w:pStyle w:val="ListParagraph"/>
        <w:spacing w:before="40" w:after="40" w:line="276" w:lineRule="auto"/>
        <w:ind w:left="525"/>
        <w:rPr>
          <w:rFonts w:ascii="Arial" w:hAnsi="Arial" w:cs="Arial"/>
          <w:sz w:val="24"/>
          <w:szCs w:val="24"/>
        </w:rPr>
      </w:pPr>
    </w:p>
    <w:p w14:paraId="0C78C2A3" w14:textId="77777777" w:rsidR="0002694C" w:rsidRDefault="0002694C" w:rsidP="00A404A9">
      <w:pPr>
        <w:pStyle w:val="ListParagraph"/>
        <w:spacing w:before="40" w:after="40" w:line="276" w:lineRule="auto"/>
        <w:ind w:left="525"/>
        <w:rPr>
          <w:rFonts w:ascii="Arial" w:hAnsi="Arial" w:cs="Arial"/>
          <w:sz w:val="24"/>
          <w:szCs w:val="24"/>
        </w:rPr>
      </w:pPr>
    </w:p>
    <w:p w14:paraId="0FCFABA1" w14:textId="77777777" w:rsidR="0002694C" w:rsidRDefault="0002694C" w:rsidP="00A404A9">
      <w:pPr>
        <w:pStyle w:val="ListParagraph"/>
        <w:spacing w:before="40" w:after="40" w:line="276" w:lineRule="auto"/>
        <w:ind w:left="525"/>
        <w:rPr>
          <w:rFonts w:ascii="Arial" w:hAnsi="Arial" w:cs="Arial"/>
          <w:sz w:val="24"/>
          <w:szCs w:val="24"/>
        </w:rPr>
      </w:pPr>
    </w:p>
    <w:p w14:paraId="2CF7ECBF" w14:textId="77777777" w:rsidR="0002694C" w:rsidRDefault="0002694C" w:rsidP="00A404A9">
      <w:pPr>
        <w:pStyle w:val="ListParagraph"/>
        <w:spacing w:before="40" w:after="40" w:line="276" w:lineRule="auto"/>
        <w:ind w:left="525"/>
        <w:rPr>
          <w:rFonts w:ascii="Arial" w:hAnsi="Arial" w:cs="Arial"/>
          <w:sz w:val="24"/>
          <w:szCs w:val="24"/>
        </w:rPr>
      </w:pPr>
    </w:p>
    <w:p w14:paraId="3E422A23" w14:textId="77777777" w:rsidR="0002694C" w:rsidRDefault="0002694C" w:rsidP="00A404A9">
      <w:pPr>
        <w:pStyle w:val="ListParagraph"/>
        <w:spacing w:before="40" w:after="40" w:line="276" w:lineRule="auto"/>
        <w:ind w:left="525"/>
        <w:rPr>
          <w:rFonts w:ascii="Arial" w:hAnsi="Arial" w:cs="Arial"/>
          <w:sz w:val="24"/>
          <w:szCs w:val="24"/>
        </w:rPr>
      </w:pPr>
    </w:p>
    <w:p w14:paraId="0B5756E3" w14:textId="77777777" w:rsidR="0002694C" w:rsidRPr="0002694C" w:rsidRDefault="0002694C" w:rsidP="0002694C">
      <w:pPr>
        <w:pStyle w:val="Heading1"/>
        <w:rPr>
          <w:sz w:val="40"/>
        </w:rPr>
      </w:pPr>
      <w:r w:rsidRPr="0002694C">
        <w:rPr>
          <w:sz w:val="40"/>
        </w:rPr>
        <w:t>Appendix 1 - Whistleblowing Annual Report</w:t>
      </w:r>
    </w:p>
    <w:p w14:paraId="30ACF199" w14:textId="77777777" w:rsidR="0002694C" w:rsidRDefault="0002694C" w:rsidP="0002694C">
      <w:pPr>
        <w:spacing w:before="40" w:after="40" w:line="276" w:lineRule="auto"/>
        <w:rPr>
          <w:rFonts w:eastAsia="Calibri" w:cs="Arial"/>
          <w:spacing w:val="0"/>
          <w:szCs w:val="24"/>
          <w:lang w:eastAsia="en-GB"/>
        </w:rPr>
      </w:pPr>
    </w:p>
    <w:p w14:paraId="75BD37B8" w14:textId="77777777" w:rsidR="0002694C" w:rsidRPr="0047761D" w:rsidRDefault="0002694C" w:rsidP="0002694C">
      <w:pPr>
        <w:spacing w:before="40" w:after="40" w:line="276" w:lineRule="auto"/>
        <w:rPr>
          <w:rFonts w:cs="Arial"/>
          <w:b/>
          <w:szCs w:val="24"/>
        </w:rPr>
      </w:pPr>
      <w:r w:rsidRPr="0047761D">
        <w:rPr>
          <w:rFonts w:cs="Arial"/>
          <w:b/>
          <w:szCs w:val="24"/>
        </w:rPr>
        <w:t xml:space="preserve">Introduction </w:t>
      </w:r>
    </w:p>
    <w:p w14:paraId="770F966F" w14:textId="77777777" w:rsidR="0002694C" w:rsidRDefault="0002694C" w:rsidP="0002694C">
      <w:pPr>
        <w:spacing w:before="40" w:after="40" w:line="276" w:lineRule="auto"/>
        <w:rPr>
          <w:rFonts w:cs="Arial"/>
          <w:szCs w:val="24"/>
        </w:rPr>
      </w:pPr>
      <w:r w:rsidRPr="0002694C">
        <w:rPr>
          <w:rFonts w:cs="Arial"/>
          <w:szCs w:val="24"/>
        </w:rPr>
        <w:t xml:space="preserve">This report provides details of </w:t>
      </w:r>
      <w:r>
        <w:rPr>
          <w:rFonts w:cs="Arial"/>
          <w:szCs w:val="24"/>
        </w:rPr>
        <w:t xml:space="preserve">a </w:t>
      </w:r>
      <w:r w:rsidRPr="0002694C">
        <w:rPr>
          <w:rFonts w:cs="Arial"/>
          <w:szCs w:val="24"/>
        </w:rPr>
        <w:t xml:space="preserve">Whistleblowing concern raised </w:t>
      </w:r>
      <w:r>
        <w:rPr>
          <w:rFonts w:cs="Arial"/>
          <w:szCs w:val="24"/>
        </w:rPr>
        <w:t xml:space="preserve">by staff within NHS Golden Jubilee.  </w:t>
      </w:r>
      <w:r w:rsidRPr="0002694C">
        <w:rPr>
          <w:rFonts w:cs="Arial"/>
          <w:szCs w:val="24"/>
        </w:rPr>
        <w:t xml:space="preserve">This report will demonstrate our performance in the national key indicators as required by the INWO and includes key areas of Whistleblowing handling, as well as highlighting outcomes and providing more detail on </w:t>
      </w:r>
      <w:r>
        <w:rPr>
          <w:rFonts w:cs="Arial"/>
          <w:szCs w:val="24"/>
        </w:rPr>
        <w:t xml:space="preserve">any </w:t>
      </w:r>
      <w:r w:rsidRPr="0002694C">
        <w:rPr>
          <w:rFonts w:cs="Arial"/>
          <w:szCs w:val="24"/>
        </w:rPr>
        <w:t xml:space="preserve">Whistleblowing themes. Over time, this approach will illustrate trends in and more importantly, allow us to evidence necessary improvement and learning in response to the trends and themes demonstrated. </w:t>
      </w:r>
    </w:p>
    <w:p w14:paraId="2C0B25A0" w14:textId="77777777" w:rsidR="0002694C" w:rsidRDefault="0002694C" w:rsidP="0002694C">
      <w:pPr>
        <w:spacing w:before="40" w:after="40" w:line="276" w:lineRule="auto"/>
        <w:rPr>
          <w:rFonts w:cs="Arial"/>
          <w:szCs w:val="24"/>
        </w:rPr>
      </w:pPr>
    </w:p>
    <w:p w14:paraId="42AF23FF" w14:textId="77777777" w:rsidR="0002694C" w:rsidRPr="0047761D" w:rsidRDefault="0002694C" w:rsidP="0002694C">
      <w:pPr>
        <w:spacing w:before="40" w:after="40" w:line="276" w:lineRule="auto"/>
        <w:rPr>
          <w:rFonts w:cs="Arial"/>
          <w:b/>
          <w:szCs w:val="24"/>
        </w:rPr>
      </w:pPr>
      <w:r w:rsidRPr="0047761D">
        <w:rPr>
          <w:rFonts w:cs="Arial"/>
          <w:b/>
          <w:szCs w:val="24"/>
        </w:rPr>
        <w:t xml:space="preserve">Whistleblowing handling performance </w:t>
      </w:r>
    </w:p>
    <w:p w14:paraId="78B4A645" w14:textId="77777777" w:rsidR="00081582" w:rsidRDefault="00BD3129" w:rsidP="0047761D">
      <w:r>
        <w:rPr>
          <w:rFonts w:cs="Arial"/>
          <w:szCs w:val="24"/>
        </w:rPr>
        <w:t>NHS GJ had received one w</w:t>
      </w:r>
      <w:r w:rsidR="0002694C" w:rsidRPr="0002694C">
        <w:rPr>
          <w:rFonts w:cs="Arial"/>
          <w:szCs w:val="24"/>
        </w:rPr>
        <w:t xml:space="preserve">histleblowing concern received </w:t>
      </w:r>
      <w:r>
        <w:rPr>
          <w:rFonts w:cs="Arial"/>
          <w:szCs w:val="24"/>
        </w:rPr>
        <w:t>during 2022/23</w:t>
      </w:r>
      <w:r w:rsidR="00FE6C20">
        <w:rPr>
          <w:rFonts w:cs="Arial"/>
          <w:szCs w:val="24"/>
        </w:rPr>
        <w:t>, concerned with the ad</w:t>
      </w:r>
      <w:r w:rsidR="00FE6C20">
        <w:t>equacy of arrangements within NHS Golden Jubilee for the provision of First-Aid to em</w:t>
      </w:r>
      <w:r w:rsidR="0047761D">
        <w:t>ployees, patients and visitors.  The Stage 1 outcome was completed with some matters being investigated at Stage 2 with all areas of the complaint being partially upheld (</w:t>
      </w:r>
      <w:r w:rsidR="0047761D" w:rsidRPr="0047761D">
        <w:rPr>
          <w:i/>
        </w:rPr>
        <w:t>ref: Whistleblowing Q2 Update presented to Clinical Governance Committee on 12 January 2023</w:t>
      </w:r>
      <w:r w:rsidR="0047761D">
        <w:t>)</w:t>
      </w:r>
      <w:r w:rsidR="00081582">
        <w:t>.</w:t>
      </w:r>
    </w:p>
    <w:p w14:paraId="63E0C7DA" w14:textId="77777777" w:rsidR="00081582" w:rsidRDefault="00081582" w:rsidP="0047761D"/>
    <w:p w14:paraId="5404C24E" w14:textId="42C477B5" w:rsidR="0047761D" w:rsidRPr="0047761D" w:rsidRDefault="00141CCD" w:rsidP="0047761D">
      <w:r>
        <w:t xml:space="preserve">The concern raised was recognised </w:t>
      </w:r>
      <w:r w:rsidR="00D869EB">
        <w:t xml:space="preserve">as being helpful to </w:t>
      </w:r>
      <w:r w:rsidR="00EE4D60">
        <w:t xml:space="preserve">safety in the </w:t>
      </w:r>
      <w:r w:rsidR="00D869EB">
        <w:t xml:space="preserve">NHS Golden Jubilee </w:t>
      </w:r>
      <w:r w:rsidR="00356749">
        <w:t xml:space="preserve">and it was reported and discussed at the </w:t>
      </w:r>
      <w:r w:rsidR="00D51CFC">
        <w:t>Clinical</w:t>
      </w:r>
      <w:r w:rsidR="00356749">
        <w:t xml:space="preserve"> Governance Committee, </w:t>
      </w:r>
      <w:r w:rsidR="001526A9">
        <w:t>Staff</w:t>
      </w:r>
      <w:r w:rsidR="00356749">
        <w:t xml:space="preserve"> </w:t>
      </w:r>
      <w:r w:rsidR="00D51CFC">
        <w:t>Governance</w:t>
      </w:r>
      <w:r w:rsidR="00356749">
        <w:t xml:space="preserve"> and Person Centred Committee and the Board.</w:t>
      </w:r>
      <w:r w:rsidR="00272E32">
        <w:t xml:space="preserve"> The lessons learned have resulted in action being taken on the provision of first aid across the organisation </w:t>
      </w:r>
      <w:r w:rsidR="00EE414A">
        <w:t>and where possible</w:t>
      </w:r>
      <w:r w:rsidR="00A64458">
        <w:t>,</w:t>
      </w:r>
      <w:r w:rsidR="00EE414A">
        <w:t xml:space="preserve"> </w:t>
      </w:r>
      <w:r w:rsidR="0065451A">
        <w:t>withou</w:t>
      </w:r>
      <w:r w:rsidR="00A64458">
        <w:t>t r</w:t>
      </w:r>
      <w:r w:rsidR="009E4E54">
        <w:t>ais</w:t>
      </w:r>
      <w:r w:rsidR="00A64458">
        <w:t>ing confidentiality concerns,</w:t>
      </w:r>
      <w:r w:rsidR="0065451A">
        <w:t xml:space="preserve"> </w:t>
      </w:r>
      <w:r w:rsidR="00EE414A">
        <w:t>this case will be used as an example to help share the experience with</w:t>
      </w:r>
      <w:r w:rsidR="001526A9">
        <w:t xml:space="preserve"> managers across the organisation.</w:t>
      </w:r>
    </w:p>
    <w:p w14:paraId="559F0DEA" w14:textId="77777777" w:rsidR="00FE6C20" w:rsidRDefault="00FE6C20" w:rsidP="0002694C">
      <w:pPr>
        <w:spacing w:before="40" w:after="40" w:line="276" w:lineRule="auto"/>
        <w:rPr>
          <w:rFonts w:cs="Arial"/>
          <w:szCs w:val="24"/>
        </w:rPr>
      </w:pPr>
    </w:p>
    <w:p w14:paraId="51E5B335" w14:textId="77777777" w:rsidR="00660A63" w:rsidRPr="004F3931" w:rsidRDefault="0002694C" w:rsidP="0002694C">
      <w:pPr>
        <w:spacing w:before="40" w:after="40" w:line="276" w:lineRule="auto"/>
        <w:rPr>
          <w:rFonts w:cs="Arial"/>
          <w:b/>
          <w:szCs w:val="24"/>
        </w:rPr>
      </w:pPr>
      <w:r w:rsidRPr="004F3931">
        <w:rPr>
          <w:rFonts w:cs="Arial"/>
          <w:b/>
          <w:szCs w:val="24"/>
        </w:rPr>
        <w:t>Experience of individuals raising concern/s</w:t>
      </w:r>
    </w:p>
    <w:p w14:paraId="7418D2FD" w14:textId="77777777" w:rsidR="00660A63" w:rsidRDefault="0002694C" w:rsidP="0002694C">
      <w:pPr>
        <w:spacing w:before="40" w:after="40" w:line="276" w:lineRule="auto"/>
        <w:rPr>
          <w:rFonts w:cs="Arial"/>
          <w:szCs w:val="24"/>
        </w:rPr>
      </w:pPr>
      <w:r w:rsidRPr="0002694C">
        <w:rPr>
          <w:rFonts w:cs="Arial"/>
          <w:szCs w:val="24"/>
        </w:rPr>
        <w:t xml:space="preserve">Feedback provided will be reported in future reports, where this can be shared without compromising confidentiality. </w:t>
      </w:r>
    </w:p>
    <w:p w14:paraId="776332D6" w14:textId="77777777" w:rsidR="00660A63" w:rsidRDefault="00660A63" w:rsidP="0002694C">
      <w:pPr>
        <w:spacing w:before="40" w:after="40" w:line="276" w:lineRule="auto"/>
        <w:rPr>
          <w:rFonts w:cs="Arial"/>
          <w:szCs w:val="24"/>
        </w:rPr>
      </w:pPr>
    </w:p>
    <w:p w14:paraId="33A2308E" w14:textId="77777777" w:rsidR="00660A63" w:rsidRPr="004F3931" w:rsidRDefault="0002694C" w:rsidP="0002694C">
      <w:pPr>
        <w:spacing w:before="40" w:after="40" w:line="276" w:lineRule="auto"/>
        <w:rPr>
          <w:rFonts w:cs="Arial"/>
          <w:b/>
          <w:szCs w:val="24"/>
        </w:rPr>
      </w:pPr>
      <w:r w:rsidRPr="004F3931">
        <w:rPr>
          <w:rFonts w:cs="Arial"/>
          <w:b/>
          <w:szCs w:val="24"/>
        </w:rPr>
        <w:t>Level of staff perception, awareness and training</w:t>
      </w:r>
    </w:p>
    <w:p w14:paraId="16E64393" w14:textId="06313A37" w:rsidR="00987CC1" w:rsidRDefault="0002694C" w:rsidP="0002694C">
      <w:pPr>
        <w:spacing w:before="40" w:after="40" w:line="276" w:lineRule="auto"/>
        <w:rPr>
          <w:rFonts w:cs="Arial"/>
          <w:szCs w:val="24"/>
        </w:rPr>
      </w:pPr>
      <w:r w:rsidRPr="0002694C">
        <w:rPr>
          <w:rFonts w:cs="Arial"/>
          <w:szCs w:val="24"/>
        </w:rPr>
        <w:t xml:space="preserve">Communication continues to be shared widely across the organisation, </w:t>
      </w:r>
      <w:r w:rsidR="00660A63">
        <w:rPr>
          <w:rFonts w:cs="Arial"/>
          <w:szCs w:val="24"/>
        </w:rPr>
        <w:t>via the Senior Leadership Group</w:t>
      </w:r>
      <w:r w:rsidRPr="0002694C">
        <w:rPr>
          <w:rFonts w:cs="Arial"/>
          <w:szCs w:val="24"/>
        </w:rPr>
        <w:t>, for use in team meetings, noticeboards and shared work spaces.</w:t>
      </w:r>
      <w:r w:rsidR="00660A63">
        <w:rPr>
          <w:rFonts w:cs="Arial"/>
          <w:szCs w:val="24"/>
        </w:rPr>
        <w:t xml:space="preserve"> </w:t>
      </w:r>
      <w:r w:rsidR="009B007E">
        <w:rPr>
          <w:rFonts w:cs="Arial"/>
          <w:szCs w:val="24"/>
        </w:rPr>
        <w:t>For example, in</w:t>
      </w:r>
      <w:r w:rsidR="00987CC1">
        <w:rPr>
          <w:rFonts w:cs="Arial"/>
          <w:szCs w:val="24"/>
        </w:rPr>
        <w:t xml:space="preserve"> April</w:t>
      </w:r>
      <w:r w:rsidR="0069779B">
        <w:rPr>
          <w:rFonts w:cs="Arial"/>
          <w:szCs w:val="24"/>
        </w:rPr>
        <w:t xml:space="preserve">’s edition of Jubilee Life </w:t>
      </w:r>
      <w:r w:rsidR="00987CC1">
        <w:rPr>
          <w:rFonts w:cs="Arial"/>
          <w:szCs w:val="24"/>
        </w:rPr>
        <w:t>the new INWO resources</w:t>
      </w:r>
      <w:r w:rsidR="00CD460D">
        <w:rPr>
          <w:rFonts w:cs="Arial"/>
          <w:szCs w:val="24"/>
        </w:rPr>
        <w:t xml:space="preserve"> and case studies </w:t>
      </w:r>
      <w:r w:rsidR="00987CC1">
        <w:rPr>
          <w:rFonts w:cs="Arial"/>
          <w:szCs w:val="24"/>
        </w:rPr>
        <w:t xml:space="preserve">were </w:t>
      </w:r>
      <w:r w:rsidR="008A6592">
        <w:rPr>
          <w:rFonts w:cs="Arial"/>
          <w:szCs w:val="24"/>
        </w:rPr>
        <w:t>highlighted in an</w:t>
      </w:r>
      <w:r w:rsidR="00987CC1">
        <w:rPr>
          <w:rFonts w:cs="Arial"/>
          <w:szCs w:val="24"/>
        </w:rPr>
        <w:t xml:space="preserve"> article</w:t>
      </w:r>
      <w:r w:rsidR="008A6592">
        <w:rPr>
          <w:rFonts w:cs="Arial"/>
          <w:szCs w:val="24"/>
        </w:rPr>
        <w:t>.</w:t>
      </w:r>
    </w:p>
    <w:p w14:paraId="19F6A4E2" w14:textId="77777777" w:rsidR="00987CC1" w:rsidRDefault="00987CC1" w:rsidP="0002694C">
      <w:pPr>
        <w:spacing w:before="40" w:after="40" w:line="276" w:lineRule="auto"/>
        <w:rPr>
          <w:rFonts w:cs="Arial"/>
          <w:szCs w:val="24"/>
        </w:rPr>
      </w:pPr>
    </w:p>
    <w:p w14:paraId="702D9851" w14:textId="48CEDFB5" w:rsidR="00660A63" w:rsidRDefault="0002694C" w:rsidP="0002694C">
      <w:pPr>
        <w:spacing w:before="40" w:after="40" w:line="276" w:lineRule="auto"/>
        <w:rPr>
          <w:rFonts w:cs="Arial"/>
          <w:szCs w:val="24"/>
        </w:rPr>
      </w:pPr>
      <w:r w:rsidRPr="0002694C">
        <w:rPr>
          <w:rFonts w:cs="Arial"/>
          <w:szCs w:val="24"/>
        </w:rPr>
        <w:t xml:space="preserve">Whistleblowing continues to be highlighted to new staff as part of </w:t>
      </w:r>
      <w:r w:rsidR="00660A63">
        <w:rPr>
          <w:rFonts w:cs="Arial"/>
          <w:szCs w:val="24"/>
        </w:rPr>
        <w:t xml:space="preserve">the </w:t>
      </w:r>
      <w:r w:rsidRPr="0002694C">
        <w:rPr>
          <w:rFonts w:cs="Arial"/>
          <w:szCs w:val="24"/>
        </w:rPr>
        <w:t xml:space="preserve">Corporate Induction Programme and to newly appointed managers and leaders during training sessions. </w:t>
      </w:r>
      <w:r w:rsidR="00660A63">
        <w:rPr>
          <w:rFonts w:cs="Arial"/>
          <w:szCs w:val="24"/>
        </w:rPr>
        <w:t xml:space="preserve"> </w:t>
      </w:r>
      <w:r w:rsidRPr="0002694C">
        <w:rPr>
          <w:rFonts w:cs="Arial"/>
          <w:szCs w:val="24"/>
        </w:rPr>
        <w:t>Although it is no</w:t>
      </w:r>
      <w:r w:rsidR="00D505E8">
        <w:rPr>
          <w:rFonts w:cs="Arial"/>
          <w:szCs w:val="24"/>
        </w:rPr>
        <w:t>t</w:t>
      </w:r>
      <w:r w:rsidRPr="0002694C">
        <w:rPr>
          <w:rFonts w:cs="Arial"/>
          <w:szCs w:val="24"/>
        </w:rPr>
        <w:t xml:space="preserve"> mandatory for </w:t>
      </w:r>
      <w:r w:rsidR="00F644C8">
        <w:rPr>
          <w:rFonts w:cs="Arial"/>
          <w:szCs w:val="24"/>
        </w:rPr>
        <w:t xml:space="preserve">all </w:t>
      </w:r>
      <w:r w:rsidRPr="0002694C">
        <w:rPr>
          <w:rFonts w:cs="Arial"/>
          <w:szCs w:val="24"/>
        </w:rPr>
        <w:t>staff to undertake the eLearning Whistleblowing Turas Module</w:t>
      </w:r>
      <w:r w:rsidR="00660A63">
        <w:rPr>
          <w:rFonts w:cs="Arial"/>
          <w:szCs w:val="24"/>
        </w:rPr>
        <w:t>,</w:t>
      </w:r>
      <w:r w:rsidRPr="0002694C">
        <w:rPr>
          <w:rFonts w:cs="Arial"/>
          <w:szCs w:val="24"/>
        </w:rPr>
        <w:t xml:space="preserve"> it continues to remains</w:t>
      </w:r>
      <w:r w:rsidR="001B2392">
        <w:rPr>
          <w:rFonts w:cs="Arial"/>
          <w:szCs w:val="24"/>
        </w:rPr>
        <w:t xml:space="preserve"> a priority</w:t>
      </w:r>
      <w:r w:rsidRPr="0002694C">
        <w:rPr>
          <w:rFonts w:cs="Arial"/>
          <w:szCs w:val="24"/>
        </w:rPr>
        <w:t xml:space="preserve"> for all management level staff, supervisors, line managers, those who may receive concerns and those involved in Whistleblowing investigations. </w:t>
      </w:r>
      <w:r w:rsidR="00660A63">
        <w:rPr>
          <w:rFonts w:cs="Arial"/>
          <w:szCs w:val="24"/>
        </w:rPr>
        <w:t xml:space="preserve"> </w:t>
      </w:r>
      <w:r w:rsidRPr="0002694C">
        <w:rPr>
          <w:rFonts w:cs="Arial"/>
          <w:szCs w:val="24"/>
        </w:rPr>
        <w:t xml:space="preserve">To date approximately </w:t>
      </w:r>
      <w:r w:rsidR="00660A63">
        <w:rPr>
          <w:rFonts w:cs="Arial"/>
          <w:szCs w:val="24"/>
        </w:rPr>
        <w:t>26</w:t>
      </w:r>
      <w:r w:rsidRPr="0002694C">
        <w:rPr>
          <w:rFonts w:cs="Arial"/>
          <w:szCs w:val="24"/>
        </w:rPr>
        <w:t xml:space="preserve"> line managers and senior managers have completed the appropriate Turas modules</w:t>
      </w:r>
      <w:r w:rsidR="00E44E72">
        <w:rPr>
          <w:rFonts w:cs="Arial"/>
          <w:szCs w:val="24"/>
        </w:rPr>
        <w:t xml:space="preserve"> and there is a continued </w:t>
      </w:r>
      <w:r w:rsidR="00441E8C">
        <w:rPr>
          <w:rFonts w:cs="Arial"/>
          <w:szCs w:val="24"/>
        </w:rPr>
        <w:t>push to increase that number significantly over the coming months</w:t>
      </w:r>
      <w:r w:rsidR="0055790C">
        <w:rPr>
          <w:rFonts w:cs="Arial"/>
          <w:szCs w:val="24"/>
        </w:rPr>
        <w:t xml:space="preserve"> </w:t>
      </w:r>
      <w:r w:rsidR="001B2392">
        <w:rPr>
          <w:rFonts w:cs="Arial"/>
          <w:szCs w:val="24"/>
        </w:rPr>
        <w:t>with</w:t>
      </w:r>
      <w:r w:rsidR="0055790C">
        <w:rPr>
          <w:rFonts w:cs="Arial"/>
          <w:szCs w:val="24"/>
        </w:rPr>
        <w:t xml:space="preserve"> a target of 150 managers trained</w:t>
      </w:r>
    </w:p>
    <w:p w14:paraId="20394860" w14:textId="4D11FD6F" w:rsidR="00660A63" w:rsidRDefault="00660A63" w:rsidP="0002694C">
      <w:pPr>
        <w:spacing w:before="40" w:after="40" w:line="276" w:lineRule="auto"/>
        <w:rPr>
          <w:rFonts w:cs="Arial"/>
          <w:szCs w:val="24"/>
        </w:rPr>
      </w:pPr>
    </w:p>
    <w:p w14:paraId="46346982" w14:textId="77777777" w:rsidR="00A4694D" w:rsidRDefault="00A4694D" w:rsidP="0002694C">
      <w:pPr>
        <w:spacing w:before="40" w:after="40" w:line="276" w:lineRule="auto"/>
        <w:rPr>
          <w:rFonts w:cs="Arial"/>
          <w:szCs w:val="24"/>
        </w:rPr>
      </w:pPr>
    </w:p>
    <w:p w14:paraId="509A428C" w14:textId="77777777" w:rsidR="00660A63" w:rsidRPr="004F3931" w:rsidRDefault="0002694C" w:rsidP="0002694C">
      <w:pPr>
        <w:spacing w:before="40" w:after="40" w:line="276" w:lineRule="auto"/>
        <w:rPr>
          <w:rFonts w:cs="Arial"/>
          <w:b/>
          <w:szCs w:val="24"/>
        </w:rPr>
      </w:pPr>
      <w:r w:rsidRPr="004F3931">
        <w:rPr>
          <w:rFonts w:cs="Arial"/>
          <w:b/>
          <w:szCs w:val="24"/>
        </w:rPr>
        <w:lastRenderedPageBreak/>
        <w:t xml:space="preserve">Whistleblowing themes, trends and patterns </w:t>
      </w:r>
    </w:p>
    <w:p w14:paraId="48F7CD20" w14:textId="77777777" w:rsidR="004F3931" w:rsidRDefault="0002694C" w:rsidP="0002694C">
      <w:pPr>
        <w:spacing w:before="40" w:after="40" w:line="276" w:lineRule="auto"/>
        <w:rPr>
          <w:rFonts w:cs="Arial"/>
          <w:szCs w:val="24"/>
        </w:rPr>
      </w:pPr>
      <w:r w:rsidRPr="0002694C">
        <w:rPr>
          <w:rFonts w:cs="Arial"/>
          <w:szCs w:val="24"/>
        </w:rPr>
        <w:t>This section</w:t>
      </w:r>
      <w:r w:rsidR="004F3931">
        <w:rPr>
          <w:rFonts w:cs="Arial"/>
          <w:szCs w:val="24"/>
        </w:rPr>
        <w:t xml:space="preserve"> in future annual reports will</w:t>
      </w:r>
      <w:r w:rsidRPr="0002694C">
        <w:rPr>
          <w:rFonts w:cs="Arial"/>
          <w:szCs w:val="24"/>
        </w:rPr>
        <w:t xml:space="preserve"> provide information on themes from </w:t>
      </w:r>
      <w:r w:rsidR="004F3931">
        <w:rPr>
          <w:rFonts w:cs="Arial"/>
          <w:szCs w:val="24"/>
        </w:rPr>
        <w:t>W</w:t>
      </w:r>
      <w:r w:rsidRPr="0002694C">
        <w:rPr>
          <w:rFonts w:cs="Arial"/>
          <w:szCs w:val="24"/>
        </w:rPr>
        <w:t xml:space="preserve">histleblowing concerns being raised and will aid identification of any improvement priorities and to progress learning in a targeted manner. </w:t>
      </w:r>
      <w:r w:rsidR="004F3931">
        <w:rPr>
          <w:rFonts w:cs="Arial"/>
          <w:szCs w:val="24"/>
        </w:rPr>
        <w:t xml:space="preserve"> Due to only receiving one concern, it i</w:t>
      </w:r>
      <w:r w:rsidRPr="0002694C">
        <w:rPr>
          <w:rFonts w:cs="Arial"/>
          <w:szCs w:val="24"/>
        </w:rPr>
        <w:t xml:space="preserve">s not possible to show the themes at this time. </w:t>
      </w:r>
      <w:r w:rsidR="004F3931">
        <w:rPr>
          <w:rFonts w:cs="Arial"/>
          <w:szCs w:val="24"/>
        </w:rPr>
        <w:t xml:space="preserve"> </w:t>
      </w:r>
      <w:r w:rsidRPr="0002694C">
        <w:rPr>
          <w:rFonts w:cs="Arial"/>
          <w:szCs w:val="24"/>
        </w:rPr>
        <w:t xml:space="preserve">Feedback will be provided in future reports. </w:t>
      </w:r>
    </w:p>
    <w:p w14:paraId="65851D6A" w14:textId="77777777" w:rsidR="004F3931" w:rsidRDefault="004F3931" w:rsidP="0002694C">
      <w:pPr>
        <w:spacing w:before="40" w:after="40" w:line="276" w:lineRule="auto"/>
        <w:rPr>
          <w:rFonts w:cs="Arial"/>
          <w:szCs w:val="24"/>
        </w:rPr>
      </w:pPr>
    </w:p>
    <w:p w14:paraId="3EC64EB7" w14:textId="77777777" w:rsidR="004F3931" w:rsidRPr="004F3931" w:rsidRDefault="0002694C" w:rsidP="0002694C">
      <w:pPr>
        <w:spacing w:before="40" w:after="40" w:line="276" w:lineRule="auto"/>
        <w:rPr>
          <w:rFonts w:cs="Arial"/>
          <w:b/>
          <w:szCs w:val="24"/>
        </w:rPr>
      </w:pPr>
      <w:r w:rsidRPr="004F3931">
        <w:rPr>
          <w:rFonts w:cs="Arial"/>
          <w:b/>
          <w:szCs w:val="24"/>
        </w:rPr>
        <w:t xml:space="preserve">Independent National Whistleblowing Officer </w:t>
      </w:r>
      <w:proofErr w:type="gramStart"/>
      <w:r w:rsidRPr="004F3931">
        <w:rPr>
          <w:rFonts w:cs="Arial"/>
          <w:b/>
          <w:szCs w:val="24"/>
        </w:rPr>
        <w:t>referrals</w:t>
      </w:r>
      <w:proofErr w:type="gramEnd"/>
      <w:r w:rsidRPr="004F3931">
        <w:rPr>
          <w:rFonts w:cs="Arial"/>
          <w:b/>
          <w:szCs w:val="24"/>
        </w:rPr>
        <w:t xml:space="preserve"> and investigations </w:t>
      </w:r>
    </w:p>
    <w:p w14:paraId="58C688D6" w14:textId="77777777" w:rsidR="004F3931" w:rsidRDefault="0002694C" w:rsidP="0002694C">
      <w:pPr>
        <w:spacing w:before="40" w:after="40" w:line="276" w:lineRule="auto"/>
        <w:rPr>
          <w:rFonts w:cs="Arial"/>
          <w:szCs w:val="24"/>
        </w:rPr>
      </w:pPr>
      <w:r w:rsidRPr="0002694C">
        <w:rPr>
          <w:rFonts w:cs="Arial"/>
          <w:szCs w:val="24"/>
        </w:rPr>
        <w:t xml:space="preserve">A clear indicator of the satisfaction of those who raise concerns can be derived from the number of concerns that are escalated to the Independent National Whistleblowing Officer (INWO). </w:t>
      </w:r>
      <w:r w:rsidR="004F3931">
        <w:rPr>
          <w:rFonts w:cs="Arial"/>
          <w:szCs w:val="24"/>
        </w:rPr>
        <w:t xml:space="preserve"> </w:t>
      </w:r>
      <w:r w:rsidRPr="0002694C">
        <w:rPr>
          <w:rFonts w:cs="Arial"/>
          <w:szCs w:val="24"/>
        </w:rPr>
        <w:t xml:space="preserve">At this current time, there have been no referrals to the INWO. </w:t>
      </w:r>
    </w:p>
    <w:p w14:paraId="537C6916" w14:textId="77777777" w:rsidR="002F09A9" w:rsidRDefault="002F09A9" w:rsidP="0002694C">
      <w:pPr>
        <w:spacing w:before="40" w:after="40" w:line="276" w:lineRule="auto"/>
        <w:rPr>
          <w:rFonts w:cs="Arial"/>
          <w:szCs w:val="24"/>
        </w:rPr>
      </w:pPr>
    </w:p>
    <w:p w14:paraId="66D847AF" w14:textId="77777777" w:rsidR="002F09A9" w:rsidRPr="002F09A9" w:rsidRDefault="002F09A9" w:rsidP="002F09A9">
      <w:pPr>
        <w:keepNext/>
        <w:spacing w:before="240" w:after="60"/>
        <w:ind w:right="183"/>
        <w:outlineLvl w:val="1"/>
        <w:rPr>
          <w:rStyle w:val="Hyperlink"/>
          <w:rFonts w:cs="Arial"/>
          <w:b/>
          <w:bCs/>
          <w:iCs/>
          <w:color w:val="auto"/>
          <w:szCs w:val="24"/>
          <w:u w:val="none"/>
        </w:rPr>
      </w:pPr>
      <w:r>
        <w:rPr>
          <w:rStyle w:val="Hyperlink"/>
          <w:rFonts w:cs="Arial"/>
          <w:b/>
          <w:bCs/>
          <w:iCs/>
          <w:color w:val="auto"/>
          <w:szCs w:val="24"/>
          <w:u w:val="none"/>
        </w:rPr>
        <w:t>G</w:t>
      </w:r>
      <w:r w:rsidRPr="002F09A9">
        <w:rPr>
          <w:rStyle w:val="Hyperlink"/>
          <w:rFonts w:cs="Arial"/>
          <w:b/>
          <w:bCs/>
          <w:iCs/>
          <w:color w:val="auto"/>
          <w:szCs w:val="24"/>
          <w:u w:val="none"/>
        </w:rPr>
        <w:t>overnance</w:t>
      </w:r>
    </w:p>
    <w:p w14:paraId="1242E47C" w14:textId="77777777" w:rsidR="002F09A9" w:rsidRPr="002F09A9" w:rsidRDefault="002F09A9" w:rsidP="002F09A9">
      <w:pPr>
        <w:keepNext/>
        <w:spacing w:before="240" w:after="60"/>
        <w:ind w:right="183"/>
        <w:outlineLvl w:val="1"/>
        <w:rPr>
          <w:rStyle w:val="Hyperlink"/>
          <w:rFonts w:cs="Arial"/>
          <w:bCs/>
          <w:iCs/>
          <w:color w:val="auto"/>
          <w:szCs w:val="24"/>
          <w:u w:val="none"/>
        </w:rPr>
      </w:pPr>
      <w:r w:rsidRPr="002F09A9">
        <w:rPr>
          <w:rStyle w:val="Hyperlink"/>
          <w:rFonts w:cs="Arial"/>
          <w:bCs/>
          <w:iCs/>
          <w:color w:val="auto"/>
          <w:szCs w:val="24"/>
          <w:u w:val="none"/>
        </w:rPr>
        <w:t>The Whistleblowing Champion has been referenced specifically in the Terms of Reference of the Clinical Governance Committee for 2022/23, reflecting the role that the Committee has in overseeing implementation of the standards within NHSGJ.</w:t>
      </w:r>
    </w:p>
    <w:p w14:paraId="2B442FB5" w14:textId="77777777" w:rsidR="002F09A9" w:rsidRPr="002F09A9" w:rsidRDefault="002F09A9" w:rsidP="002F09A9">
      <w:pPr>
        <w:keepNext/>
        <w:spacing w:before="240" w:after="60"/>
        <w:ind w:right="183"/>
        <w:outlineLvl w:val="1"/>
        <w:rPr>
          <w:rStyle w:val="Hyperlink"/>
          <w:rFonts w:cs="Arial"/>
          <w:bCs/>
          <w:iCs/>
          <w:color w:val="auto"/>
          <w:szCs w:val="24"/>
          <w:u w:val="none"/>
        </w:rPr>
      </w:pPr>
      <w:r w:rsidRPr="002F09A9">
        <w:rPr>
          <w:rStyle w:val="Hyperlink"/>
          <w:rFonts w:cs="Arial"/>
          <w:bCs/>
          <w:iCs/>
          <w:color w:val="auto"/>
          <w:szCs w:val="24"/>
          <w:u w:val="none"/>
        </w:rPr>
        <w:t>The Committee also heard quarterly updates on whistleblowing at the following Committee meetings:</w:t>
      </w:r>
    </w:p>
    <w:p w14:paraId="71E6F13E" w14:textId="77777777" w:rsidR="002F09A9" w:rsidRPr="002F09A9" w:rsidRDefault="002F09A9" w:rsidP="005F008E">
      <w:pPr>
        <w:keepNext/>
        <w:spacing w:before="120"/>
        <w:ind w:left="720" w:right="183" w:firstLine="720"/>
        <w:outlineLvl w:val="1"/>
        <w:rPr>
          <w:rStyle w:val="Hyperlink"/>
          <w:rFonts w:cs="Arial"/>
          <w:bCs/>
          <w:iCs/>
          <w:color w:val="auto"/>
          <w:szCs w:val="24"/>
          <w:u w:val="none"/>
        </w:rPr>
      </w:pPr>
      <w:r w:rsidRPr="002F09A9">
        <w:rPr>
          <w:rStyle w:val="Hyperlink"/>
          <w:rFonts w:cs="Arial"/>
          <w:bCs/>
          <w:iCs/>
          <w:color w:val="auto"/>
          <w:szCs w:val="24"/>
          <w:u w:val="none"/>
        </w:rPr>
        <w:t xml:space="preserve">Quarter 1 – </w:t>
      </w:r>
      <w:r>
        <w:rPr>
          <w:rStyle w:val="Hyperlink"/>
          <w:rFonts w:cs="Arial"/>
          <w:bCs/>
          <w:iCs/>
          <w:color w:val="auto"/>
          <w:szCs w:val="24"/>
          <w:u w:val="none"/>
        </w:rPr>
        <w:t>6</w:t>
      </w:r>
      <w:r w:rsidRPr="002F09A9">
        <w:rPr>
          <w:rStyle w:val="Hyperlink"/>
          <w:rFonts w:cs="Arial"/>
          <w:bCs/>
          <w:iCs/>
          <w:color w:val="auto"/>
          <w:szCs w:val="24"/>
          <w:u w:val="none"/>
        </w:rPr>
        <w:t xml:space="preserve"> June 202</w:t>
      </w:r>
      <w:r>
        <w:rPr>
          <w:rStyle w:val="Hyperlink"/>
          <w:rFonts w:cs="Arial"/>
          <w:bCs/>
          <w:iCs/>
          <w:color w:val="auto"/>
          <w:szCs w:val="24"/>
          <w:u w:val="none"/>
        </w:rPr>
        <w:t>2</w:t>
      </w:r>
    </w:p>
    <w:p w14:paraId="43C1C418" w14:textId="77777777" w:rsidR="002F09A9" w:rsidRPr="002F09A9" w:rsidRDefault="002F09A9" w:rsidP="005F008E">
      <w:pPr>
        <w:keepNext/>
        <w:spacing w:before="120"/>
        <w:ind w:left="720" w:right="183" w:firstLine="720"/>
        <w:outlineLvl w:val="1"/>
        <w:rPr>
          <w:rStyle w:val="Hyperlink"/>
          <w:rFonts w:cs="Arial"/>
          <w:bCs/>
          <w:iCs/>
          <w:color w:val="auto"/>
          <w:szCs w:val="24"/>
          <w:u w:val="none"/>
        </w:rPr>
      </w:pPr>
      <w:r w:rsidRPr="002F09A9">
        <w:rPr>
          <w:rStyle w:val="Hyperlink"/>
          <w:rFonts w:cs="Arial"/>
          <w:bCs/>
          <w:iCs/>
          <w:color w:val="auto"/>
          <w:szCs w:val="24"/>
          <w:u w:val="none"/>
        </w:rPr>
        <w:t xml:space="preserve">Quarter 2 – </w:t>
      </w:r>
      <w:r>
        <w:rPr>
          <w:rStyle w:val="Hyperlink"/>
          <w:rFonts w:cs="Arial"/>
          <w:bCs/>
          <w:iCs/>
          <w:color w:val="auto"/>
          <w:szCs w:val="24"/>
          <w:u w:val="none"/>
        </w:rPr>
        <w:t>1</w:t>
      </w:r>
      <w:r w:rsidRPr="002F09A9">
        <w:rPr>
          <w:rStyle w:val="Hyperlink"/>
          <w:rFonts w:cs="Arial"/>
          <w:bCs/>
          <w:iCs/>
          <w:color w:val="auto"/>
          <w:szCs w:val="24"/>
          <w:u w:val="none"/>
        </w:rPr>
        <w:t xml:space="preserve"> September 202</w:t>
      </w:r>
      <w:r>
        <w:rPr>
          <w:rStyle w:val="Hyperlink"/>
          <w:rFonts w:cs="Arial"/>
          <w:bCs/>
          <w:iCs/>
          <w:color w:val="auto"/>
          <w:szCs w:val="24"/>
          <w:u w:val="none"/>
        </w:rPr>
        <w:t>2</w:t>
      </w:r>
    </w:p>
    <w:p w14:paraId="7B8CAE32" w14:textId="77777777" w:rsidR="002F09A9" w:rsidRPr="002F09A9" w:rsidRDefault="002F09A9" w:rsidP="005F008E">
      <w:pPr>
        <w:keepNext/>
        <w:spacing w:before="120"/>
        <w:ind w:left="720" w:right="183" w:firstLine="720"/>
        <w:outlineLvl w:val="1"/>
        <w:rPr>
          <w:rStyle w:val="Hyperlink"/>
          <w:rFonts w:cs="Arial"/>
          <w:bCs/>
          <w:iCs/>
          <w:color w:val="auto"/>
          <w:szCs w:val="24"/>
          <w:u w:val="none"/>
        </w:rPr>
      </w:pPr>
      <w:r w:rsidRPr="002F09A9">
        <w:rPr>
          <w:rStyle w:val="Hyperlink"/>
          <w:rFonts w:cs="Arial"/>
          <w:bCs/>
          <w:iCs/>
          <w:color w:val="auto"/>
          <w:szCs w:val="24"/>
          <w:u w:val="none"/>
        </w:rPr>
        <w:t>Quarter 3 – 13 January 202</w:t>
      </w:r>
      <w:r>
        <w:rPr>
          <w:rStyle w:val="Hyperlink"/>
          <w:rFonts w:cs="Arial"/>
          <w:bCs/>
          <w:iCs/>
          <w:color w:val="auto"/>
          <w:szCs w:val="24"/>
          <w:u w:val="none"/>
        </w:rPr>
        <w:t>3</w:t>
      </w:r>
      <w:r w:rsidRPr="002F09A9">
        <w:rPr>
          <w:rStyle w:val="Hyperlink"/>
          <w:rFonts w:cs="Arial"/>
          <w:bCs/>
          <w:iCs/>
          <w:color w:val="auto"/>
          <w:szCs w:val="24"/>
          <w:u w:val="none"/>
        </w:rPr>
        <w:t>; and</w:t>
      </w:r>
      <w:bookmarkStart w:id="0" w:name="_GoBack"/>
      <w:bookmarkEnd w:id="0"/>
    </w:p>
    <w:p w14:paraId="5F03C06E" w14:textId="3A553049" w:rsidR="002F09A9" w:rsidRDefault="002F09A9" w:rsidP="005F008E">
      <w:pPr>
        <w:keepNext/>
        <w:spacing w:before="120"/>
        <w:ind w:left="720" w:right="183" w:firstLine="720"/>
        <w:outlineLvl w:val="1"/>
        <w:rPr>
          <w:rFonts w:cs="Arial"/>
          <w:bCs/>
          <w:iCs/>
          <w:szCs w:val="24"/>
        </w:rPr>
      </w:pPr>
      <w:r w:rsidRPr="003D3169">
        <w:rPr>
          <w:rFonts w:cs="Arial"/>
          <w:bCs/>
          <w:iCs/>
          <w:szCs w:val="24"/>
        </w:rPr>
        <w:t>Quarter 4 – 11 May 2023</w:t>
      </w:r>
    </w:p>
    <w:p w14:paraId="2DFA1700" w14:textId="77777777" w:rsidR="002F09A9" w:rsidRDefault="002F09A9" w:rsidP="002F09A9">
      <w:pPr>
        <w:keepNext/>
        <w:spacing w:before="240" w:after="60"/>
        <w:ind w:right="183"/>
        <w:outlineLvl w:val="1"/>
        <w:rPr>
          <w:rFonts w:cs="Arial"/>
          <w:bCs/>
          <w:iCs/>
          <w:szCs w:val="24"/>
        </w:rPr>
      </w:pPr>
      <w:r>
        <w:rPr>
          <w:rFonts w:cs="Arial"/>
          <w:bCs/>
          <w:iCs/>
          <w:szCs w:val="24"/>
        </w:rPr>
        <w:t xml:space="preserve">In addition, Whistleblowing features on the work-plan of the Clinical Governance Risk Management Group. </w:t>
      </w:r>
    </w:p>
    <w:p w14:paraId="6E512913" w14:textId="77777777" w:rsidR="002F09A9" w:rsidRDefault="002F09A9" w:rsidP="0002694C">
      <w:pPr>
        <w:spacing w:before="40" w:after="40" w:line="276" w:lineRule="auto"/>
        <w:rPr>
          <w:rFonts w:cs="Arial"/>
          <w:szCs w:val="24"/>
        </w:rPr>
      </w:pPr>
    </w:p>
    <w:p w14:paraId="3AA1A215" w14:textId="77777777" w:rsidR="004F3931" w:rsidRDefault="004F3931" w:rsidP="0002694C">
      <w:pPr>
        <w:spacing w:before="40" w:after="40" w:line="276" w:lineRule="auto"/>
        <w:rPr>
          <w:rFonts w:cs="Arial"/>
          <w:szCs w:val="24"/>
        </w:rPr>
      </w:pPr>
    </w:p>
    <w:p w14:paraId="65D3D3EC" w14:textId="77777777" w:rsidR="004F3931" w:rsidRPr="004F3931" w:rsidRDefault="0002694C" w:rsidP="0002694C">
      <w:pPr>
        <w:spacing w:before="40" w:after="40" w:line="276" w:lineRule="auto"/>
        <w:rPr>
          <w:rFonts w:cs="Arial"/>
          <w:b/>
          <w:szCs w:val="24"/>
        </w:rPr>
      </w:pPr>
      <w:r w:rsidRPr="004F3931">
        <w:rPr>
          <w:rFonts w:cs="Arial"/>
          <w:b/>
          <w:szCs w:val="24"/>
        </w:rPr>
        <w:t xml:space="preserve">Conclusion </w:t>
      </w:r>
    </w:p>
    <w:p w14:paraId="0A75EBD7" w14:textId="77777777" w:rsidR="0002694C" w:rsidRDefault="0002694C" w:rsidP="0002694C">
      <w:pPr>
        <w:spacing w:before="40" w:after="40" w:line="276" w:lineRule="auto"/>
        <w:rPr>
          <w:rFonts w:cs="Arial"/>
          <w:szCs w:val="24"/>
        </w:rPr>
      </w:pPr>
      <w:r w:rsidRPr="0002694C">
        <w:rPr>
          <w:rFonts w:cs="Arial"/>
          <w:szCs w:val="24"/>
        </w:rPr>
        <w:t>It is recognised that this is a learning process and that processes may require to be changed or developed as feedback from updated Whistleblowing processes is received.</w:t>
      </w:r>
    </w:p>
    <w:p w14:paraId="68E5482E" w14:textId="77777777" w:rsidR="004F3931" w:rsidRDefault="004F3931" w:rsidP="0002694C">
      <w:pPr>
        <w:spacing w:before="40" w:after="40" w:line="276" w:lineRule="auto"/>
        <w:rPr>
          <w:rFonts w:cs="Arial"/>
          <w:szCs w:val="24"/>
        </w:rPr>
      </w:pPr>
    </w:p>
    <w:p w14:paraId="3F0F0BF1" w14:textId="77777777" w:rsidR="004F3931" w:rsidRDefault="004F3931" w:rsidP="0002694C">
      <w:pPr>
        <w:spacing w:before="40" w:after="40" w:line="276" w:lineRule="auto"/>
        <w:rPr>
          <w:rFonts w:cs="Arial"/>
          <w:szCs w:val="24"/>
        </w:rPr>
      </w:pPr>
    </w:p>
    <w:p w14:paraId="3F49E05C" w14:textId="77777777" w:rsidR="004F3931" w:rsidRDefault="004F3931" w:rsidP="0002694C">
      <w:pPr>
        <w:spacing w:before="40" w:after="40" w:line="276" w:lineRule="auto"/>
        <w:rPr>
          <w:rFonts w:cs="Arial"/>
          <w:szCs w:val="24"/>
        </w:rPr>
      </w:pPr>
    </w:p>
    <w:p w14:paraId="10311206" w14:textId="77777777" w:rsidR="004F3931" w:rsidRDefault="004F3931" w:rsidP="0002694C">
      <w:pPr>
        <w:spacing w:before="40" w:after="40" w:line="276" w:lineRule="auto"/>
        <w:rPr>
          <w:rFonts w:cs="Arial"/>
          <w:szCs w:val="24"/>
        </w:rPr>
      </w:pPr>
    </w:p>
    <w:p w14:paraId="458D3989" w14:textId="77777777" w:rsidR="004F3931" w:rsidRDefault="004F3931" w:rsidP="0002694C">
      <w:pPr>
        <w:spacing w:before="40" w:after="40" w:line="276" w:lineRule="auto"/>
        <w:rPr>
          <w:rFonts w:cs="Arial"/>
          <w:szCs w:val="24"/>
        </w:rPr>
      </w:pPr>
    </w:p>
    <w:p w14:paraId="55E50FF0" w14:textId="77777777" w:rsidR="004F3931" w:rsidRDefault="004F3931" w:rsidP="0002694C">
      <w:pPr>
        <w:spacing w:before="40" w:after="40" w:line="276" w:lineRule="auto"/>
        <w:rPr>
          <w:rFonts w:cs="Arial"/>
          <w:szCs w:val="24"/>
        </w:rPr>
      </w:pPr>
    </w:p>
    <w:p w14:paraId="4FA15BDA" w14:textId="77777777" w:rsidR="004F3931" w:rsidRDefault="004F3931" w:rsidP="0002694C">
      <w:pPr>
        <w:spacing w:before="40" w:after="40" w:line="276" w:lineRule="auto"/>
        <w:rPr>
          <w:rFonts w:cs="Arial"/>
          <w:szCs w:val="24"/>
        </w:rPr>
      </w:pPr>
    </w:p>
    <w:sectPr w:rsidR="004F3931" w:rsidSect="00A404A9">
      <w:headerReference w:type="default" r:id="rId8"/>
      <w:footerReference w:type="default" r:id="rId9"/>
      <w:pgSz w:w="11906" w:h="16838"/>
      <w:pgMar w:top="720" w:right="720" w:bottom="720" w:left="720" w:header="570" w:footer="6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147" w16cex:dateUtc="2023-05-10T14:05:00Z"/>
  <w16cex:commentExtensible w16cex:durableId="2806318D" w16cex:dateUtc="2023-05-10T14:06:00Z"/>
  <w16cex:commentExtensible w16cex:durableId="28063320" w16cex:dateUtc="2023-05-10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13549" w16cid:durableId="28063147"/>
  <w16cid:commentId w16cid:paraId="4897F30C" w16cid:durableId="2806318D"/>
  <w16cid:commentId w16cid:paraId="627D6F39" w16cid:durableId="280633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FAE27" w14:textId="77777777" w:rsidR="002852A2" w:rsidRDefault="002852A2">
      <w:r>
        <w:separator/>
      </w:r>
    </w:p>
  </w:endnote>
  <w:endnote w:type="continuationSeparator" w:id="0">
    <w:p w14:paraId="02974961" w14:textId="77777777" w:rsidR="002852A2" w:rsidRDefault="0028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C300" w14:textId="77777777" w:rsidR="00B65610" w:rsidRDefault="00B65610" w:rsidP="003F7F61">
    <w:pPr>
      <w:pStyle w:val="Footer"/>
      <w:jc w:val="center"/>
      <w:rPr>
        <w:rFonts w:cs="Arial"/>
        <w:sz w:val="16"/>
        <w:szCs w:val="16"/>
      </w:rPr>
    </w:pPr>
  </w:p>
  <w:p w14:paraId="7F73B3F2" w14:textId="0ADCA8D8" w:rsidR="00B65610" w:rsidRPr="00C35168" w:rsidRDefault="00B65610"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F008E">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F008E">
      <w:rPr>
        <w:rFonts w:cs="Arial"/>
        <w:noProof/>
        <w:sz w:val="16"/>
        <w:szCs w:val="16"/>
      </w:rPr>
      <w:t>5</w:t>
    </w:r>
    <w:r w:rsidRPr="00C35168">
      <w:rPr>
        <w:rFonts w:cs="Arial"/>
        <w:sz w:val="16"/>
        <w:szCs w:val="16"/>
      </w:rPr>
      <w:fldChar w:fldCharType="end"/>
    </w:r>
  </w:p>
  <w:p w14:paraId="14CB4473" w14:textId="77777777" w:rsidR="00B65610" w:rsidRDefault="00B6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68F5" w14:textId="77777777" w:rsidR="002852A2" w:rsidRDefault="002852A2">
      <w:r>
        <w:separator/>
      </w:r>
    </w:p>
  </w:footnote>
  <w:footnote w:type="continuationSeparator" w:id="0">
    <w:p w14:paraId="7BD12E96" w14:textId="77777777" w:rsidR="002852A2" w:rsidRDefault="0028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FEDA" w14:textId="3855D093" w:rsidR="00B65610" w:rsidRPr="00CB1A2A" w:rsidRDefault="00B65610" w:rsidP="00CB1A2A">
    <w:pPr>
      <w:pStyle w:val="Header"/>
      <w:jc w:val="right"/>
      <w:rPr>
        <w:b/>
        <w:color w:val="0070C0"/>
        <w:sz w:val="20"/>
      </w:rPr>
    </w:pPr>
    <w:r>
      <w:rPr>
        <w:b/>
        <w:color w:val="0070C0"/>
        <w:sz w:val="20"/>
      </w:rPr>
      <w:t xml:space="preserve">Item </w:t>
    </w:r>
    <w:r w:rsidR="0030628D">
      <w:rPr>
        <w:b/>
        <w:color w:val="0070C0"/>
        <w:sz w:val="20"/>
      </w:rPr>
      <w:t>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806323"/>
    <w:multiLevelType w:val="multilevel"/>
    <w:tmpl w:val="2430BCF0"/>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1"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2"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50588B"/>
    <w:multiLevelType w:val="multilevel"/>
    <w:tmpl w:val="3BFCA61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8"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40" w15:restartNumberingAfterBreak="0">
    <w:nsid w:val="62F92F26"/>
    <w:multiLevelType w:val="hybridMultilevel"/>
    <w:tmpl w:val="018C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4"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0"/>
  </w:num>
  <w:num w:numId="3">
    <w:abstractNumId w:val="28"/>
  </w:num>
  <w:num w:numId="4">
    <w:abstractNumId w:val="45"/>
  </w:num>
  <w:num w:numId="5">
    <w:abstractNumId w:val="20"/>
  </w:num>
  <w:num w:numId="6">
    <w:abstractNumId w:val="15"/>
  </w:num>
  <w:num w:numId="7">
    <w:abstractNumId w:val="29"/>
  </w:num>
  <w:num w:numId="8">
    <w:abstractNumId w:val="14"/>
  </w:num>
  <w:num w:numId="9">
    <w:abstractNumId w:val="33"/>
  </w:num>
  <w:num w:numId="10">
    <w:abstractNumId w:val="10"/>
  </w:num>
  <w:num w:numId="11">
    <w:abstractNumId w:val="36"/>
  </w:num>
  <w:num w:numId="12">
    <w:abstractNumId w:val="7"/>
  </w:num>
  <w:num w:numId="13">
    <w:abstractNumId w:val="12"/>
  </w:num>
  <w:num w:numId="14">
    <w:abstractNumId w:val="17"/>
  </w:num>
  <w:num w:numId="15">
    <w:abstractNumId w:val="21"/>
  </w:num>
  <w:num w:numId="16">
    <w:abstractNumId w:val="19"/>
  </w:num>
  <w:num w:numId="17">
    <w:abstractNumId w:val="30"/>
  </w:num>
  <w:num w:numId="18">
    <w:abstractNumId w:val="4"/>
  </w:num>
  <w:num w:numId="19">
    <w:abstractNumId w:val="47"/>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8"/>
  </w:num>
  <w:num w:numId="29">
    <w:abstractNumId w:val="1"/>
  </w:num>
  <w:num w:numId="30">
    <w:abstractNumId w:val="9"/>
  </w:num>
  <w:num w:numId="31">
    <w:abstractNumId w:val="38"/>
  </w:num>
  <w:num w:numId="32">
    <w:abstractNumId w:val="44"/>
  </w:num>
  <w:num w:numId="33">
    <w:abstractNumId w:val="11"/>
  </w:num>
  <w:num w:numId="34">
    <w:abstractNumId w:val="16"/>
  </w:num>
  <w:num w:numId="35">
    <w:abstractNumId w:val="46"/>
  </w:num>
  <w:num w:numId="36">
    <w:abstractNumId w:val="27"/>
  </w:num>
  <w:num w:numId="37">
    <w:abstractNumId w:val="32"/>
  </w:num>
  <w:num w:numId="38">
    <w:abstractNumId w:val="31"/>
  </w:num>
  <w:num w:numId="39">
    <w:abstractNumId w:val="42"/>
  </w:num>
  <w:num w:numId="40">
    <w:abstractNumId w:val="26"/>
  </w:num>
  <w:num w:numId="41">
    <w:abstractNumId w:val="22"/>
  </w:num>
  <w:num w:numId="42">
    <w:abstractNumId w:val="43"/>
  </w:num>
  <w:num w:numId="43">
    <w:abstractNumId w:val="37"/>
  </w:num>
  <w:num w:numId="44">
    <w:abstractNumId w:val="41"/>
  </w:num>
  <w:num w:numId="45">
    <w:abstractNumId w:val="34"/>
  </w:num>
  <w:num w:numId="46">
    <w:abstractNumId w:val="6"/>
  </w:num>
  <w:num w:numId="47">
    <w:abstractNumId w:val="38"/>
  </w:num>
  <w:num w:numId="48">
    <w:abstractNumId w:val="4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694C"/>
    <w:rsid w:val="0003098A"/>
    <w:rsid w:val="00047714"/>
    <w:rsid w:val="000752D8"/>
    <w:rsid w:val="00081582"/>
    <w:rsid w:val="00091974"/>
    <w:rsid w:val="000945DB"/>
    <w:rsid w:val="000C0E0E"/>
    <w:rsid w:val="000F1F6A"/>
    <w:rsid w:val="000F3562"/>
    <w:rsid w:val="000F7706"/>
    <w:rsid w:val="001015F9"/>
    <w:rsid w:val="00125A9E"/>
    <w:rsid w:val="001270ED"/>
    <w:rsid w:val="0013424B"/>
    <w:rsid w:val="00140DB3"/>
    <w:rsid w:val="00141CCD"/>
    <w:rsid w:val="001526A9"/>
    <w:rsid w:val="00190271"/>
    <w:rsid w:val="001B2392"/>
    <w:rsid w:val="001D2B08"/>
    <w:rsid w:val="001E42BC"/>
    <w:rsid w:val="002066E9"/>
    <w:rsid w:val="0023473B"/>
    <w:rsid w:val="002517E7"/>
    <w:rsid w:val="00254409"/>
    <w:rsid w:val="00272E32"/>
    <w:rsid w:val="00281D76"/>
    <w:rsid w:val="002852A2"/>
    <w:rsid w:val="002B06CC"/>
    <w:rsid w:val="002B1466"/>
    <w:rsid w:val="002F09A9"/>
    <w:rsid w:val="0030628D"/>
    <w:rsid w:val="00320E91"/>
    <w:rsid w:val="0033790B"/>
    <w:rsid w:val="00340013"/>
    <w:rsid w:val="00356749"/>
    <w:rsid w:val="003D3169"/>
    <w:rsid w:val="003F394E"/>
    <w:rsid w:val="003F7F61"/>
    <w:rsid w:val="00425F99"/>
    <w:rsid w:val="00430C09"/>
    <w:rsid w:val="00441E8C"/>
    <w:rsid w:val="00446219"/>
    <w:rsid w:val="00447431"/>
    <w:rsid w:val="0047761D"/>
    <w:rsid w:val="004813A0"/>
    <w:rsid w:val="00484716"/>
    <w:rsid w:val="00495B36"/>
    <w:rsid w:val="004A51F4"/>
    <w:rsid w:val="004C24DE"/>
    <w:rsid w:val="004F3931"/>
    <w:rsid w:val="004F3CD2"/>
    <w:rsid w:val="00540139"/>
    <w:rsid w:val="00546B03"/>
    <w:rsid w:val="0055790C"/>
    <w:rsid w:val="00572A9A"/>
    <w:rsid w:val="00573F03"/>
    <w:rsid w:val="00583274"/>
    <w:rsid w:val="005841A7"/>
    <w:rsid w:val="00591C18"/>
    <w:rsid w:val="005A1707"/>
    <w:rsid w:val="005B26DC"/>
    <w:rsid w:val="005B74A3"/>
    <w:rsid w:val="005C3071"/>
    <w:rsid w:val="005C72BE"/>
    <w:rsid w:val="005F008E"/>
    <w:rsid w:val="00610728"/>
    <w:rsid w:val="00612399"/>
    <w:rsid w:val="006173A9"/>
    <w:rsid w:val="0065451A"/>
    <w:rsid w:val="00660A63"/>
    <w:rsid w:val="006936AD"/>
    <w:rsid w:val="0069779B"/>
    <w:rsid w:val="006D1343"/>
    <w:rsid w:val="00711C18"/>
    <w:rsid w:val="007122E1"/>
    <w:rsid w:val="00745ED2"/>
    <w:rsid w:val="00794609"/>
    <w:rsid w:val="007A3AD6"/>
    <w:rsid w:val="007E4746"/>
    <w:rsid w:val="007F32CF"/>
    <w:rsid w:val="00810724"/>
    <w:rsid w:val="00816E22"/>
    <w:rsid w:val="00823A43"/>
    <w:rsid w:val="0085195D"/>
    <w:rsid w:val="00872DF3"/>
    <w:rsid w:val="0089483F"/>
    <w:rsid w:val="0089565A"/>
    <w:rsid w:val="008A6592"/>
    <w:rsid w:val="008C5EA1"/>
    <w:rsid w:val="008E53B5"/>
    <w:rsid w:val="00927C6C"/>
    <w:rsid w:val="00940C81"/>
    <w:rsid w:val="009569FA"/>
    <w:rsid w:val="009807B4"/>
    <w:rsid w:val="00985E1F"/>
    <w:rsid w:val="00987CC1"/>
    <w:rsid w:val="009A3558"/>
    <w:rsid w:val="009B007E"/>
    <w:rsid w:val="009B5351"/>
    <w:rsid w:val="009D5426"/>
    <w:rsid w:val="009E4E54"/>
    <w:rsid w:val="00A036FA"/>
    <w:rsid w:val="00A2680C"/>
    <w:rsid w:val="00A329D1"/>
    <w:rsid w:val="00A404A9"/>
    <w:rsid w:val="00A41FAA"/>
    <w:rsid w:val="00A42940"/>
    <w:rsid w:val="00A4694D"/>
    <w:rsid w:val="00A62B58"/>
    <w:rsid w:val="00A64458"/>
    <w:rsid w:val="00A84C97"/>
    <w:rsid w:val="00AA77F7"/>
    <w:rsid w:val="00AB5346"/>
    <w:rsid w:val="00AE522B"/>
    <w:rsid w:val="00AF011C"/>
    <w:rsid w:val="00AF0530"/>
    <w:rsid w:val="00AF356A"/>
    <w:rsid w:val="00AF5E45"/>
    <w:rsid w:val="00B01176"/>
    <w:rsid w:val="00B05D4C"/>
    <w:rsid w:val="00B178D4"/>
    <w:rsid w:val="00B25322"/>
    <w:rsid w:val="00B54431"/>
    <w:rsid w:val="00B546C8"/>
    <w:rsid w:val="00B562FA"/>
    <w:rsid w:val="00B65610"/>
    <w:rsid w:val="00B7445F"/>
    <w:rsid w:val="00B77902"/>
    <w:rsid w:val="00B851FC"/>
    <w:rsid w:val="00B901CE"/>
    <w:rsid w:val="00B940C0"/>
    <w:rsid w:val="00BB2E34"/>
    <w:rsid w:val="00BC45A8"/>
    <w:rsid w:val="00BD3129"/>
    <w:rsid w:val="00BD38A3"/>
    <w:rsid w:val="00BF3AF0"/>
    <w:rsid w:val="00BF6860"/>
    <w:rsid w:val="00C13639"/>
    <w:rsid w:val="00C24555"/>
    <w:rsid w:val="00C7340D"/>
    <w:rsid w:val="00C87B62"/>
    <w:rsid w:val="00C92EA5"/>
    <w:rsid w:val="00C93B24"/>
    <w:rsid w:val="00C94BF7"/>
    <w:rsid w:val="00CB1A2A"/>
    <w:rsid w:val="00CD460D"/>
    <w:rsid w:val="00CE0994"/>
    <w:rsid w:val="00D505E8"/>
    <w:rsid w:val="00D51CFC"/>
    <w:rsid w:val="00D5343E"/>
    <w:rsid w:val="00D869EB"/>
    <w:rsid w:val="00D91111"/>
    <w:rsid w:val="00DC65A9"/>
    <w:rsid w:val="00DD2D3D"/>
    <w:rsid w:val="00DD6252"/>
    <w:rsid w:val="00DF1BE0"/>
    <w:rsid w:val="00E1462A"/>
    <w:rsid w:val="00E44E72"/>
    <w:rsid w:val="00E71CD2"/>
    <w:rsid w:val="00E8254C"/>
    <w:rsid w:val="00E90B2A"/>
    <w:rsid w:val="00E916CD"/>
    <w:rsid w:val="00EE2AAC"/>
    <w:rsid w:val="00EE414A"/>
    <w:rsid w:val="00EE4D60"/>
    <w:rsid w:val="00F23A93"/>
    <w:rsid w:val="00F3337D"/>
    <w:rsid w:val="00F36522"/>
    <w:rsid w:val="00F63960"/>
    <w:rsid w:val="00F644C8"/>
    <w:rsid w:val="00F82882"/>
    <w:rsid w:val="00FD1954"/>
    <w:rsid w:val="00FE678C"/>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74C1"/>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table" w:customStyle="1" w:styleId="TableGrid1">
    <w:name w:val="Table Grid1"/>
    <w:basedOn w:val="TableNormal"/>
    <w:next w:val="TableGrid"/>
    <w:uiPriority w:val="59"/>
    <w:rsid w:val="000752D8"/>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225147448">
      <w:bodyDiv w:val="1"/>
      <w:marLeft w:val="0"/>
      <w:marRight w:val="0"/>
      <w:marTop w:val="0"/>
      <w:marBottom w:val="0"/>
      <w:divBdr>
        <w:top w:val="none" w:sz="0" w:space="0" w:color="auto"/>
        <w:left w:val="none" w:sz="0" w:space="0" w:color="auto"/>
        <w:bottom w:val="none" w:sz="0" w:space="0" w:color="auto"/>
        <w:right w:val="none" w:sz="0" w:space="0" w:color="auto"/>
      </w:divBdr>
    </w:div>
    <w:div w:id="333337783">
      <w:bodyDiv w:val="1"/>
      <w:marLeft w:val="0"/>
      <w:marRight w:val="0"/>
      <w:marTop w:val="0"/>
      <w:marBottom w:val="0"/>
      <w:divBdr>
        <w:top w:val="none" w:sz="0" w:space="0" w:color="auto"/>
        <w:left w:val="none" w:sz="0" w:space="0" w:color="auto"/>
        <w:bottom w:val="none" w:sz="0" w:space="0" w:color="auto"/>
        <w:right w:val="none" w:sz="0" w:space="0" w:color="auto"/>
      </w:divBdr>
    </w:div>
    <w:div w:id="909997531">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6279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4</cp:revision>
  <cp:lastPrinted>2019-10-07T12:25:00Z</cp:lastPrinted>
  <dcterms:created xsi:type="dcterms:W3CDTF">2023-05-12T07:10:00Z</dcterms:created>
  <dcterms:modified xsi:type="dcterms:W3CDTF">2023-05-19T08:09:00Z</dcterms:modified>
</cp:coreProperties>
</file>