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88D06" w14:textId="77777777" w:rsidR="00B81B3B" w:rsidRDefault="005C3136" w:rsidP="000D6575">
      <w:pPr>
        <w:jc w:val="center"/>
        <w:rPr>
          <w:rFonts w:ascii="Arial" w:hAnsi="Arial" w:cs="Arial"/>
        </w:rPr>
      </w:pPr>
      <w:r>
        <w:rPr>
          <w:noProof/>
          <w:lang w:val="en-GB" w:eastAsia="en-GB"/>
        </w:rPr>
        <w:drawing>
          <wp:anchor distT="0" distB="0" distL="114300" distR="114300" simplePos="0" relativeHeight="251659264" behindDoc="0" locked="0" layoutInCell="1" allowOverlap="1" wp14:anchorId="70F7B993" wp14:editId="6A972467">
            <wp:simplePos x="0" y="0"/>
            <wp:positionH relativeFrom="column">
              <wp:posOffset>5514975</wp:posOffset>
            </wp:positionH>
            <wp:positionV relativeFrom="paragraph">
              <wp:posOffset>22225</wp:posOffset>
            </wp:positionV>
            <wp:extent cx="1270000" cy="876300"/>
            <wp:effectExtent l="0" t="0" r="0" b="0"/>
            <wp:wrapNone/>
            <wp:docPr id="2" name="Picture 2"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NHS GJ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06D907" w14:textId="77777777" w:rsidR="009E0F6F" w:rsidRDefault="009E0F6F" w:rsidP="000D6575">
      <w:pPr>
        <w:jc w:val="center"/>
        <w:rPr>
          <w:rFonts w:ascii="Arial" w:hAnsi="Arial" w:cs="Arial"/>
        </w:rPr>
      </w:pPr>
    </w:p>
    <w:p w14:paraId="63C09DB5" w14:textId="77777777" w:rsidR="009E0F6F" w:rsidRDefault="009E0F6F" w:rsidP="000D6575">
      <w:pPr>
        <w:jc w:val="center"/>
        <w:rPr>
          <w:rFonts w:ascii="Arial" w:hAnsi="Arial" w:cs="Arial"/>
        </w:rPr>
      </w:pPr>
    </w:p>
    <w:p w14:paraId="6F6F237C" w14:textId="77777777" w:rsidR="009E0F6F" w:rsidRDefault="009E0F6F" w:rsidP="000D6575">
      <w:pPr>
        <w:jc w:val="center"/>
        <w:rPr>
          <w:rFonts w:ascii="Arial" w:hAnsi="Arial" w:cs="Arial"/>
        </w:rPr>
      </w:pPr>
    </w:p>
    <w:p w14:paraId="15B13A1F" w14:textId="77777777" w:rsidR="009E0F6F" w:rsidRDefault="009E0F6F" w:rsidP="000D6575">
      <w:pPr>
        <w:jc w:val="center"/>
        <w:rPr>
          <w:rFonts w:ascii="Arial" w:hAnsi="Arial" w:cs="Arial"/>
        </w:rPr>
      </w:pPr>
    </w:p>
    <w:p w14:paraId="4B0F644B" w14:textId="77777777" w:rsidR="009E0F6F" w:rsidRDefault="009E0F6F" w:rsidP="000D6575">
      <w:pPr>
        <w:jc w:val="center"/>
        <w:rPr>
          <w:rFonts w:ascii="Arial" w:hAnsi="Arial" w:cs="Arial"/>
        </w:rPr>
      </w:pPr>
    </w:p>
    <w:p w14:paraId="28877175" w14:textId="77777777" w:rsidR="009E0F6F" w:rsidRDefault="009E0F6F" w:rsidP="000D6575">
      <w:pPr>
        <w:jc w:val="center"/>
        <w:rPr>
          <w:rFonts w:ascii="Arial" w:hAnsi="Arial" w:cs="Arial"/>
        </w:rPr>
      </w:pPr>
    </w:p>
    <w:p w14:paraId="6F1851AB" w14:textId="77777777" w:rsidR="00B81B3B" w:rsidRDefault="00B81B3B" w:rsidP="000D6575">
      <w:pPr>
        <w:jc w:val="center"/>
        <w:rPr>
          <w:rFonts w:ascii="Arial" w:hAnsi="Arial" w:cs="Arial"/>
        </w:rPr>
      </w:pPr>
    </w:p>
    <w:p w14:paraId="130207DB" w14:textId="77777777" w:rsidR="00EE2490" w:rsidRPr="00682E1F" w:rsidRDefault="00EE2490" w:rsidP="00EE2490">
      <w:pPr>
        <w:jc w:val="center"/>
        <w:rPr>
          <w:rFonts w:ascii="Arial" w:hAnsi="Arial" w:cs="Arial"/>
          <w:b/>
          <w:sz w:val="28"/>
          <w:szCs w:val="28"/>
        </w:rPr>
      </w:pPr>
      <w:r w:rsidRPr="00682E1F">
        <w:rPr>
          <w:rFonts w:ascii="Arial" w:hAnsi="Arial" w:cs="Arial"/>
          <w:b/>
          <w:sz w:val="28"/>
          <w:szCs w:val="28"/>
        </w:rPr>
        <w:t xml:space="preserve">Duty of Candour Annual Report </w:t>
      </w:r>
    </w:p>
    <w:p w14:paraId="4FF4246A" w14:textId="77777777" w:rsidR="00EE2490" w:rsidRPr="00740242" w:rsidRDefault="00EE2490" w:rsidP="00EE2490">
      <w:pPr>
        <w:rPr>
          <w:rFonts w:ascii="Arial Narrow" w:hAnsi="Arial Narrow"/>
          <w:b/>
        </w:rPr>
      </w:pPr>
    </w:p>
    <w:p w14:paraId="6425D7C3" w14:textId="77777777" w:rsidR="00EE2490" w:rsidRPr="00740242" w:rsidRDefault="00EE2490" w:rsidP="00EE2490">
      <w:pPr>
        <w:rPr>
          <w:rFonts w:ascii="Arial Narrow" w:hAnsi="Arial Narrow"/>
        </w:rPr>
      </w:pPr>
      <w:bookmarkStart w:id="0" w:name="_GoBack"/>
      <w:bookmarkEnd w:id="0"/>
    </w:p>
    <w:p w14:paraId="1AD34B34" w14:textId="77777777" w:rsidR="00EE2490" w:rsidRPr="00740242" w:rsidRDefault="00EE2490" w:rsidP="00EE2490">
      <w:pPr>
        <w:rPr>
          <w:rFonts w:ascii="Arial Narrow" w:hAnsi="Arial Narrow"/>
        </w:rPr>
      </w:pPr>
    </w:p>
    <w:p w14:paraId="36F8CAEE" w14:textId="77777777" w:rsidR="00EE2490" w:rsidRPr="00740242" w:rsidRDefault="00EE2490" w:rsidP="00EE2490">
      <w:pPr>
        <w:rPr>
          <w:rFonts w:ascii="Arial Narrow" w:hAnsi="Arial Narrow"/>
        </w:rPr>
      </w:pPr>
    </w:p>
    <w:p w14:paraId="018DD96B" w14:textId="77777777" w:rsidR="00EE2490" w:rsidRPr="00740242" w:rsidRDefault="00EE2490" w:rsidP="00EE2490">
      <w:pPr>
        <w:jc w:val="center"/>
        <w:rPr>
          <w:rFonts w:ascii="Arial Narrow" w:hAnsi="Arial Narrow"/>
        </w:rPr>
      </w:pPr>
      <w:r w:rsidRPr="00740242">
        <w:rPr>
          <w:rFonts w:ascii="Arial Narrow" w:hAnsi="Arial Narrow"/>
          <w:noProof/>
          <w:lang w:val="en-GB" w:eastAsia="en-GB"/>
        </w:rPr>
        <w:drawing>
          <wp:inline distT="0" distB="0" distL="0" distR="0" wp14:anchorId="435C61C1" wp14:editId="4A1EF6E3">
            <wp:extent cx="4180205" cy="2386965"/>
            <wp:effectExtent l="57150" t="38100" r="29845" b="13335"/>
            <wp:docPr id="1" name="Picture 50" descr="DSC_0014_New Ent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SC_0014_New Entrance"/>
                    <pic:cNvPicPr>
                      <a:picLocks noChangeAspect="1" noChangeArrowheads="1"/>
                    </pic:cNvPicPr>
                  </pic:nvPicPr>
                  <pic:blipFill>
                    <a:blip r:embed="rId12" cstate="print"/>
                    <a:srcRect/>
                    <a:stretch>
                      <a:fillRect/>
                    </a:stretch>
                  </pic:blipFill>
                  <pic:spPr bwMode="auto">
                    <a:xfrm>
                      <a:off x="0" y="0"/>
                      <a:ext cx="4180205" cy="2386965"/>
                    </a:xfrm>
                    <a:prstGeom prst="rect">
                      <a:avLst/>
                    </a:prstGeom>
                    <a:solidFill>
                      <a:srgbClr val="CCFFFF"/>
                    </a:solidFill>
                    <a:ln w="38100" cmpd="dbl">
                      <a:solidFill>
                        <a:srgbClr val="CCFFFF"/>
                      </a:solidFill>
                      <a:miter lim="800000"/>
                      <a:headEnd/>
                      <a:tailEnd/>
                    </a:ln>
                    <a:effectLst/>
                  </pic:spPr>
                </pic:pic>
              </a:graphicData>
            </a:graphic>
          </wp:inline>
        </w:drawing>
      </w:r>
    </w:p>
    <w:p w14:paraId="39DA7FE4" w14:textId="77777777" w:rsidR="00EE2490" w:rsidRPr="00740242" w:rsidRDefault="00EE2490" w:rsidP="00EE2490">
      <w:pPr>
        <w:rPr>
          <w:rFonts w:ascii="Arial Narrow" w:hAnsi="Arial Narrow"/>
        </w:rPr>
      </w:pPr>
    </w:p>
    <w:p w14:paraId="0E691324" w14:textId="77777777" w:rsidR="00EE2490" w:rsidRPr="00682E1F" w:rsidRDefault="00EE2490" w:rsidP="00EE2490">
      <w:pPr>
        <w:rPr>
          <w:rFonts w:ascii="Arial" w:hAnsi="Arial" w:cs="Arial"/>
        </w:rPr>
      </w:pPr>
    </w:p>
    <w:p w14:paraId="70100BB1" w14:textId="77777777" w:rsidR="00EE2490" w:rsidRPr="00682E1F" w:rsidRDefault="00EE2490" w:rsidP="00EE2490">
      <w:pPr>
        <w:rPr>
          <w:rFonts w:ascii="Arial" w:hAnsi="Arial" w:cs="Arial"/>
        </w:rPr>
      </w:pPr>
    </w:p>
    <w:p w14:paraId="329D674F" w14:textId="77777777" w:rsidR="00EE2490" w:rsidRPr="00682E1F" w:rsidRDefault="00EE2490" w:rsidP="00EE2490">
      <w:pPr>
        <w:rPr>
          <w:rFonts w:ascii="Arial" w:hAnsi="Arial" w:cs="Arial"/>
        </w:rPr>
      </w:pPr>
    </w:p>
    <w:p w14:paraId="5B910BA7" w14:textId="43C536D6" w:rsidR="00EE2490" w:rsidRPr="00682E1F" w:rsidRDefault="00EE2490" w:rsidP="00EE2490">
      <w:pPr>
        <w:jc w:val="center"/>
        <w:rPr>
          <w:rFonts w:ascii="Arial" w:hAnsi="Arial" w:cs="Arial"/>
          <w:b/>
          <w:sz w:val="28"/>
          <w:szCs w:val="28"/>
        </w:rPr>
      </w:pPr>
      <w:r w:rsidRPr="00682E1F">
        <w:rPr>
          <w:rFonts w:ascii="Arial" w:hAnsi="Arial" w:cs="Arial"/>
          <w:b/>
          <w:sz w:val="28"/>
          <w:szCs w:val="28"/>
        </w:rPr>
        <w:t>20</w:t>
      </w:r>
      <w:r w:rsidR="002A13B4">
        <w:rPr>
          <w:rFonts w:ascii="Arial" w:hAnsi="Arial" w:cs="Arial"/>
          <w:b/>
          <w:sz w:val="28"/>
          <w:szCs w:val="28"/>
        </w:rPr>
        <w:t>21</w:t>
      </w:r>
      <w:r w:rsidR="003109BD">
        <w:rPr>
          <w:rFonts w:ascii="Arial" w:hAnsi="Arial" w:cs="Arial"/>
          <w:b/>
          <w:sz w:val="28"/>
          <w:szCs w:val="28"/>
        </w:rPr>
        <w:t xml:space="preserve"> – 202</w:t>
      </w:r>
      <w:r w:rsidR="002A13B4">
        <w:rPr>
          <w:rFonts w:ascii="Arial" w:hAnsi="Arial" w:cs="Arial"/>
          <w:b/>
          <w:sz w:val="28"/>
          <w:szCs w:val="28"/>
        </w:rPr>
        <w:t>2</w:t>
      </w:r>
    </w:p>
    <w:p w14:paraId="6678EA38" w14:textId="77777777" w:rsidR="00EE2490" w:rsidRDefault="00EE2490" w:rsidP="00EE2490">
      <w:pPr>
        <w:outlineLvl w:val="0"/>
        <w:rPr>
          <w:rFonts w:ascii="Arial" w:hAnsi="Arial" w:cs="Arial"/>
          <w:b/>
          <w:sz w:val="22"/>
          <w:szCs w:val="22"/>
        </w:rPr>
      </w:pPr>
    </w:p>
    <w:p w14:paraId="47BE5D68" w14:textId="77777777" w:rsidR="00EE2490" w:rsidRDefault="00EE2490" w:rsidP="00EE2490">
      <w:pPr>
        <w:outlineLvl w:val="0"/>
        <w:rPr>
          <w:rFonts w:ascii="Arial" w:hAnsi="Arial" w:cs="Arial"/>
          <w:b/>
          <w:sz w:val="22"/>
          <w:szCs w:val="22"/>
        </w:rPr>
      </w:pPr>
    </w:p>
    <w:p w14:paraId="6D122A4E" w14:textId="77777777" w:rsidR="00EE2490" w:rsidRDefault="00EE2490" w:rsidP="00EE2490">
      <w:pPr>
        <w:outlineLvl w:val="0"/>
        <w:rPr>
          <w:rFonts w:ascii="Arial" w:hAnsi="Arial" w:cs="Arial"/>
          <w:b/>
          <w:sz w:val="22"/>
          <w:szCs w:val="22"/>
        </w:rPr>
      </w:pPr>
    </w:p>
    <w:p w14:paraId="6CEDF622" w14:textId="77777777" w:rsidR="00EE2490" w:rsidRDefault="00EE2490" w:rsidP="00EE2490">
      <w:pPr>
        <w:outlineLvl w:val="0"/>
        <w:rPr>
          <w:rFonts w:ascii="Arial" w:hAnsi="Arial" w:cs="Arial"/>
          <w:b/>
          <w:sz w:val="22"/>
          <w:szCs w:val="22"/>
        </w:rPr>
      </w:pPr>
    </w:p>
    <w:p w14:paraId="000863AD" w14:textId="77777777" w:rsidR="00EE2490" w:rsidRDefault="00EE2490" w:rsidP="00EE2490">
      <w:pPr>
        <w:jc w:val="center"/>
        <w:rPr>
          <w:rFonts w:ascii="Arial" w:hAnsi="Arial" w:cs="Arial"/>
        </w:rPr>
      </w:pPr>
    </w:p>
    <w:p w14:paraId="5CE497EC" w14:textId="77777777" w:rsidR="00EE2490" w:rsidRDefault="00EE2490" w:rsidP="00EE2490">
      <w:pPr>
        <w:jc w:val="center"/>
        <w:rPr>
          <w:rFonts w:ascii="Arial" w:hAnsi="Arial" w:cs="Arial"/>
        </w:rPr>
      </w:pPr>
    </w:p>
    <w:p w14:paraId="48A51BCA" w14:textId="77777777" w:rsidR="00EE2490" w:rsidRDefault="00EE2490" w:rsidP="00EE2490">
      <w:pPr>
        <w:jc w:val="center"/>
        <w:rPr>
          <w:rFonts w:ascii="Arial" w:hAnsi="Arial" w:cs="Arial"/>
        </w:rPr>
      </w:pPr>
    </w:p>
    <w:p w14:paraId="012800CF" w14:textId="77777777" w:rsidR="00EE2490" w:rsidRDefault="00EE2490" w:rsidP="00EE2490">
      <w:pPr>
        <w:jc w:val="center"/>
        <w:rPr>
          <w:rFonts w:ascii="Arial" w:hAnsi="Arial" w:cs="Arial"/>
        </w:rPr>
      </w:pPr>
    </w:p>
    <w:p w14:paraId="76B3B24E" w14:textId="77777777" w:rsidR="00EE2490" w:rsidRDefault="00EE2490" w:rsidP="00EE2490">
      <w:pPr>
        <w:jc w:val="center"/>
        <w:rPr>
          <w:rFonts w:ascii="Arial" w:hAnsi="Arial" w:cs="Arial"/>
        </w:rPr>
      </w:pPr>
    </w:p>
    <w:p w14:paraId="66CC4183" w14:textId="77777777" w:rsidR="00EE2490" w:rsidRDefault="00EE2490" w:rsidP="00EE2490">
      <w:pPr>
        <w:jc w:val="center"/>
        <w:rPr>
          <w:rFonts w:ascii="Arial" w:hAnsi="Arial" w:cs="Arial"/>
        </w:rPr>
      </w:pPr>
    </w:p>
    <w:p w14:paraId="44FA289D" w14:textId="77777777" w:rsidR="00EE2490" w:rsidRDefault="00EE2490" w:rsidP="00EE2490">
      <w:pPr>
        <w:jc w:val="center"/>
        <w:rPr>
          <w:rFonts w:ascii="Arial" w:hAnsi="Arial" w:cs="Arial"/>
        </w:rPr>
      </w:pPr>
    </w:p>
    <w:p w14:paraId="4BF4E9B3" w14:textId="77777777" w:rsidR="00EE2490" w:rsidRDefault="00EE2490" w:rsidP="00EE2490">
      <w:pPr>
        <w:jc w:val="center"/>
        <w:rPr>
          <w:rFonts w:ascii="Arial" w:hAnsi="Arial" w:cs="Arial"/>
        </w:rPr>
      </w:pPr>
    </w:p>
    <w:p w14:paraId="0DB649A1" w14:textId="77777777" w:rsidR="00EE2490" w:rsidRDefault="00EE2490" w:rsidP="00EE2490">
      <w:pPr>
        <w:jc w:val="center"/>
        <w:rPr>
          <w:rFonts w:ascii="Arial" w:hAnsi="Arial" w:cs="Arial"/>
        </w:rPr>
      </w:pPr>
    </w:p>
    <w:p w14:paraId="2533518C" w14:textId="77777777" w:rsidR="005C3136" w:rsidRDefault="005C3136" w:rsidP="00EE2490">
      <w:pPr>
        <w:jc w:val="center"/>
        <w:rPr>
          <w:rFonts w:ascii="Arial" w:hAnsi="Arial" w:cs="Arial"/>
        </w:rPr>
      </w:pPr>
    </w:p>
    <w:p w14:paraId="3CCC3A35" w14:textId="77777777" w:rsidR="005C3136" w:rsidRDefault="005C3136" w:rsidP="00EE2490">
      <w:pPr>
        <w:jc w:val="center"/>
        <w:rPr>
          <w:rFonts w:ascii="Arial" w:hAnsi="Arial" w:cs="Arial"/>
        </w:rPr>
      </w:pPr>
    </w:p>
    <w:p w14:paraId="01E1CEA3" w14:textId="77777777" w:rsidR="005C3136" w:rsidRDefault="005C3136" w:rsidP="00EE2490">
      <w:pPr>
        <w:jc w:val="center"/>
        <w:rPr>
          <w:rFonts w:ascii="Arial" w:hAnsi="Arial" w:cs="Arial"/>
        </w:rPr>
      </w:pPr>
    </w:p>
    <w:p w14:paraId="4EC0EC5A" w14:textId="77777777" w:rsidR="00EE2490" w:rsidRDefault="00EE2490" w:rsidP="00EE2490">
      <w:pPr>
        <w:jc w:val="center"/>
        <w:rPr>
          <w:rFonts w:ascii="Arial" w:hAnsi="Arial" w:cs="Arial"/>
        </w:rPr>
      </w:pPr>
    </w:p>
    <w:p w14:paraId="5A3807D2" w14:textId="77777777" w:rsidR="00EE2490" w:rsidRDefault="00EE2490" w:rsidP="00EE2490">
      <w:pPr>
        <w:jc w:val="center"/>
        <w:rPr>
          <w:rFonts w:ascii="Arial" w:hAnsi="Arial" w:cs="Arial"/>
        </w:rPr>
      </w:pPr>
    </w:p>
    <w:p w14:paraId="3290ECF0" w14:textId="77777777" w:rsidR="00EE2490" w:rsidRDefault="00EE2490" w:rsidP="00EE2490">
      <w:pPr>
        <w:jc w:val="center"/>
        <w:rPr>
          <w:rFonts w:ascii="Arial" w:hAnsi="Arial" w:cs="Arial"/>
        </w:rPr>
      </w:pPr>
    </w:p>
    <w:p w14:paraId="7CDE915E" w14:textId="77777777" w:rsidR="00EE2490" w:rsidRPr="00192434" w:rsidRDefault="00EE2490" w:rsidP="00EE2490">
      <w:pPr>
        <w:pStyle w:val="Default"/>
        <w:numPr>
          <w:ilvl w:val="0"/>
          <w:numId w:val="41"/>
        </w:numPr>
        <w:rPr>
          <w:b/>
          <w:u w:val="single"/>
        </w:rPr>
      </w:pPr>
      <w:r w:rsidRPr="00192434">
        <w:rPr>
          <w:b/>
          <w:u w:val="single"/>
        </w:rPr>
        <w:lastRenderedPageBreak/>
        <w:t>Introduction</w:t>
      </w:r>
    </w:p>
    <w:p w14:paraId="017BCFB8" w14:textId="77777777" w:rsidR="00EE2490" w:rsidRPr="00192434" w:rsidRDefault="00EE2490" w:rsidP="00EE2490">
      <w:pPr>
        <w:pStyle w:val="Default"/>
        <w:rPr>
          <w:b/>
          <w:u w:val="single"/>
        </w:rPr>
      </w:pPr>
    </w:p>
    <w:p w14:paraId="05DC7008" w14:textId="77777777" w:rsidR="00EE2490" w:rsidRPr="00192434" w:rsidRDefault="00EE2490" w:rsidP="009075F5">
      <w:pPr>
        <w:pStyle w:val="Default"/>
        <w:ind w:left="426"/>
        <w:jc w:val="both"/>
      </w:pPr>
      <w:r w:rsidRPr="00192434">
        <w:t>All health and social care services in Scotland have a Duty of Candour (DoC). This is a legal requirement which means that when unintended or unexpected events happen that result in death or harm as defined in the Act, the people affected understand what has happene</w:t>
      </w:r>
      <w:r w:rsidR="00434001" w:rsidRPr="00192434">
        <w:t xml:space="preserve">d, receive an apology, and that </w:t>
      </w:r>
      <w:r w:rsidRPr="00192434">
        <w:t xml:space="preserve">organisations learn how to improve for the future. </w:t>
      </w:r>
    </w:p>
    <w:p w14:paraId="74C2A07F" w14:textId="77777777" w:rsidR="00EE2490" w:rsidRPr="00192434" w:rsidRDefault="00EE2490" w:rsidP="009075F5">
      <w:pPr>
        <w:pStyle w:val="Default"/>
        <w:ind w:left="426"/>
        <w:jc w:val="both"/>
      </w:pPr>
    </w:p>
    <w:p w14:paraId="6994194F" w14:textId="6DF533F5" w:rsidR="00EE2490" w:rsidRPr="00192434" w:rsidRDefault="00EE2490" w:rsidP="009075F5">
      <w:pPr>
        <w:pStyle w:val="Default"/>
        <w:ind w:left="426"/>
        <w:jc w:val="both"/>
      </w:pPr>
      <w:r w:rsidRPr="00192434">
        <w:t xml:space="preserve">An important part of this duty is that we provide an annual report about how the DoC is implemented in our services. This report describes how we have operated the DoC during the time </w:t>
      </w:r>
      <w:r w:rsidRPr="00F42386">
        <w:t>between 1 April 20</w:t>
      </w:r>
      <w:r w:rsidR="002A13B4" w:rsidRPr="00F42386">
        <w:t>21</w:t>
      </w:r>
      <w:r w:rsidRPr="00F42386">
        <w:t xml:space="preserve"> and 31 March 20</w:t>
      </w:r>
      <w:r w:rsidR="003109BD" w:rsidRPr="00F42386">
        <w:t>2</w:t>
      </w:r>
      <w:r w:rsidR="002A13B4" w:rsidRPr="00F42386">
        <w:t>2</w:t>
      </w:r>
      <w:r w:rsidRPr="00F42386">
        <w:t>.</w:t>
      </w:r>
      <w:r w:rsidRPr="00192434">
        <w:t xml:space="preserve">  </w:t>
      </w:r>
    </w:p>
    <w:p w14:paraId="719BDF50" w14:textId="77777777" w:rsidR="00EE2490" w:rsidRPr="00192434" w:rsidRDefault="00EE2490" w:rsidP="00EE2490">
      <w:pPr>
        <w:jc w:val="both"/>
        <w:rPr>
          <w:rFonts w:ascii="Arial" w:hAnsi="Arial" w:cs="Arial"/>
        </w:rPr>
      </w:pPr>
    </w:p>
    <w:p w14:paraId="03D2E452" w14:textId="77777777" w:rsidR="00EE2490" w:rsidRPr="00192434" w:rsidRDefault="00EE2490" w:rsidP="00EE2490">
      <w:pPr>
        <w:pStyle w:val="ListParagraph"/>
        <w:numPr>
          <w:ilvl w:val="0"/>
          <w:numId w:val="41"/>
        </w:numPr>
        <w:autoSpaceDE w:val="0"/>
        <w:autoSpaceDN w:val="0"/>
        <w:adjustRightInd w:val="0"/>
        <w:rPr>
          <w:rFonts w:ascii="Arial" w:hAnsi="Arial" w:cs="Arial"/>
          <w:b/>
          <w:sz w:val="24"/>
          <w:szCs w:val="24"/>
          <w:u w:val="single"/>
        </w:rPr>
      </w:pPr>
      <w:r w:rsidRPr="00192434">
        <w:rPr>
          <w:rFonts w:ascii="Arial" w:hAnsi="Arial" w:cs="Arial"/>
          <w:b/>
          <w:sz w:val="24"/>
          <w:szCs w:val="24"/>
          <w:u w:val="single"/>
        </w:rPr>
        <w:t>About Golden Jubilee National Hospital</w:t>
      </w:r>
    </w:p>
    <w:p w14:paraId="4C8DD2C3" w14:textId="77777777" w:rsidR="00EE2490" w:rsidRPr="00192434" w:rsidRDefault="00EE2490" w:rsidP="00EE2490">
      <w:pPr>
        <w:autoSpaceDE w:val="0"/>
        <w:autoSpaceDN w:val="0"/>
        <w:adjustRightInd w:val="0"/>
        <w:rPr>
          <w:rFonts w:ascii="Arial" w:hAnsi="Arial" w:cs="Arial"/>
        </w:rPr>
      </w:pPr>
    </w:p>
    <w:p w14:paraId="77DB6CC9" w14:textId="77777777" w:rsidR="00EE2490" w:rsidRPr="00192434" w:rsidRDefault="002B2FF0" w:rsidP="009075F5">
      <w:pPr>
        <w:autoSpaceDE w:val="0"/>
        <w:autoSpaceDN w:val="0"/>
        <w:adjustRightInd w:val="0"/>
        <w:ind w:left="426"/>
        <w:jc w:val="both"/>
        <w:rPr>
          <w:rFonts w:ascii="Arial" w:hAnsi="Arial" w:cs="Arial"/>
        </w:rPr>
      </w:pPr>
      <w:r w:rsidRPr="00192434">
        <w:rPr>
          <w:rFonts w:ascii="Arial" w:hAnsi="Arial" w:cs="Arial"/>
        </w:rPr>
        <w:t xml:space="preserve">NHS Golden Jubilee </w:t>
      </w:r>
      <w:r w:rsidR="00EE2490" w:rsidRPr="00192434">
        <w:rPr>
          <w:rFonts w:ascii="Arial" w:hAnsi="Arial" w:cs="Arial"/>
        </w:rPr>
        <w:t>has always aimed to ensure that we support the delivery of NHS Scotland’s national health priorities. Our focus since our establishment has been to meet NHS Board demands and deliver equity of access to high quality healthcare for as many patients as possible so that they benefit from our clinical expe</w:t>
      </w:r>
      <w:r w:rsidR="00E65CD3" w:rsidRPr="00192434">
        <w:rPr>
          <w:rFonts w:ascii="Arial" w:hAnsi="Arial" w:cs="Arial"/>
        </w:rPr>
        <w:t xml:space="preserve">rtise and excellent facilities.  </w:t>
      </w:r>
    </w:p>
    <w:p w14:paraId="37E95514" w14:textId="77777777" w:rsidR="002B2FF0" w:rsidRPr="00192434" w:rsidRDefault="002B2FF0" w:rsidP="00EE2490">
      <w:pPr>
        <w:autoSpaceDE w:val="0"/>
        <w:autoSpaceDN w:val="0"/>
        <w:adjustRightInd w:val="0"/>
        <w:ind w:left="426"/>
        <w:rPr>
          <w:rFonts w:ascii="Arial" w:hAnsi="Arial" w:cs="Arial"/>
        </w:rPr>
      </w:pPr>
    </w:p>
    <w:p w14:paraId="0D71B610" w14:textId="77777777" w:rsidR="002B2FF0" w:rsidRPr="00192434" w:rsidRDefault="002B2FF0" w:rsidP="008B3AC5">
      <w:pPr>
        <w:pStyle w:val="ListParagraph"/>
        <w:numPr>
          <w:ilvl w:val="0"/>
          <w:numId w:val="41"/>
        </w:numPr>
        <w:autoSpaceDE w:val="0"/>
        <w:autoSpaceDN w:val="0"/>
        <w:adjustRightInd w:val="0"/>
        <w:rPr>
          <w:rFonts w:ascii="Arial" w:hAnsi="Arial" w:cs="Arial"/>
          <w:b/>
          <w:sz w:val="24"/>
          <w:szCs w:val="24"/>
          <w:u w:val="single"/>
        </w:rPr>
      </w:pPr>
      <w:r w:rsidRPr="00192434">
        <w:rPr>
          <w:rFonts w:ascii="Arial" w:hAnsi="Arial" w:cs="Arial"/>
          <w:b/>
          <w:sz w:val="24"/>
          <w:szCs w:val="24"/>
          <w:u w:val="single"/>
        </w:rPr>
        <w:t>COVID-19 Impact</w:t>
      </w:r>
    </w:p>
    <w:p w14:paraId="5E623676" w14:textId="77777777" w:rsidR="002B2FF0" w:rsidRPr="00192434" w:rsidRDefault="002B2FF0" w:rsidP="00EE2490">
      <w:pPr>
        <w:autoSpaceDE w:val="0"/>
        <w:autoSpaceDN w:val="0"/>
        <w:adjustRightInd w:val="0"/>
        <w:ind w:left="426"/>
        <w:rPr>
          <w:rFonts w:ascii="Arial" w:hAnsi="Arial" w:cs="Arial"/>
        </w:rPr>
      </w:pPr>
    </w:p>
    <w:p w14:paraId="78D044F9" w14:textId="77777777" w:rsidR="00211DBE" w:rsidRPr="00192434" w:rsidRDefault="00DA45CA" w:rsidP="009075F5">
      <w:pPr>
        <w:autoSpaceDE w:val="0"/>
        <w:autoSpaceDN w:val="0"/>
        <w:adjustRightInd w:val="0"/>
        <w:ind w:left="426"/>
        <w:jc w:val="both"/>
        <w:rPr>
          <w:rFonts w:ascii="Arial" w:hAnsi="Arial" w:cs="Arial"/>
        </w:rPr>
      </w:pPr>
      <w:r w:rsidRPr="00192434">
        <w:rPr>
          <w:rFonts w:ascii="Arial" w:hAnsi="Arial" w:cs="Arial"/>
        </w:rPr>
        <w:t xml:space="preserve">During the COVID-19 pandemic, non-urgent services were paused in line with government guidelines.  This had a significant impact on the activity within the hospital.  All </w:t>
      </w:r>
      <w:r w:rsidR="00E65CD3" w:rsidRPr="00192434">
        <w:rPr>
          <w:rFonts w:ascii="Arial" w:hAnsi="Arial" w:cs="Arial"/>
        </w:rPr>
        <w:t xml:space="preserve">elective activity was paused and during this time </w:t>
      </w:r>
      <w:r w:rsidRPr="00192434">
        <w:rPr>
          <w:rFonts w:ascii="Arial" w:hAnsi="Arial" w:cs="Arial"/>
        </w:rPr>
        <w:t xml:space="preserve">clinical governance activity was temporarily paused </w:t>
      </w:r>
      <w:r w:rsidR="00E65CD3" w:rsidRPr="00192434">
        <w:rPr>
          <w:rFonts w:ascii="Arial" w:hAnsi="Arial" w:cs="Arial"/>
        </w:rPr>
        <w:t>until</w:t>
      </w:r>
      <w:r w:rsidRPr="00192434">
        <w:rPr>
          <w:rFonts w:ascii="Arial" w:hAnsi="Arial" w:cs="Arial"/>
        </w:rPr>
        <w:t xml:space="preserve"> it was known what level of support was manageable taking into a</w:t>
      </w:r>
      <w:r w:rsidR="00E65CD3" w:rsidRPr="00192434">
        <w:rPr>
          <w:rFonts w:ascii="Arial" w:hAnsi="Arial" w:cs="Arial"/>
        </w:rPr>
        <w:t>ccount clinician availability.  Any open Significant Adverse Event Reviews (</w:t>
      </w:r>
      <w:r w:rsidR="00211DBE" w:rsidRPr="00192434">
        <w:rPr>
          <w:rFonts w:ascii="Arial" w:hAnsi="Arial" w:cs="Arial"/>
        </w:rPr>
        <w:t>SAERs</w:t>
      </w:r>
      <w:r w:rsidR="00E65CD3" w:rsidRPr="00192434">
        <w:rPr>
          <w:rFonts w:ascii="Arial" w:hAnsi="Arial" w:cs="Arial"/>
        </w:rPr>
        <w:t>)</w:t>
      </w:r>
      <w:r w:rsidR="00211DBE" w:rsidRPr="00192434">
        <w:rPr>
          <w:rFonts w:ascii="Arial" w:hAnsi="Arial" w:cs="Arial"/>
        </w:rPr>
        <w:t xml:space="preserve"> </w:t>
      </w:r>
      <w:r w:rsidR="00E65CD3" w:rsidRPr="00192434">
        <w:rPr>
          <w:rFonts w:ascii="Arial" w:hAnsi="Arial" w:cs="Arial"/>
        </w:rPr>
        <w:t>were</w:t>
      </w:r>
      <w:r w:rsidR="00211DBE" w:rsidRPr="00192434">
        <w:rPr>
          <w:rFonts w:ascii="Arial" w:hAnsi="Arial" w:cs="Arial"/>
        </w:rPr>
        <w:t xml:space="preserve"> </w:t>
      </w:r>
      <w:r w:rsidR="00E65CD3" w:rsidRPr="00192434">
        <w:rPr>
          <w:rFonts w:ascii="Arial" w:hAnsi="Arial" w:cs="Arial"/>
        </w:rPr>
        <w:t>placed on hold</w:t>
      </w:r>
      <w:r w:rsidR="00211DBE" w:rsidRPr="00192434">
        <w:rPr>
          <w:rFonts w:ascii="Arial" w:hAnsi="Arial" w:cs="Arial"/>
        </w:rPr>
        <w:t xml:space="preserve"> and the patients/families were </w:t>
      </w:r>
      <w:r w:rsidR="00E65CD3" w:rsidRPr="00192434">
        <w:rPr>
          <w:rFonts w:ascii="Arial" w:hAnsi="Arial" w:cs="Arial"/>
        </w:rPr>
        <w:t xml:space="preserve">contacted and </w:t>
      </w:r>
      <w:r w:rsidR="00211DBE" w:rsidRPr="00192434">
        <w:rPr>
          <w:rFonts w:ascii="Arial" w:hAnsi="Arial" w:cs="Arial"/>
        </w:rPr>
        <w:t>advised of this.</w:t>
      </w:r>
    </w:p>
    <w:p w14:paraId="68F30B2D" w14:textId="77777777" w:rsidR="00211DBE" w:rsidRPr="00192434" w:rsidRDefault="00211DBE" w:rsidP="009075F5">
      <w:pPr>
        <w:autoSpaceDE w:val="0"/>
        <w:autoSpaceDN w:val="0"/>
        <w:adjustRightInd w:val="0"/>
        <w:ind w:left="426"/>
        <w:jc w:val="both"/>
        <w:rPr>
          <w:rFonts w:ascii="Arial" w:hAnsi="Arial" w:cs="Arial"/>
        </w:rPr>
      </w:pPr>
    </w:p>
    <w:p w14:paraId="4F00ADF7" w14:textId="77777777" w:rsidR="00211DBE" w:rsidRPr="00192434" w:rsidRDefault="00211DBE" w:rsidP="009075F5">
      <w:pPr>
        <w:autoSpaceDE w:val="0"/>
        <w:autoSpaceDN w:val="0"/>
        <w:adjustRightInd w:val="0"/>
        <w:ind w:left="426"/>
        <w:jc w:val="both"/>
        <w:rPr>
          <w:rFonts w:ascii="Arial" w:hAnsi="Arial" w:cs="Arial"/>
        </w:rPr>
      </w:pPr>
      <w:r w:rsidRPr="00192434">
        <w:rPr>
          <w:rFonts w:ascii="Arial" w:hAnsi="Arial" w:cs="Arial"/>
        </w:rPr>
        <w:t xml:space="preserve">It was acknowledged that adverse events had the potential to still occur and </w:t>
      </w:r>
      <w:r w:rsidR="00DA45CA" w:rsidRPr="00192434">
        <w:rPr>
          <w:rFonts w:ascii="Arial" w:hAnsi="Arial" w:cs="Arial"/>
        </w:rPr>
        <w:t xml:space="preserve">this meant that normal processes for reporting adverse events </w:t>
      </w:r>
      <w:r w:rsidR="00E65CD3" w:rsidRPr="00192434">
        <w:rPr>
          <w:rFonts w:ascii="Arial" w:hAnsi="Arial" w:cs="Arial"/>
        </w:rPr>
        <w:t xml:space="preserve">were encouraged however a revised assessment process for </w:t>
      </w:r>
      <w:r w:rsidR="00DA45CA" w:rsidRPr="00192434">
        <w:rPr>
          <w:rFonts w:ascii="Arial" w:hAnsi="Arial" w:cs="Arial"/>
        </w:rPr>
        <w:t>Significant Adverse E</w:t>
      </w:r>
      <w:r w:rsidRPr="00192434">
        <w:rPr>
          <w:rFonts w:ascii="Arial" w:hAnsi="Arial" w:cs="Arial"/>
        </w:rPr>
        <w:t>vent Review</w:t>
      </w:r>
      <w:r w:rsidR="00E65CD3" w:rsidRPr="00192434">
        <w:rPr>
          <w:rFonts w:ascii="Arial" w:hAnsi="Arial" w:cs="Arial"/>
        </w:rPr>
        <w:t xml:space="preserve">s was implemented.  This involved </w:t>
      </w:r>
      <w:r w:rsidRPr="00192434">
        <w:rPr>
          <w:rFonts w:ascii="Arial" w:hAnsi="Arial" w:cs="Arial"/>
        </w:rPr>
        <w:t xml:space="preserve">the development of a Brief Assessment Tool which was adapted from our SAER initial assessment tool and our SAER report template to </w:t>
      </w:r>
      <w:r w:rsidR="00E65CD3" w:rsidRPr="00192434">
        <w:rPr>
          <w:rFonts w:ascii="Arial" w:hAnsi="Arial" w:cs="Arial"/>
        </w:rPr>
        <w:t xml:space="preserve">support prompt review and investigation of any immediate issues and actions </w:t>
      </w:r>
      <w:r w:rsidRPr="00192434">
        <w:rPr>
          <w:rFonts w:ascii="Arial" w:hAnsi="Arial" w:cs="Arial"/>
        </w:rPr>
        <w:t>required.  This tool also identified if any subsequent review was required when COVID restrictions were eased and business as usual (or as close to this) resumed.</w:t>
      </w:r>
    </w:p>
    <w:p w14:paraId="681EB6CB" w14:textId="77777777" w:rsidR="00211DBE" w:rsidRPr="00192434" w:rsidRDefault="00211DBE" w:rsidP="009075F5">
      <w:pPr>
        <w:autoSpaceDE w:val="0"/>
        <w:autoSpaceDN w:val="0"/>
        <w:adjustRightInd w:val="0"/>
        <w:ind w:left="426"/>
        <w:jc w:val="both"/>
        <w:rPr>
          <w:rFonts w:ascii="Arial" w:hAnsi="Arial" w:cs="Arial"/>
        </w:rPr>
      </w:pPr>
    </w:p>
    <w:p w14:paraId="7D577052" w14:textId="4433A6AA" w:rsidR="008B3AC5" w:rsidRPr="00192434" w:rsidRDefault="00211DBE" w:rsidP="009075F5">
      <w:pPr>
        <w:autoSpaceDE w:val="0"/>
        <w:autoSpaceDN w:val="0"/>
        <w:adjustRightInd w:val="0"/>
        <w:ind w:left="426"/>
        <w:jc w:val="both"/>
        <w:rPr>
          <w:rFonts w:ascii="Arial" w:hAnsi="Arial" w:cs="Arial"/>
        </w:rPr>
      </w:pPr>
      <w:r w:rsidRPr="00D73103">
        <w:rPr>
          <w:rFonts w:ascii="Arial" w:hAnsi="Arial" w:cs="Arial"/>
        </w:rPr>
        <w:t xml:space="preserve">During the reporting period the </w:t>
      </w:r>
      <w:r w:rsidR="002A13B4" w:rsidRPr="00D73103">
        <w:rPr>
          <w:rFonts w:ascii="Arial" w:hAnsi="Arial" w:cs="Arial"/>
        </w:rPr>
        <w:t>Initial</w:t>
      </w:r>
      <w:r w:rsidRPr="00D73103">
        <w:rPr>
          <w:rFonts w:ascii="Arial" w:hAnsi="Arial" w:cs="Arial"/>
        </w:rPr>
        <w:t xml:space="preserve"> Assessment Tool was used for </w:t>
      </w:r>
      <w:r w:rsidR="002A13B4" w:rsidRPr="00D73103">
        <w:rPr>
          <w:rFonts w:ascii="Arial" w:hAnsi="Arial" w:cs="Arial"/>
        </w:rPr>
        <w:t>fo</w:t>
      </w:r>
      <w:r w:rsidR="00A654C2" w:rsidRPr="00D73103">
        <w:rPr>
          <w:rFonts w:ascii="Arial" w:hAnsi="Arial" w:cs="Arial"/>
        </w:rPr>
        <w:t>r</w:t>
      </w:r>
      <w:r w:rsidR="00F42386" w:rsidRPr="00D73103">
        <w:rPr>
          <w:rFonts w:ascii="Arial" w:hAnsi="Arial" w:cs="Arial"/>
        </w:rPr>
        <w:t>ty-</w:t>
      </w:r>
      <w:r w:rsidR="002A13B4" w:rsidRPr="00D73103">
        <w:rPr>
          <w:rFonts w:ascii="Arial" w:hAnsi="Arial" w:cs="Arial"/>
        </w:rPr>
        <w:t>seven</w:t>
      </w:r>
      <w:r w:rsidRPr="00D73103">
        <w:rPr>
          <w:rFonts w:ascii="Arial" w:hAnsi="Arial" w:cs="Arial"/>
        </w:rPr>
        <w:t xml:space="preserve"> adverse events</w:t>
      </w:r>
      <w:r w:rsidR="00A654C2" w:rsidRPr="00D73103">
        <w:rPr>
          <w:rFonts w:ascii="Arial" w:hAnsi="Arial" w:cs="Arial"/>
        </w:rPr>
        <w:t xml:space="preserve">, with </w:t>
      </w:r>
      <w:r w:rsidR="00D73103">
        <w:rPr>
          <w:rFonts w:ascii="Arial" w:hAnsi="Arial" w:cs="Arial"/>
        </w:rPr>
        <w:t>thirty-</w:t>
      </w:r>
      <w:r w:rsidR="002A13B4" w:rsidRPr="00D73103">
        <w:rPr>
          <w:rFonts w:ascii="Arial" w:hAnsi="Arial" w:cs="Arial"/>
        </w:rPr>
        <w:t>two</w:t>
      </w:r>
      <w:r w:rsidR="00A654C2" w:rsidRPr="00D73103">
        <w:rPr>
          <w:rFonts w:ascii="Arial" w:hAnsi="Arial" w:cs="Arial"/>
        </w:rPr>
        <w:t xml:space="preserve"> </w:t>
      </w:r>
      <w:r w:rsidR="002A13B4" w:rsidRPr="00D73103">
        <w:rPr>
          <w:rFonts w:ascii="Arial" w:hAnsi="Arial" w:cs="Arial"/>
        </w:rPr>
        <w:t xml:space="preserve">of these </w:t>
      </w:r>
      <w:r w:rsidR="00A654C2" w:rsidRPr="00D73103">
        <w:rPr>
          <w:rFonts w:ascii="Arial" w:hAnsi="Arial" w:cs="Arial"/>
        </w:rPr>
        <w:t>progressing to an SAER investigation when appropriate to do so.</w:t>
      </w:r>
      <w:r w:rsidR="00E00B87">
        <w:rPr>
          <w:rFonts w:ascii="Arial" w:hAnsi="Arial" w:cs="Arial"/>
        </w:rPr>
        <w:t xml:space="preserve">  The Duty of Candour procedure was applied in twenty-two of these events.</w:t>
      </w:r>
    </w:p>
    <w:p w14:paraId="1E7CED2E" w14:textId="77777777" w:rsidR="00A654C2" w:rsidRPr="00192434" w:rsidRDefault="00A654C2" w:rsidP="009075F5">
      <w:pPr>
        <w:autoSpaceDE w:val="0"/>
        <w:autoSpaceDN w:val="0"/>
        <w:adjustRightInd w:val="0"/>
        <w:ind w:left="426"/>
        <w:jc w:val="both"/>
        <w:rPr>
          <w:rFonts w:ascii="Arial" w:hAnsi="Arial" w:cs="Arial"/>
        </w:rPr>
      </w:pPr>
    </w:p>
    <w:p w14:paraId="39A3CD10" w14:textId="77777777" w:rsidR="008B3AC5" w:rsidRPr="00D73103" w:rsidRDefault="008B3AC5" w:rsidP="009075F5">
      <w:pPr>
        <w:autoSpaceDE w:val="0"/>
        <w:autoSpaceDN w:val="0"/>
        <w:adjustRightInd w:val="0"/>
        <w:ind w:left="426"/>
        <w:jc w:val="both"/>
        <w:rPr>
          <w:rFonts w:ascii="Arial" w:hAnsi="Arial" w:cs="Arial"/>
        </w:rPr>
      </w:pPr>
      <w:r w:rsidRPr="00D73103">
        <w:rPr>
          <w:rFonts w:ascii="Arial" w:hAnsi="Arial" w:cs="Arial"/>
        </w:rPr>
        <w:t>NHS Golden Jubilee have not triggered the Duty of Candour procedure for any events directly attributed to COVID-19.</w:t>
      </w:r>
    </w:p>
    <w:p w14:paraId="5BFEA000" w14:textId="77777777" w:rsidR="008B3AC5" w:rsidRPr="00D73103" w:rsidRDefault="008B3AC5" w:rsidP="009075F5">
      <w:pPr>
        <w:autoSpaceDE w:val="0"/>
        <w:autoSpaceDN w:val="0"/>
        <w:adjustRightInd w:val="0"/>
        <w:ind w:left="426"/>
        <w:jc w:val="both"/>
        <w:rPr>
          <w:rFonts w:ascii="Arial" w:hAnsi="Arial" w:cs="Arial"/>
        </w:rPr>
      </w:pPr>
    </w:p>
    <w:p w14:paraId="433F77B7" w14:textId="4AF983E6" w:rsidR="008B3AC5" w:rsidRPr="00192434" w:rsidRDefault="002A13B4" w:rsidP="009075F5">
      <w:pPr>
        <w:autoSpaceDE w:val="0"/>
        <w:autoSpaceDN w:val="0"/>
        <w:adjustRightInd w:val="0"/>
        <w:ind w:left="426"/>
        <w:jc w:val="both"/>
        <w:rPr>
          <w:rFonts w:ascii="Arial" w:hAnsi="Arial" w:cs="Arial"/>
        </w:rPr>
      </w:pPr>
      <w:r w:rsidRPr="00D73103">
        <w:rPr>
          <w:rFonts w:ascii="Arial" w:hAnsi="Arial" w:cs="Arial"/>
        </w:rPr>
        <w:t>During this period there were no</w:t>
      </w:r>
      <w:r w:rsidR="008B3AC5" w:rsidRPr="00D73103">
        <w:rPr>
          <w:rFonts w:ascii="Arial" w:hAnsi="Arial" w:cs="Arial"/>
        </w:rPr>
        <w:t xml:space="preserve"> f</w:t>
      </w:r>
      <w:r w:rsidRPr="00D73103">
        <w:rPr>
          <w:rFonts w:ascii="Arial" w:hAnsi="Arial" w:cs="Arial"/>
        </w:rPr>
        <w:t>amilies that</w:t>
      </w:r>
      <w:r w:rsidR="008B3AC5" w:rsidRPr="00D73103">
        <w:rPr>
          <w:rFonts w:ascii="Arial" w:hAnsi="Arial" w:cs="Arial"/>
        </w:rPr>
        <w:t xml:space="preserve"> requested to meet to discuss the findings of </w:t>
      </w:r>
      <w:r w:rsidR="00E65CD3" w:rsidRPr="00D73103">
        <w:rPr>
          <w:rFonts w:ascii="Arial" w:hAnsi="Arial" w:cs="Arial"/>
        </w:rPr>
        <w:t>an</w:t>
      </w:r>
      <w:r w:rsidRPr="00D73103">
        <w:rPr>
          <w:rFonts w:ascii="Arial" w:hAnsi="Arial" w:cs="Arial"/>
        </w:rPr>
        <w:t xml:space="preserve"> SAER investigation.</w:t>
      </w:r>
    </w:p>
    <w:p w14:paraId="74E06F55" w14:textId="77777777" w:rsidR="00EE2490" w:rsidRDefault="00EE2490" w:rsidP="00EE2490">
      <w:pPr>
        <w:ind w:left="57"/>
        <w:jc w:val="both"/>
        <w:outlineLvl w:val="0"/>
        <w:rPr>
          <w:rFonts w:ascii="Arial" w:hAnsi="Arial" w:cs="Arial"/>
        </w:rPr>
      </w:pPr>
    </w:p>
    <w:p w14:paraId="611C177F" w14:textId="77777777" w:rsidR="00192434" w:rsidRPr="00192434" w:rsidRDefault="00192434" w:rsidP="00EE2490">
      <w:pPr>
        <w:ind w:left="57"/>
        <w:jc w:val="both"/>
        <w:outlineLvl w:val="0"/>
        <w:rPr>
          <w:rFonts w:ascii="Arial" w:hAnsi="Arial" w:cs="Arial"/>
        </w:rPr>
      </w:pPr>
    </w:p>
    <w:p w14:paraId="0DBE5AA7" w14:textId="77777777" w:rsidR="00EE2490" w:rsidRPr="00192434" w:rsidRDefault="00EE2490" w:rsidP="00EE2490">
      <w:pPr>
        <w:pStyle w:val="ListParagraph"/>
        <w:numPr>
          <w:ilvl w:val="0"/>
          <w:numId w:val="41"/>
        </w:numPr>
        <w:jc w:val="both"/>
        <w:outlineLvl w:val="0"/>
        <w:rPr>
          <w:rFonts w:ascii="Arial" w:hAnsi="Arial" w:cs="Arial"/>
          <w:b/>
          <w:sz w:val="24"/>
          <w:szCs w:val="24"/>
          <w:u w:val="single"/>
        </w:rPr>
      </w:pPr>
      <w:r w:rsidRPr="00192434">
        <w:rPr>
          <w:rFonts w:ascii="Arial" w:hAnsi="Arial" w:cs="Arial"/>
          <w:b/>
          <w:sz w:val="24"/>
          <w:szCs w:val="24"/>
          <w:u w:val="single"/>
        </w:rPr>
        <w:t>Our Policies and Procedures</w:t>
      </w:r>
    </w:p>
    <w:p w14:paraId="5AA86147" w14:textId="77777777" w:rsidR="00EE2490" w:rsidRPr="00192434" w:rsidRDefault="00EE2490" w:rsidP="00EE2490">
      <w:pPr>
        <w:jc w:val="both"/>
        <w:outlineLvl w:val="0"/>
        <w:rPr>
          <w:rFonts w:ascii="Arial" w:hAnsi="Arial" w:cs="Arial"/>
          <w:color w:val="E36C0A" w:themeColor="accent6" w:themeShade="BF"/>
        </w:rPr>
      </w:pPr>
    </w:p>
    <w:p w14:paraId="08A8CBDF" w14:textId="0F9C1AED" w:rsidR="00192434" w:rsidRPr="00192434" w:rsidRDefault="00EE2490" w:rsidP="009075F5">
      <w:pPr>
        <w:ind w:left="426"/>
        <w:jc w:val="both"/>
        <w:outlineLvl w:val="0"/>
        <w:rPr>
          <w:rFonts w:ascii="Arial" w:hAnsi="Arial" w:cs="Arial"/>
        </w:rPr>
      </w:pPr>
      <w:r w:rsidRPr="00192434">
        <w:rPr>
          <w:rFonts w:ascii="Arial" w:hAnsi="Arial" w:cs="Arial"/>
        </w:rPr>
        <w:t xml:space="preserve">Each Adverse Event is reported and </w:t>
      </w:r>
      <w:r w:rsidR="00826185">
        <w:rPr>
          <w:rFonts w:ascii="Arial" w:hAnsi="Arial" w:cs="Arial"/>
        </w:rPr>
        <w:t xml:space="preserve">reviewed via the Datix system. </w:t>
      </w:r>
      <w:r w:rsidRPr="00192434">
        <w:rPr>
          <w:rFonts w:ascii="Arial" w:hAnsi="Arial" w:cs="Arial"/>
        </w:rPr>
        <w:t xml:space="preserve">The procedure for reviewing each level of incident is set out in the Adverse Events Management policy.  The Adverse Events </w:t>
      </w:r>
      <w:r w:rsidRPr="00192434">
        <w:rPr>
          <w:rFonts w:ascii="Arial" w:hAnsi="Arial" w:cs="Arial"/>
        </w:rPr>
        <w:lastRenderedPageBreak/>
        <w:t xml:space="preserve">Management policy and supporting tools/ guidance have been updated to reflect the introduction of DoC.  </w:t>
      </w:r>
    </w:p>
    <w:p w14:paraId="4EA1CCC7" w14:textId="77777777" w:rsidR="00192434" w:rsidRPr="00192434" w:rsidRDefault="00192434" w:rsidP="009075F5">
      <w:pPr>
        <w:ind w:left="426"/>
        <w:jc w:val="both"/>
        <w:outlineLvl w:val="0"/>
        <w:rPr>
          <w:rFonts w:ascii="Arial" w:hAnsi="Arial" w:cs="Arial"/>
        </w:rPr>
      </w:pPr>
    </w:p>
    <w:p w14:paraId="3039D2EC" w14:textId="77777777" w:rsidR="00EE2490" w:rsidRPr="00192434" w:rsidRDefault="00EE2490" w:rsidP="009075F5">
      <w:pPr>
        <w:ind w:left="426"/>
        <w:jc w:val="both"/>
        <w:outlineLvl w:val="0"/>
        <w:rPr>
          <w:rFonts w:ascii="Arial" w:hAnsi="Arial" w:cs="Arial"/>
        </w:rPr>
      </w:pPr>
      <w:r w:rsidRPr="00192434">
        <w:rPr>
          <w:rFonts w:ascii="Arial" w:hAnsi="Arial" w:cs="Arial"/>
        </w:rPr>
        <w:t>The decision on DoC is built into the S</w:t>
      </w:r>
      <w:r w:rsidR="002B2FF0" w:rsidRPr="00192434">
        <w:rPr>
          <w:rFonts w:ascii="Arial" w:hAnsi="Arial" w:cs="Arial"/>
        </w:rPr>
        <w:t xml:space="preserve">ignificant </w:t>
      </w:r>
      <w:r w:rsidRPr="00192434">
        <w:rPr>
          <w:rFonts w:ascii="Arial" w:hAnsi="Arial" w:cs="Arial"/>
        </w:rPr>
        <w:t>A</w:t>
      </w:r>
      <w:r w:rsidR="002B2FF0" w:rsidRPr="00192434">
        <w:rPr>
          <w:rFonts w:ascii="Arial" w:hAnsi="Arial" w:cs="Arial"/>
        </w:rPr>
        <w:t xml:space="preserve">dverse </w:t>
      </w:r>
      <w:r w:rsidRPr="00192434">
        <w:rPr>
          <w:rFonts w:ascii="Arial" w:hAnsi="Arial" w:cs="Arial"/>
        </w:rPr>
        <w:t>E</w:t>
      </w:r>
      <w:r w:rsidR="002B2FF0" w:rsidRPr="00192434">
        <w:rPr>
          <w:rFonts w:ascii="Arial" w:hAnsi="Arial" w:cs="Arial"/>
        </w:rPr>
        <w:t>vent R</w:t>
      </w:r>
      <w:r w:rsidRPr="00192434">
        <w:rPr>
          <w:rFonts w:ascii="Arial" w:hAnsi="Arial" w:cs="Arial"/>
        </w:rPr>
        <w:t xml:space="preserve">eview </w:t>
      </w:r>
      <w:r w:rsidR="002B2FF0" w:rsidRPr="00192434">
        <w:rPr>
          <w:rFonts w:ascii="Arial" w:hAnsi="Arial" w:cs="Arial"/>
        </w:rPr>
        <w:t xml:space="preserve">(SAER) </w:t>
      </w:r>
      <w:r w:rsidR="00192434" w:rsidRPr="00192434">
        <w:rPr>
          <w:rFonts w:ascii="Arial" w:hAnsi="Arial" w:cs="Arial"/>
        </w:rPr>
        <w:t xml:space="preserve">process.  All severity 4 and 5 adverse events are automatically escalated as potential SAER.  Legislation requires that a clinical person must make the final decision on Duty of Candour.  The Initial Assessment Tool </w:t>
      </w:r>
      <w:r w:rsidR="00FE5122">
        <w:rPr>
          <w:rFonts w:ascii="Arial" w:hAnsi="Arial" w:cs="Arial"/>
        </w:rPr>
        <w:t xml:space="preserve">(IAT) </w:t>
      </w:r>
      <w:r w:rsidR="00192434" w:rsidRPr="00192434">
        <w:rPr>
          <w:rFonts w:ascii="Arial" w:hAnsi="Arial" w:cs="Arial"/>
        </w:rPr>
        <w:t xml:space="preserve">that supports review of SAERs is completed by the Clinical Governance Lead and/ or Clinical Nurse Manager depending on the type of event.  This includes a specific question relating to the Duty of Candour status.  The completed assessment and recommendation of Duty of Candour is then </w:t>
      </w:r>
      <w:r w:rsidRPr="00192434">
        <w:rPr>
          <w:rFonts w:ascii="Arial" w:hAnsi="Arial" w:cs="Arial"/>
        </w:rPr>
        <w:t xml:space="preserve">approved by the Division </w:t>
      </w:r>
      <w:r w:rsidR="002B2FF0" w:rsidRPr="00192434">
        <w:rPr>
          <w:rFonts w:ascii="Arial" w:hAnsi="Arial" w:cs="Arial"/>
        </w:rPr>
        <w:t>Management Team (</w:t>
      </w:r>
      <w:r w:rsidRPr="00192434">
        <w:rPr>
          <w:rFonts w:ascii="Arial" w:hAnsi="Arial" w:cs="Arial"/>
        </w:rPr>
        <w:t>DMT</w:t>
      </w:r>
      <w:r w:rsidR="002B2FF0" w:rsidRPr="00192434">
        <w:rPr>
          <w:rFonts w:ascii="Arial" w:hAnsi="Arial" w:cs="Arial"/>
        </w:rPr>
        <w:t>)</w:t>
      </w:r>
      <w:r w:rsidR="00E65CD3" w:rsidRPr="00192434">
        <w:rPr>
          <w:rFonts w:ascii="Arial" w:hAnsi="Arial" w:cs="Arial"/>
        </w:rPr>
        <w:t xml:space="preserve"> which includes an Associate Nurse and Medical Director</w:t>
      </w:r>
      <w:r w:rsidRPr="00192434">
        <w:rPr>
          <w:rFonts w:ascii="Arial" w:hAnsi="Arial" w:cs="Arial"/>
        </w:rPr>
        <w:t>.</w:t>
      </w:r>
      <w:r w:rsidR="00FE5122">
        <w:rPr>
          <w:rFonts w:ascii="Arial" w:hAnsi="Arial" w:cs="Arial"/>
        </w:rPr>
        <w:t xml:space="preserve">  Any IATs that do not progress for review are discussed at the service Clinical Governance Forum with multi-disciplinary representation to ensure learning is captured and tis offers further opportunity for any challenge on the level of review and DoC status.  </w:t>
      </w:r>
    </w:p>
    <w:p w14:paraId="355D7F67" w14:textId="77777777" w:rsidR="00EE2490" w:rsidRPr="00192434" w:rsidRDefault="00EE2490" w:rsidP="009075F5">
      <w:pPr>
        <w:ind w:left="426"/>
        <w:jc w:val="both"/>
        <w:outlineLvl w:val="0"/>
        <w:rPr>
          <w:rFonts w:ascii="Arial" w:hAnsi="Arial" w:cs="Arial"/>
        </w:rPr>
      </w:pPr>
    </w:p>
    <w:p w14:paraId="5EED59D3" w14:textId="77777777" w:rsidR="00EE2490" w:rsidRPr="00192434" w:rsidRDefault="00EE2490" w:rsidP="009075F5">
      <w:pPr>
        <w:ind w:left="426"/>
        <w:jc w:val="both"/>
        <w:outlineLvl w:val="0"/>
        <w:rPr>
          <w:rFonts w:ascii="Arial" w:hAnsi="Arial" w:cs="Arial"/>
        </w:rPr>
      </w:pPr>
      <w:r w:rsidRPr="00192434">
        <w:rPr>
          <w:rFonts w:ascii="Arial" w:hAnsi="Arial" w:cs="Arial"/>
        </w:rPr>
        <w:t xml:space="preserve">Each </w:t>
      </w:r>
      <w:r w:rsidR="00192434" w:rsidRPr="00192434">
        <w:rPr>
          <w:rFonts w:ascii="Arial" w:hAnsi="Arial" w:cs="Arial"/>
        </w:rPr>
        <w:t xml:space="preserve">adverse </w:t>
      </w:r>
      <w:r w:rsidRPr="00192434">
        <w:rPr>
          <w:rFonts w:ascii="Arial" w:hAnsi="Arial" w:cs="Arial"/>
        </w:rPr>
        <w:t>event is reviewed with a focus on learning from what has happened, regardless of the level of harm.  If there is potential to learn from an error this should be harnessed and taken forward.  On completion of an adverse event review actions are identified and these are monitored to completion via the Clinical Governance reporting framework.</w:t>
      </w:r>
    </w:p>
    <w:p w14:paraId="529BD176" w14:textId="77777777" w:rsidR="00EE2490" w:rsidRPr="00192434" w:rsidRDefault="00EE2490" w:rsidP="009075F5">
      <w:pPr>
        <w:ind w:left="426"/>
        <w:jc w:val="both"/>
        <w:outlineLvl w:val="0"/>
        <w:rPr>
          <w:rFonts w:ascii="Arial" w:hAnsi="Arial" w:cs="Arial"/>
        </w:rPr>
      </w:pPr>
    </w:p>
    <w:p w14:paraId="3EBF8597" w14:textId="77777777" w:rsidR="00EE2490" w:rsidRPr="00192434" w:rsidRDefault="00EE2490" w:rsidP="009075F5">
      <w:pPr>
        <w:ind w:left="426"/>
        <w:jc w:val="both"/>
        <w:outlineLvl w:val="0"/>
        <w:rPr>
          <w:rFonts w:ascii="Arial" w:hAnsi="Arial" w:cs="Arial"/>
        </w:rPr>
      </w:pPr>
      <w:r w:rsidRPr="00192434">
        <w:rPr>
          <w:rFonts w:ascii="Arial" w:hAnsi="Arial" w:cs="Arial"/>
        </w:rPr>
        <w:t xml:space="preserve">All staff receive training regarding adverse event reporting and the implementation of DoC at </w:t>
      </w:r>
      <w:r w:rsidR="002B2FF0" w:rsidRPr="00192434">
        <w:rPr>
          <w:rFonts w:ascii="Arial" w:hAnsi="Arial" w:cs="Arial"/>
        </w:rPr>
        <w:t xml:space="preserve">via the </w:t>
      </w:r>
      <w:r w:rsidRPr="00192434">
        <w:rPr>
          <w:rFonts w:ascii="Arial" w:hAnsi="Arial" w:cs="Arial"/>
        </w:rPr>
        <w:t>corporate induction</w:t>
      </w:r>
      <w:r w:rsidR="002B2FF0" w:rsidRPr="00192434">
        <w:rPr>
          <w:rFonts w:ascii="Arial" w:hAnsi="Arial" w:cs="Arial"/>
        </w:rPr>
        <w:t xml:space="preserve"> e-learning package</w:t>
      </w:r>
      <w:r w:rsidRPr="00192434">
        <w:rPr>
          <w:rFonts w:ascii="Arial" w:hAnsi="Arial" w:cs="Arial"/>
        </w:rPr>
        <w:t>.  More in depth training is delivered to those responsible for reviewing incidents on Datix and a</w:t>
      </w:r>
      <w:r w:rsidRPr="00192434">
        <w:rPr>
          <w:rFonts w:ascii="Arial" w:hAnsi="Arial" w:cs="Arial"/>
          <w:lang w:val="en-GB"/>
        </w:rPr>
        <w:t xml:space="preserve"> programme</w:t>
      </w:r>
      <w:r w:rsidRPr="00192434">
        <w:rPr>
          <w:rFonts w:ascii="Arial" w:hAnsi="Arial" w:cs="Arial"/>
        </w:rPr>
        <w:t xml:space="preserve"> of </w:t>
      </w:r>
      <w:r w:rsidR="002B2FF0" w:rsidRPr="00192434">
        <w:rPr>
          <w:rFonts w:ascii="Arial" w:hAnsi="Arial" w:cs="Arial"/>
        </w:rPr>
        <w:t>investigation</w:t>
      </w:r>
      <w:r w:rsidRPr="00192434">
        <w:rPr>
          <w:rFonts w:ascii="Arial" w:hAnsi="Arial" w:cs="Arial"/>
        </w:rPr>
        <w:t xml:space="preserve"> training </w:t>
      </w:r>
      <w:r w:rsidR="002B2FF0" w:rsidRPr="00192434">
        <w:rPr>
          <w:rFonts w:ascii="Arial" w:hAnsi="Arial" w:cs="Arial"/>
        </w:rPr>
        <w:t>is being refreshed</w:t>
      </w:r>
      <w:r w:rsidRPr="00192434">
        <w:rPr>
          <w:rFonts w:ascii="Arial" w:hAnsi="Arial" w:cs="Arial"/>
        </w:rPr>
        <w:t xml:space="preserve"> for staff who could potentially take part in a Signific</w:t>
      </w:r>
      <w:r w:rsidR="002B2FF0" w:rsidRPr="00192434">
        <w:rPr>
          <w:rFonts w:ascii="Arial" w:hAnsi="Arial" w:cs="Arial"/>
        </w:rPr>
        <w:t>ant Adverse Event investigation; this will take the form of blended learning utilising webinars, MS Teams sessions and in-person training where possible.</w:t>
      </w:r>
    </w:p>
    <w:p w14:paraId="5474D702" w14:textId="77777777" w:rsidR="00AD7A58" w:rsidRPr="00192434" w:rsidRDefault="00AD7A58" w:rsidP="009075F5">
      <w:pPr>
        <w:ind w:left="426"/>
        <w:jc w:val="both"/>
        <w:outlineLvl w:val="0"/>
        <w:rPr>
          <w:rFonts w:ascii="Arial" w:hAnsi="Arial" w:cs="Arial"/>
        </w:rPr>
      </w:pPr>
    </w:p>
    <w:p w14:paraId="216949CF" w14:textId="77777777" w:rsidR="00EE2490" w:rsidRPr="00192434" w:rsidRDefault="00EE2490" w:rsidP="009075F5">
      <w:pPr>
        <w:ind w:left="426"/>
        <w:jc w:val="both"/>
        <w:outlineLvl w:val="0"/>
        <w:rPr>
          <w:rFonts w:ascii="Arial" w:hAnsi="Arial" w:cs="Arial"/>
        </w:rPr>
      </w:pPr>
      <w:r w:rsidRPr="00192434">
        <w:rPr>
          <w:rFonts w:ascii="Arial" w:hAnsi="Arial" w:cs="Arial"/>
        </w:rPr>
        <w:t xml:space="preserve">We know that being involved in a significant adverse event can be </w:t>
      </w:r>
      <w:r w:rsidR="002B2FF0" w:rsidRPr="00192434">
        <w:rPr>
          <w:rFonts w:ascii="Arial" w:hAnsi="Arial" w:cs="Arial"/>
        </w:rPr>
        <w:t>difficult</w:t>
      </w:r>
      <w:r w:rsidRPr="00192434">
        <w:rPr>
          <w:rFonts w:ascii="Arial" w:hAnsi="Arial" w:cs="Arial"/>
        </w:rPr>
        <w:t xml:space="preserve"> for staff as well as those affected by the event.  We have support available to staff in the form of the formal line management structure.  In addition to this we have the Spiritual Care and Diversity Lead and the Occupational Health team who are available to provide staff support in different forms following significant adverse events, where required.</w:t>
      </w:r>
      <w:r w:rsidR="008156BB" w:rsidRPr="00192434">
        <w:rPr>
          <w:rFonts w:ascii="Arial" w:hAnsi="Arial" w:cs="Arial"/>
        </w:rPr>
        <w:t xml:space="preserve">  Further to this, patients/families are offered the support of our Spiritual Care Lead and </w:t>
      </w:r>
      <w:r w:rsidR="00255FBF" w:rsidRPr="00192434">
        <w:rPr>
          <w:rFonts w:ascii="Arial" w:hAnsi="Arial" w:cs="Arial"/>
        </w:rPr>
        <w:t>clinicians where required.</w:t>
      </w:r>
    </w:p>
    <w:p w14:paraId="5F415B1F" w14:textId="77777777" w:rsidR="00192434" w:rsidRPr="00192434" w:rsidRDefault="00192434" w:rsidP="00EE2490">
      <w:pPr>
        <w:ind w:left="426"/>
        <w:jc w:val="both"/>
        <w:outlineLvl w:val="0"/>
        <w:rPr>
          <w:rFonts w:ascii="Arial" w:hAnsi="Arial" w:cs="Arial"/>
        </w:rPr>
      </w:pPr>
    </w:p>
    <w:p w14:paraId="695194B1" w14:textId="77777777" w:rsidR="00EE2490" w:rsidRPr="00192434" w:rsidRDefault="00EE2490" w:rsidP="00EA7666">
      <w:pPr>
        <w:jc w:val="both"/>
        <w:outlineLvl w:val="0"/>
        <w:rPr>
          <w:b/>
          <w:bCs/>
        </w:rPr>
      </w:pPr>
      <w:r w:rsidRPr="00192434">
        <w:rPr>
          <w:rFonts w:ascii="Arial" w:hAnsi="Arial" w:cs="Arial"/>
        </w:rPr>
        <w:t xml:space="preserve">  </w:t>
      </w:r>
    </w:p>
    <w:p w14:paraId="79C241BC" w14:textId="2CDAA499" w:rsidR="00EE2490" w:rsidRPr="00192434" w:rsidRDefault="00C731E3" w:rsidP="00EE2490">
      <w:pPr>
        <w:pStyle w:val="Default"/>
        <w:numPr>
          <w:ilvl w:val="0"/>
          <w:numId w:val="41"/>
        </w:numPr>
        <w:rPr>
          <w:u w:val="single"/>
        </w:rPr>
      </w:pPr>
      <w:r w:rsidRPr="00192434">
        <w:rPr>
          <w:b/>
          <w:bCs/>
          <w:u w:val="single"/>
        </w:rPr>
        <w:t>Significant Adverse Event (SAE</w:t>
      </w:r>
      <w:r w:rsidR="00EE2490" w:rsidRPr="00192434">
        <w:rPr>
          <w:b/>
          <w:bCs/>
          <w:u w:val="single"/>
        </w:rPr>
        <w:t>)</w:t>
      </w:r>
      <w:r w:rsidRPr="00192434">
        <w:rPr>
          <w:b/>
          <w:bCs/>
          <w:u w:val="single"/>
        </w:rPr>
        <w:t xml:space="preserve"> Activity 20</w:t>
      </w:r>
      <w:r w:rsidR="009075F5">
        <w:rPr>
          <w:b/>
          <w:bCs/>
          <w:u w:val="single"/>
        </w:rPr>
        <w:t>21</w:t>
      </w:r>
      <w:r w:rsidRPr="00192434">
        <w:rPr>
          <w:b/>
          <w:bCs/>
          <w:u w:val="single"/>
        </w:rPr>
        <w:t>-20</w:t>
      </w:r>
      <w:r w:rsidR="003109BD" w:rsidRPr="00192434">
        <w:rPr>
          <w:b/>
          <w:bCs/>
          <w:u w:val="single"/>
        </w:rPr>
        <w:t>2</w:t>
      </w:r>
      <w:r w:rsidR="009075F5">
        <w:rPr>
          <w:b/>
          <w:bCs/>
          <w:u w:val="single"/>
        </w:rPr>
        <w:t>2</w:t>
      </w:r>
    </w:p>
    <w:p w14:paraId="2C60B7AB" w14:textId="77777777" w:rsidR="00EE2490" w:rsidRPr="00192434" w:rsidRDefault="00EE2490" w:rsidP="00EE2490">
      <w:pPr>
        <w:pStyle w:val="Default"/>
      </w:pPr>
    </w:p>
    <w:p w14:paraId="1572E407" w14:textId="39DB8A8E" w:rsidR="00E65CD3" w:rsidRPr="00192434" w:rsidRDefault="003D391D" w:rsidP="009075F5">
      <w:pPr>
        <w:pStyle w:val="Default"/>
        <w:ind w:left="426"/>
        <w:jc w:val="both"/>
      </w:pPr>
      <w:r w:rsidRPr="00D73103">
        <w:t xml:space="preserve">Between </w:t>
      </w:r>
      <w:r w:rsidR="00E00B87">
        <w:t xml:space="preserve">the period </w:t>
      </w:r>
      <w:r w:rsidRPr="00D73103">
        <w:t>1 April 2021</w:t>
      </w:r>
      <w:r w:rsidR="00EE2490" w:rsidRPr="00D73103">
        <w:t xml:space="preserve"> and 31 March 20</w:t>
      </w:r>
      <w:r w:rsidR="003109BD" w:rsidRPr="00D73103">
        <w:t>2</w:t>
      </w:r>
      <w:r w:rsidRPr="00D73103">
        <w:t>2</w:t>
      </w:r>
      <w:r w:rsidR="00EE2490" w:rsidRPr="00D73103">
        <w:t xml:space="preserve">, there were </w:t>
      </w:r>
      <w:r w:rsidR="00D73103">
        <w:t>thirty-</w:t>
      </w:r>
      <w:r w:rsidRPr="00D73103">
        <w:t>two</w:t>
      </w:r>
      <w:r w:rsidR="00EE2490" w:rsidRPr="00D73103">
        <w:t xml:space="preserve"> SAE’s reported</w:t>
      </w:r>
      <w:r w:rsidR="003109BD" w:rsidRPr="00D73103">
        <w:t>; this is a</w:t>
      </w:r>
      <w:r w:rsidRPr="00D73103">
        <w:t>n in</w:t>
      </w:r>
      <w:r w:rsidR="00AD7A58" w:rsidRPr="00D73103">
        <w:t xml:space="preserve">crease </w:t>
      </w:r>
      <w:r w:rsidR="003109BD" w:rsidRPr="00D73103">
        <w:t xml:space="preserve">of </w:t>
      </w:r>
      <w:r w:rsidR="00D73103">
        <w:t>three</w:t>
      </w:r>
      <w:r w:rsidR="003109BD" w:rsidRPr="00D73103">
        <w:t xml:space="preserve"> events compared to the pr</w:t>
      </w:r>
      <w:r w:rsidR="00AD7A58" w:rsidRPr="00D73103">
        <w:t>e</w:t>
      </w:r>
      <w:r w:rsidR="003109BD" w:rsidRPr="00D73103">
        <w:t>vious year</w:t>
      </w:r>
      <w:r w:rsidR="00E00B87">
        <w:t>.</w:t>
      </w:r>
      <w:r w:rsidR="00EE2490" w:rsidRPr="00192434">
        <w:t xml:space="preserve">  </w:t>
      </w:r>
    </w:p>
    <w:p w14:paraId="73A2B044" w14:textId="77777777" w:rsidR="00E65CD3" w:rsidRPr="00192434" w:rsidRDefault="00E65CD3" w:rsidP="009075F5">
      <w:pPr>
        <w:pStyle w:val="Default"/>
        <w:ind w:left="426"/>
        <w:jc w:val="both"/>
      </w:pPr>
    </w:p>
    <w:p w14:paraId="51DD8190" w14:textId="291962A9" w:rsidR="00192434" w:rsidRDefault="00E00B87" w:rsidP="009075F5">
      <w:pPr>
        <w:pStyle w:val="Default"/>
        <w:ind w:left="426"/>
        <w:jc w:val="both"/>
      </w:pPr>
      <w:r>
        <w:t xml:space="preserve">Of these SAE’s, </w:t>
      </w:r>
      <w:r w:rsidR="009075F5">
        <w:t>twenty-two</w:t>
      </w:r>
      <w:r w:rsidR="00AD7A58" w:rsidRPr="00192434">
        <w:t xml:space="preserve"> events triggered the organisational Duty of Candour; </w:t>
      </w:r>
      <w:r w:rsidR="00EE2490" w:rsidRPr="00192434">
        <w:t>table</w:t>
      </w:r>
      <w:r>
        <w:t xml:space="preserve"> 1</w:t>
      </w:r>
      <w:r w:rsidR="00EE2490" w:rsidRPr="00192434">
        <w:t xml:space="preserve"> below shows the breakdown of these in relation </w:t>
      </w:r>
      <w:r w:rsidR="00E65CD3" w:rsidRPr="00192434">
        <w:t>to the outcome of the event, specific detail</w:t>
      </w:r>
      <w:r w:rsidR="00453C38" w:rsidRPr="00192434">
        <w:t xml:space="preserve"> regarding the ev</w:t>
      </w:r>
      <w:r w:rsidR="00C72A1B">
        <w:t>ents is documented in appendix 2</w:t>
      </w:r>
      <w:r w:rsidR="00192434">
        <w:t>.</w:t>
      </w:r>
    </w:p>
    <w:p w14:paraId="760F5E08" w14:textId="20B152A5" w:rsidR="00826185" w:rsidRDefault="00826185" w:rsidP="009075F5">
      <w:pPr>
        <w:pStyle w:val="Default"/>
        <w:ind w:left="426"/>
        <w:jc w:val="both"/>
      </w:pPr>
    </w:p>
    <w:p w14:paraId="4DBC3CE3" w14:textId="61984967" w:rsidR="00826185" w:rsidRDefault="00826185" w:rsidP="00C72A1B">
      <w:pPr>
        <w:pStyle w:val="Default"/>
        <w:ind w:left="426"/>
      </w:pPr>
    </w:p>
    <w:p w14:paraId="2A44D41A" w14:textId="56B9FAD8" w:rsidR="00826185" w:rsidRDefault="00826185" w:rsidP="00C72A1B">
      <w:pPr>
        <w:pStyle w:val="Default"/>
        <w:ind w:left="426"/>
      </w:pPr>
    </w:p>
    <w:p w14:paraId="37D9279B" w14:textId="6C45E577" w:rsidR="00826185" w:rsidRDefault="00826185" w:rsidP="00C72A1B">
      <w:pPr>
        <w:pStyle w:val="Default"/>
        <w:ind w:left="426"/>
      </w:pPr>
    </w:p>
    <w:p w14:paraId="5080FB31" w14:textId="09F33FDC" w:rsidR="00826185" w:rsidRDefault="00826185" w:rsidP="00C72A1B">
      <w:pPr>
        <w:pStyle w:val="Default"/>
        <w:ind w:left="426"/>
      </w:pPr>
    </w:p>
    <w:p w14:paraId="53E583AF" w14:textId="77777777" w:rsidR="00E00B87" w:rsidRDefault="00E00B87" w:rsidP="00C72A1B">
      <w:pPr>
        <w:pStyle w:val="Default"/>
        <w:ind w:left="426"/>
      </w:pPr>
    </w:p>
    <w:p w14:paraId="6AD090AD" w14:textId="15F705E4" w:rsidR="00826185" w:rsidRDefault="00826185" w:rsidP="00C72A1B">
      <w:pPr>
        <w:pStyle w:val="Default"/>
        <w:ind w:left="426"/>
      </w:pPr>
    </w:p>
    <w:p w14:paraId="40A9B6DF" w14:textId="77777777" w:rsidR="00826185" w:rsidRDefault="00826185" w:rsidP="00C72A1B">
      <w:pPr>
        <w:pStyle w:val="Default"/>
        <w:ind w:left="426"/>
      </w:pPr>
    </w:p>
    <w:p w14:paraId="39C05E55" w14:textId="77777777" w:rsidR="00192434" w:rsidRPr="00192434" w:rsidRDefault="00192434" w:rsidP="00453C38">
      <w:pPr>
        <w:pStyle w:val="Default"/>
        <w:ind w:left="426"/>
        <w:rPr>
          <w:color w:val="auto"/>
        </w:rPr>
      </w:pPr>
    </w:p>
    <w:tbl>
      <w:tblPr>
        <w:tblStyle w:val="TableGrid"/>
        <w:tblpPr w:leftFromText="180" w:rightFromText="180" w:vertAnchor="text" w:horzAnchor="margin" w:tblpXSpec="center" w:tblpY="146"/>
        <w:tblW w:w="0" w:type="auto"/>
        <w:tblLook w:val="04A0" w:firstRow="1" w:lastRow="0" w:firstColumn="1" w:lastColumn="0" w:noHBand="0" w:noVBand="1"/>
      </w:tblPr>
      <w:tblGrid>
        <w:gridCol w:w="7933"/>
        <w:gridCol w:w="1083"/>
      </w:tblGrid>
      <w:tr w:rsidR="00AD7A58" w:rsidRPr="009075F5" w14:paraId="431A5F45" w14:textId="77777777" w:rsidTr="00ED296E">
        <w:tc>
          <w:tcPr>
            <w:tcW w:w="7933" w:type="dxa"/>
            <w:shd w:val="clear" w:color="auto" w:fill="D9D9D9" w:themeFill="background1" w:themeFillShade="D9"/>
          </w:tcPr>
          <w:p w14:paraId="23EFC7BC" w14:textId="77777777" w:rsidR="00AD7A58" w:rsidRPr="005631A8" w:rsidRDefault="00AD7A58" w:rsidP="00ED296E">
            <w:pPr>
              <w:rPr>
                <w:rFonts w:ascii="Arial" w:hAnsi="Arial" w:cs="Arial"/>
              </w:rPr>
            </w:pPr>
            <w:r w:rsidRPr="005631A8">
              <w:rPr>
                <w:rFonts w:ascii="Arial" w:hAnsi="Arial" w:cs="Arial"/>
              </w:rPr>
              <w:t xml:space="preserve">Nature of unexpected or unintended incident where Duty of Candour applies </w:t>
            </w:r>
          </w:p>
        </w:tc>
        <w:tc>
          <w:tcPr>
            <w:tcW w:w="1083" w:type="dxa"/>
            <w:shd w:val="clear" w:color="auto" w:fill="D9D9D9" w:themeFill="background1" w:themeFillShade="D9"/>
          </w:tcPr>
          <w:p w14:paraId="40CE3D81" w14:textId="77777777" w:rsidR="00AD7A58" w:rsidRPr="005631A8" w:rsidRDefault="00AD7A58" w:rsidP="00ED296E">
            <w:pPr>
              <w:rPr>
                <w:rFonts w:ascii="Arial" w:hAnsi="Arial" w:cs="Arial"/>
              </w:rPr>
            </w:pPr>
            <w:r w:rsidRPr="005631A8">
              <w:rPr>
                <w:rFonts w:ascii="Arial" w:hAnsi="Arial" w:cs="Arial"/>
              </w:rPr>
              <w:t>Number</w:t>
            </w:r>
          </w:p>
        </w:tc>
      </w:tr>
      <w:tr w:rsidR="00AD7A58" w:rsidRPr="009075F5" w14:paraId="40AD3698" w14:textId="77777777" w:rsidTr="00ED296E">
        <w:tc>
          <w:tcPr>
            <w:tcW w:w="7933" w:type="dxa"/>
          </w:tcPr>
          <w:p w14:paraId="65C5B900" w14:textId="77777777" w:rsidR="00AD7A58" w:rsidRPr="005631A8" w:rsidRDefault="00AD7A58" w:rsidP="00ED296E">
            <w:pPr>
              <w:rPr>
                <w:rFonts w:ascii="Arial" w:hAnsi="Arial" w:cs="Arial"/>
              </w:rPr>
            </w:pPr>
            <w:r w:rsidRPr="005631A8">
              <w:rPr>
                <w:rFonts w:ascii="Arial" w:hAnsi="Arial" w:cs="Arial"/>
              </w:rPr>
              <w:t>A person died</w:t>
            </w:r>
          </w:p>
        </w:tc>
        <w:tc>
          <w:tcPr>
            <w:tcW w:w="1083" w:type="dxa"/>
          </w:tcPr>
          <w:p w14:paraId="6D571428" w14:textId="2F610B2B" w:rsidR="00AD7A58" w:rsidRPr="005631A8" w:rsidRDefault="009957E0" w:rsidP="00453C38">
            <w:pPr>
              <w:jc w:val="center"/>
              <w:rPr>
                <w:rFonts w:ascii="Arial" w:hAnsi="Arial" w:cs="Arial"/>
              </w:rPr>
            </w:pPr>
            <w:r w:rsidRPr="005631A8">
              <w:rPr>
                <w:rFonts w:ascii="Arial" w:hAnsi="Arial" w:cs="Arial"/>
              </w:rPr>
              <w:t>7</w:t>
            </w:r>
          </w:p>
        </w:tc>
      </w:tr>
      <w:tr w:rsidR="00AD7A58" w:rsidRPr="009075F5" w14:paraId="1EA21251" w14:textId="77777777" w:rsidTr="00ED296E">
        <w:tc>
          <w:tcPr>
            <w:tcW w:w="7933" w:type="dxa"/>
          </w:tcPr>
          <w:p w14:paraId="50144CFE" w14:textId="77777777" w:rsidR="00AD7A58" w:rsidRPr="005631A8" w:rsidRDefault="00AD7A58" w:rsidP="00ED296E">
            <w:pPr>
              <w:rPr>
                <w:rFonts w:ascii="Arial" w:hAnsi="Arial" w:cs="Arial"/>
              </w:rPr>
            </w:pPr>
            <w:r w:rsidRPr="005631A8">
              <w:rPr>
                <w:rFonts w:ascii="Arial" w:hAnsi="Arial" w:cs="Arial"/>
              </w:rPr>
              <w:t>A person suffered permanent lessening of bodily, sensory, motor, physiologic or intellectual functions</w:t>
            </w:r>
          </w:p>
        </w:tc>
        <w:tc>
          <w:tcPr>
            <w:tcW w:w="1083" w:type="dxa"/>
          </w:tcPr>
          <w:p w14:paraId="35DA9C11" w14:textId="5D17EF41" w:rsidR="00AD7A58" w:rsidRPr="005631A8" w:rsidRDefault="009957E0" w:rsidP="009957E0">
            <w:pPr>
              <w:jc w:val="center"/>
              <w:rPr>
                <w:rFonts w:ascii="Arial" w:hAnsi="Arial" w:cs="Arial"/>
              </w:rPr>
            </w:pPr>
            <w:r w:rsidRPr="005631A8">
              <w:rPr>
                <w:rFonts w:ascii="Arial" w:hAnsi="Arial" w:cs="Arial"/>
              </w:rPr>
              <w:t>0</w:t>
            </w:r>
          </w:p>
        </w:tc>
      </w:tr>
      <w:tr w:rsidR="00AD7A58" w:rsidRPr="009075F5" w14:paraId="48774D94" w14:textId="77777777" w:rsidTr="00ED296E">
        <w:tc>
          <w:tcPr>
            <w:tcW w:w="9016" w:type="dxa"/>
            <w:gridSpan w:val="2"/>
            <w:shd w:val="clear" w:color="auto" w:fill="D9D9D9" w:themeFill="background1" w:themeFillShade="D9"/>
          </w:tcPr>
          <w:p w14:paraId="4AA5749B" w14:textId="77777777" w:rsidR="00AD7A58" w:rsidRPr="005631A8" w:rsidRDefault="00AD7A58" w:rsidP="00ED296E">
            <w:pPr>
              <w:rPr>
                <w:rFonts w:ascii="Arial" w:hAnsi="Arial" w:cs="Arial"/>
              </w:rPr>
            </w:pPr>
            <w:r w:rsidRPr="005631A8">
              <w:rPr>
                <w:rFonts w:ascii="Arial" w:hAnsi="Arial" w:cs="Arial"/>
              </w:rPr>
              <w:t>Harm which is not severe harm but results or could have resulted in:</w:t>
            </w:r>
          </w:p>
        </w:tc>
      </w:tr>
      <w:tr w:rsidR="00AD7A58" w:rsidRPr="009075F5" w14:paraId="22F29E56" w14:textId="77777777" w:rsidTr="00ED296E">
        <w:tc>
          <w:tcPr>
            <w:tcW w:w="7933" w:type="dxa"/>
          </w:tcPr>
          <w:p w14:paraId="23E7F67E" w14:textId="77777777" w:rsidR="00AD7A58" w:rsidRPr="005631A8" w:rsidRDefault="00AD7A58" w:rsidP="00ED296E">
            <w:pPr>
              <w:rPr>
                <w:rFonts w:ascii="Arial" w:hAnsi="Arial" w:cs="Arial"/>
              </w:rPr>
            </w:pPr>
            <w:r w:rsidRPr="005631A8">
              <w:rPr>
                <w:rFonts w:ascii="Arial" w:hAnsi="Arial" w:cs="Arial"/>
              </w:rPr>
              <w:t>An increase in the person’s treatment</w:t>
            </w:r>
          </w:p>
        </w:tc>
        <w:tc>
          <w:tcPr>
            <w:tcW w:w="1083" w:type="dxa"/>
          </w:tcPr>
          <w:p w14:paraId="14E7FD71" w14:textId="547A1220" w:rsidR="00AD7A58" w:rsidRPr="005631A8" w:rsidRDefault="009957E0" w:rsidP="00453C38">
            <w:pPr>
              <w:jc w:val="center"/>
              <w:rPr>
                <w:rFonts w:ascii="Arial" w:hAnsi="Arial" w:cs="Arial"/>
              </w:rPr>
            </w:pPr>
            <w:r w:rsidRPr="005631A8">
              <w:rPr>
                <w:rFonts w:ascii="Arial" w:hAnsi="Arial" w:cs="Arial"/>
              </w:rPr>
              <w:t>1</w:t>
            </w:r>
            <w:r w:rsidR="005631A8" w:rsidRPr="005631A8">
              <w:rPr>
                <w:rFonts w:ascii="Arial" w:hAnsi="Arial" w:cs="Arial"/>
              </w:rPr>
              <w:t>4</w:t>
            </w:r>
          </w:p>
        </w:tc>
      </w:tr>
      <w:tr w:rsidR="00AD7A58" w:rsidRPr="009075F5" w14:paraId="12031022" w14:textId="77777777" w:rsidTr="00ED296E">
        <w:tc>
          <w:tcPr>
            <w:tcW w:w="7933" w:type="dxa"/>
          </w:tcPr>
          <w:p w14:paraId="50B10B41" w14:textId="77777777" w:rsidR="00AD7A58" w:rsidRPr="005631A8" w:rsidRDefault="00AD7A58" w:rsidP="00ED296E">
            <w:pPr>
              <w:rPr>
                <w:rFonts w:ascii="Arial" w:hAnsi="Arial" w:cs="Arial"/>
              </w:rPr>
            </w:pPr>
            <w:r w:rsidRPr="005631A8">
              <w:rPr>
                <w:rFonts w:ascii="Arial" w:hAnsi="Arial" w:cs="Arial"/>
              </w:rPr>
              <w:t>Changes to the structure of the person’s body</w:t>
            </w:r>
          </w:p>
        </w:tc>
        <w:tc>
          <w:tcPr>
            <w:tcW w:w="1083" w:type="dxa"/>
          </w:tcPr>
          <w:p w14:paraId="3309976D" w14:textId="158E32DF" w:rsidR="00AD7A58" w:rsidRPr="005631A8" w:rsidRDefault="009957E0" w:rsidP="009957E0">
            <w:pPr>
              <w:jc w:val="center"/>
              <w:rPr>
                <w:rFonts w:ascii="Arial" w:hAnsi="Arial" w:cs="Arial"/>
              </w:rPr>
            </w:pPr>
            <w:r w:rsidRPr="005631A8">
              <w:rPr>
                <w:rFonts w:ascii="Arial" w:hAnsi="Arial" w:cs="Arial"/>
              </w:rPr>
              <w:t>1</w:t>
            </w:r>
          </w:p>
        </w:tc>
      </w:tr>
      <w:tr w:rsidR="00AD7A58" w:rsidRPr="009075F5" w14:paraId="655BBF32" w14:textId="77777777" w:rsidTr="00ED296E">
        <w:tc>
          <w:tcPr>
            <w:tcW w:w="7933" w:type="dxa"/>
          </w:tcPr>
          <w:p w14:paraId="1A8EB288" w14:textId="77777777" w:rsidR="00AD7A58" w:rsidRPr="005631A8" w:rsidRDefault="00AD7A58" w:rsidP="00ED296E">
            <w:pPr>
              <w:rPr>
                <w:rFonts w:ascii="Arial" w:hAnsi="Arial" w:cs="Arial"/>
              </w:rPr>
            </w:pPr>
            <w:r w:rsidRPr="005631A8">
              <w:rPr>
                <w:rFonts w:ascii="Arial" w:hAnsi="Arial" w:cs="Arial"/>
              </w:rPr>
              <w:t>The shortening of the life expectancy of the person</w:t>
            </w:r>
          </w:p>
        </w:tc>
        <w:tc>
          <w:tcPr>
            <w:tcW w:w="1083" w:type="dxa"/>
          </w:tcPr>
          <w:p w14:paraId="6F63DE80" w14:textId="535AF5EE" w:rsidR="00AD7A58" w:rsidRPr="005631A8" w:rsidRDefault="009957E0" w:rsidP="00453C38">
            <w:pPr>
              <w:jc w:val="center"/>
              <w:rPr>
                <w:rFonts w:ascii="Arial" w:hAnsi="Arial" w:cs="Arial"/>
              </w:rPr>
            </w:pPr>
            <w:r w:rsidRPr="005631A8">
              <w:rPr>
                <w:rFonts w:ascii="Arial" w:hAnsi="Arial" w:cs="Arial"/>
              </w:rPr>
              <w:t>0</w:t>
            </w:r>
          </w:p>
        </w:tc>
      </w:tr>
      <w:tr w:rsidR="00AD7A58" w:rsidRPr="009075F5" w14:paraId="1CF318ED" w14:textId="77777777" w:rsidTr="00ED296E">
        <w:tc>
          <w:tcPr>
            <w:tcW w:w="7933" w:type="dxa"/>
          </w:tcPr>
          <w:p w14:paraId="0BC2D42F" w14:textId="77777777" w:rsidR="00AD7A58" w:rsidRPr="005631A8" w:rsidRDefault="00AD7A58" w:rsidP="00ED296E">
            <w:pPr>
              <w:rPr>
                <w:rFonts w:ascii="Arial" w:hAnsi="Arial" w:cs="Arial"/>
              </w:rPr>
            </w:pPr>
            <w:r w:rsidRPr="005631A8">
              <w:rPr>
                <w:rFonts w:ascii="Arial" w:hAnsi="Arial" w:cs="Arial"/>
              </w:rPr>
              <w:t>An impairment of the sensory, motor or intellectual functions of the person which has lasted, or is likely to last, for a continuous period of at least 28 days</w:t>
            </w:r>
          </w:p>
        </w:tc>
        <w:tc>
          <w:tcPr>
            <w:tcW w:w="1083" w:type="dxa"/>
          </w:tcPr>
          <w:p w14:paraId="4C52BB95" w14:textId="1F6D4EFB" w:rsidR="00AD7A58" w:rsidRPr="005631A8" w:rsidRDefault="009957E0" w:rsidP="009957E0">
            <w:pPr>
              <w:jc w:val="center"/>
              <w:rPr>
                <w:rFonts w:ascii="Arial" w:hAnsi="Arial" w:cs="Arial"/>
              </w:rPr>
            </w:pPr>
            <w:r w:rsidRPr="005631A8">
              <w:rPr>
                <w:rFonts w:ascii="Arial" w:hAnsi="Arial" w:cs="Arial"/>
              </w:rPr>
              <w:t>0</w:t>
            </w:r>
          </w:p>
        </w:tc>
      </w:tr>
      <w:tr w:rsidR="00AD7A58" w:rsidRPr="009075F5" w14:paraId="23DDA17F" w14:textId="77777777" w:rsidTr="00ED296E">
        <w:tc>
          <w:tcPr>
            <w:tcW w:w="7933" w:type="dxa"/>
          </w:tcPr>
          <w:p w14:paraId="350FEEC0" w14:textId="77777777" w:rsidR="00AD7A58" w:rsidRPr="005631A8" w:rsidRDefault="00AD7A58" w:rsidP="00ED296E">
            <w:pPr>
              <w:rPr>
                <w:rFonts w:ascii="Arial" w:hAnsi="Arial" w:cs="Arial"/>
              </w:rPr>
            </w:pPr>
            <w:r w:rsidRPr="005631A8">
              <w:rPr>
                <w:rFonts w:ascii="Arial" w:hAnsi="Arial" w:cs="Arial"/>
              </w:rPr>
              <w:t>The person experiencing pain or psychological harm which has been, or is likely to be, experienced by the person for a continuous period of at least 28 days.</w:t>
            </w:r>
          </w:p>
        </w:tc>
        <w:tc>
          <w:tcPr>
            <w:tcW w:w="1083" w:type="dxa"/>
          </w:tcPr>
          <w:p w14:paraId="3F470D7F" w14:textId="7E00B5FE" w:rsidR="00AD7A58" w:rsidRPr="005631A8" w:rsidRDefault="009957E0" w:rsidP="009957E0">
            <w:pPr>
              <w:jc w:val="center"/>
              <w:rPr>
                <w:rFonts w:ascii="Arial" w:hAnsi="Arial" w:cs="Arial"/>
              </w:rPr>
            </w:pPr>
            <w:r w:rsidRPr="005631A8">
              <w:rPr>
                <w:rFonts w:ascii="Arial" w:hAnsi="Arial" w:cs="Arial"/>
              </w:rPr>
              <w:t>0</w:t>
            </w:r>
          </w:p>
        </w:tc>
      </w:tr>
      <w:tr w:rsidR="00AD7A58" w:rsidRPr="009075F5" w14:paraId="16B1C9A7" w14:textId="77777777" w:rsidTr="00ED296E">
        <w:tc>
          <w:tcPr>
            <w:tcW w:w="9016" w:type="dxa"/>
            <w:gridSpan w:val="2"/>
            <w:shd w:val="clear" w:color="auto" w:fill="D9D9D9" w:themeFill="background1" w:themeFillShade="D9"/>
          </w:tcPr>
          <w:p w14:paraId="08894F3F" w14:textId="77777777" w:rsidR="00AD7A58" w:rsidRPr="005631A8" w:rsidRDefault="00AD7A58" w:rsidP="00ED296E">
            <w:pPr>
              <w:rPr>
                <w:rFonts w:ascii="Arial" w:hAnsi="Arial" w:cs="Arial"/>
              </w:rPr>
            </w:pPr>
            <w:r w:rsidRPr="005631A8">
              <w:rPr>
                <w:rFonts w:ascii="Arial" w:hAnsi="Arial" w:cs="Arial"/>
              </w:rPr>
              <w:t>The person required treatment by a registered health professional in order to prevent:</w:t>
            </w:r>
          </w:p>
        </w:tc>
      </w:tr>
      <w:tr w:rsidR="00AD7A58" w:rsidRPr="009075F5" w14:paraId="3A00C350" w14:textId="77777777" w:rsidTr="00453C38">
        <w:trPr>
          <w:trHeight w:val="70"/>
        </w:trPr>
        <w:tc>
          <w:tcPr>
            <w:tcW w:w="7933" w:type="dxa"/>
          </w:tcPr>
          <w:p w14:paraId="3D91D420" w14:textId="77777777" w:rsidR="00AD7A58" w:rsidRPr="005631A8" w:rsidRDefault="00AD7A58" w:rsidP="00ED296E">
            <w:pPr>
              <w:rPr>
                <w:rFonts w:ascii="Arial" w:hAnsi="Arial" w:cs="Arial"/>
              </w:rPr>
            </w:pPr>
            <w:r w:rsidRPr="005631A8">
              <w:rPr>
                <w:rFonts w:ascii="Arial" w:hAnsi="Arial" w:cs="Arial"/>
              </w:rPr>
              <w:t>The person dying</w:t>
            </w:r>
          </w:p>
        </w:tc>
        <w:tc>
          <w:tcPr>
            <w:tcW w:w="1083" w:type="dxa"/>
          </w:tcPr>
          <w:p w14:paraId="1E839BE8" w14:textId="695FC86C" w:rsidR="00AD7A58" w:rsidRPr="005631A8" w:rsidRDefault="00AD7A58" w:rsidP="00453C38">
            <w:pPr>
              <w:jc w:val="center"/>
              <w:rPr>
                <w:rFonts w:ascii="Arial" w:hAnsi="Arial" w:cs="Arial"/>
              </w:rPr>
            </w:pPr>
          </w:p>
        </w:tc>
      </w:tr>
      <w:tr w:rsidR="00AD7A58" w:rsidRPr="00192434" w14:paraId="65A8440F" w14:textId="77777777" w:rsidTr="009075F5">
        <w:trPr>
          <w:trHeight w:val="70"/>
        </w:trPr>
        <w:tc>
          <w:tcPr>
            <w:tcW w:w="7933" w:type="dxa"/>
          </w:tcPr>
          <w:p w14:paraId="4A519819" w14:textId="77777777" w:rsidR="00AD7A58" w:rsidRPr="005631A8" w:rsidRDefault="00AD7A58" w:rsidP="00ED296E">
            <w:pPr>
              <w:rPr>
                <w:rFonts w:ascii="Arial" w:hAnsi="Arial" w:cs="Arial"/>
              </w:rPr>
            </w:pPr>
            <w:r w:rsidRPr="005631A8">
              <w:rPr>
                <w:rFonts w:ascii="Arial" w:hAnsi="Arial" w:cs="Arial"/>
              </w:rPr>
              <w:t>An injury to the person which, if left untreated, would lead to one or more of the outcomes mentioned above.</w:t>
            </w:r>
          </w:p>
        </w:tc>
        <w:tc>
          <w:tcPr>
            <w:tcW w:w="1083" w:type="dxa"/>
          </w:tcPr>
          <w:p w14:paraId="3744CE39" w14:textId="0CDE9771" w:rsidR="00AD7A58" w:rsidRPr="005631A8" w:rsidRDefault="00AD7A58" w:rsidP="00453C38">
            <w:pPr>
              <w:jc w:val="center"/>
              <w:rPr>
                <w:rFonts w:ascii="Arial" w:hAnsi="Arial" w:cs="Arial"/>
              </w:rPr>
            </w:pPr>
          </w:p>
        </w:tc>
      </w:tr>
      <w:tr w:rsidR="00E00B87" w:rsidRPr="00192434" w14:paraId="1BEC6B07" w14:textId="77777777" w:rsidTr="00E00B87">
        <w:trPr>
          <w:trHeight w:val="70"/>
        </w:trPr>
        <w:tc>
          <w:tcPr>
            <w:tcW w:w="7933" w:type="dxa"/>
            <w:shd w:val="clear" w:color="auto" w:fill="D9D9D9" w:themeFill="background1" w:themeFillShade="D9"/>
          </w:tcPr>
          <w:p w14:paraId="1B6D81E6" w14:textId="556CC6BE" w:rsidR="00E00B87" w:rsidRPr="00E00B87" w:rsidRDefault="00E00B87" w:rsidP="00ED296E">
            <w:pPr>
              <w:rPr>
                <w:rFonts w:ascii="Arial" w:hAnsi="Arial" w:cs="Arial"/>
                <w:b/>
              </w:rPr>
            </w:pPr>
            <w:r w:rsidRPr="00E00B87">
              <w:rPr>
                <w:rFonts w:ascii="Arial" w:hAnsi="Arial" w:cs="Arial"/>
                <w:b/>
              </w:rPr>
              <w:t>Total</w:t>
            </w:r>
          </w:p>
        </w:tc>
        <w:tc>
          <w:tcPr>
            <w:tcW w:w="1083" w:type="dxa"/>
            <w:shd w:val="clear" w:color="auto" w:fill="D9D9D9" w:themeFill="background1" w:themeFillShade="D9"/>
          </w:tcPr>
          <w:p w14:paraId="531D08EE" w14:textId="4D6BEAA8" w:rsidR="00E00B87" w:rsidRPr="00E00B87" w:rsidRDefault="00E00B87" w:rsidP="00453C38">
            <w:pPr>
              <w:jc w:val="center"/>
              <w:rPr>
                <w:rFonts w:ascii="Arial" w:hAnsi="Arial" w:cs="Arial"/>
                <w:b/>
              </w:rPr>
            </w:pPr>
            <w:r>
              <w:rPr>
                <w:rFonts w:ascii="Arial" w:hAnsi="Arial" w:cs="Arial"/>
                <w:b/>
              </w:rPr>
              <w:t>22</w:t>
            </w:r>
          </w:p>
        </w:tc>
      </w:tr>
    </w:tbl>
    <w:p w14:paraId="0347EE1C" w14:textId="77777777" w:rsidR="00EE2490" w:rsidRPr="00192434" w:rsidRDefault="00EE2490" w:rsidP="00EE2490">
      <w:pPr>
        <w:pStyle w:val="Default"/>
        <w:rPr>
          <w:color w:val="auto"/>
        </w:rPr>
      </w:pPr>
    </w:p>
    <w:p w14:paraId="798668E8" w14:textId="77777777" w:rsidR="003109BD" w:rsidRPr="00192434" w:rsidRDefault="003109BD" w:rsidP="00EE2490">
      <w:pPr>
        <w:pStyle w:val="Default"/>
        <w:ind w:left="426"/>
      </w:pPr>
    </w:p>
    <w:p w14:paraId="34738A17" w14:textId="77777777" w:rsidR="00AD7A58" w:rsidRPr="00192434" w:rsidRDefault="00AD7A58" w:rsidP="00EE2490">
      <w:pPr>
        <w:pStyle w:val="Default"/>
        <w:ind w:left="426"/>
      </w:pPr>
    </w:p>
    <w:p w14:paraId="4F855DDC" w14:textId="77777777" w:rsidR="00AD7A58" w:rsidRPr="00192434" w:rsidRDefault="00AD7A58" w:rsidP="00EE2490">
      <w:pPr>
        <w:pStyle w:val="Default"/>
        <w:ind w:left="426"/>
      </w:pPr>
    </w:p>
    <w:p w14:paraId="4A6EA207" w14:textId="77777777" w:rsidR="00453C38" w:rsidRPr="00192434" w:rsidRDefault="00453C38" w:rsidP="00EE2490">
      <w:pPr>
        <w:pStyle w:val="Default"/>
        <w:ind w:left="426"/>
      </w:pPr>
    </w:p>
    <w:p w14:paraId="114ACFF8" w14:textId="77777777" w:rsidR="00453C38" w:rsidRPr="00192434" w:rsidRDefault="00453C38" w:rsidP="00EE2490">
      <w:pPr>
        <w:pStyle w:val="Default"/>
        <w:ind w:left="426"/>
      </w:pPr>
    </w:p>
    <w:p w14:paraId="7E19265F" w14:textId="77777777" w:rsidR="00453C38" w:rsidRPr="00192434" w:rsidRDefault="00453C38" w:rsidP="00EE2490">
      <w:pPr>
        <w:pStyle w:val="Default"/>
        <w:ind w:left="426"/>
      </w:pPr>
    </w:p>
    <w:p w14:paraId="25E1FD14" w14:textId="77777777" w:rsidR="00453C38" w:rsidRPr="00192434" w:rsidRDefault="00453C38" w:rsidP="00EE2490">
      <w:pPr>
        <w:pStyle w:val="Default"/>
        <w:ind w:left="426"/>
      </w:pPr>
    </w:p>
    <w:p w14:paraId="69B6B7C3" w14:textId="77777777" w:rsidR="00453C38" w:rsidRPr="00192434" w:rsidRDefault="00453C38" w:rsidP="00EE2490">
      <w:pPr>
        <w:pStyle w:val="Default"/>
        <w:ind w:left="426"/>
      </w:pPr>
    </w:p>
    <w:p w14:paraId="21B4A954" w14:textId="77777777" w:rsidR="00453C38" w:rsidRPr="00192434" w:rsidRDefault="00453C38" w:rsidP="00EE2490">
      <w:pPr>
        <w:pStyle w:val="Default"/>
        <w:ind w:left="426"/>
      </w:pPr>
    </w:p>
    <w:p w14:paraId="2AD0CE2A" w14:textId="77777777" w:rsidR="00453C38" w:rsidRPr="00192434" w:rsidRDefault="00453C38" w:rsidP="00EE2490">
      <w:pPr>
        <w:pStyle w:val="Default"/>
        <w:ind w:left="426"/>
      </w:pPr>
    </w:p>
    <w:p w14:paraId="2781E226" w14:textId="77777777" w:rsidR="00453C38" w:rsidRPr="00192434" w:rsidRDefault="00453C38" w:rsidP="00EE2490">
      <w:pPr>
        <w:pStyle w:val="Default"/>
        <w:ind w:left="426"/>
      </w:pPr>
    </w:p>
    <w:p w14:paraId="3CCD8AD2" w14:textId="77777777" w:rsidR="00453C38" w:rsidRPr="00192434" w:rsidRDefault="00453C38" w:rsidP="00EE2490">
      <w:pPr>
        <w:pStyle w:val="Default"/>
        <w:ind w:left="426"/>
      </w:pPr>
    </w:p>
    <w:p w14:paraId="7ABF61D7" w14:textId="05911DF0" w:rsidR="00E65CD3" w:rsidRPr="00192434" w:rsidRDefault="00E65CD3" w:rsidP="00C72A1B">
      <w:pPr>
        <w:pStyle w:val="Default"/>
      </w:pPr>
    </w:p>
    <w:p w14:paraId="1B197CE1" w14:textId="77777777" w:rsidR="00E65CD3" w:rsidRPr="00192434" w:rsidRDefault="00E65CD3" w:rsidP="00EE2490">
      <w:pPr>
        <w:pStyle w:val="Default"/>
        <w:ind w:left="426"/>
      </w:pPr>
    </w:p>
    <w:p w14:paraId="3ED9B80C" w14:textId="77777777" w:rsidR="00E00B87" w:rsidRDefault="00E00B87" w:rsidP="009075F5">
      <w:pPr>
        <w:pStyle w:val="Default"/>
        <w:ind w:left="426"/>
        <w:jc w:val="both"/>
      </w:pPr>
    </w:p>
    <w:p w14:paraId="4C017AEA" w14:textId="6C97F004" w:rsidR="00E00B87" w:rsidRDefault="00E00B87" w:rsidP="009075F5">
      <w:pPr>
        <w:pStyle w:val="Default"/>
        <w:ind w:left="426"/>
        <w:jc w:val="both"/>
      </w:pPr>
    </w:p>
    <w:p w14:paraId="1BDFBE92" w14:textId="2C698617" w:rsidR="00E00B87" w:rsidRDefault="00E00B87" w:rsidP="009075F5">
      <w:pPr>
        <w:pStyle w:val="Default"/>
        <w:ind w:left="426"/>
        <w:jc w:val="both"/>
      </w:pPr>
    </w:p>
    <w:p w14:paraId="6749E703" w14:textId="2A4E653F" w:rsidR="00E00B87" w:rsidRDefault="00E00B87" w:rsidP="009075F5">
      <w:pPr>
        <w:pStyle w:val="Default"/>
        <w:ind w:left="426"/>
        <w:jc w:val="both"/>
      </w:pPr>
    </w:p>
    <w:p w14:paraId="1C8EEF97" w14:textId="50530119" w:rsidR="00E00B87" w:rsidRDefault="00E00B87" w:rsidP="009075F5">
      <w:pPr>
        <w:pStyle w:val="Default"/>
        <w:ind w:left="426"/>
        <w:jc w:val="both"/>
      </w:pPr>
    </w:p>
    <w:p w14:paraId="1B5DF82C" w14:textId="309C31B9" w:rsidR="00E00B87" w:rsidRDefault="00E00B87" w:rsidP="009075F5">
      <w:pPr>
        <w:pStyle w:val="Default"/>
        <w:ind w:left="426"/>
        <w:jc w:val="both"/>
      </w:pPr>
    </w:p>
    <w:p w14:paraId="71E718D1" w14:textId="77777777" w:rsidR="00E00B87" w:rsidRDefault="00E00B87" w:rsidP="00E00B87">
      <w:pPr>
        <w:pStyle w:val="Default"/>
        <w:jc w:val="both"/>
      </w:pPr>
    </w:p>
    <w:p w14:paraId="01071681" w14:textId="77777777" w:rsidR="00E00B87" w:rsidRDefault="00E00B87" w:rsidP="00E00B87">
      <w:pPr>
        <w:pStyle w:val="Default"/>
        <w:jc w:val="both"/>
      </w:pPr>
    </w:p>
    <w:p w14:paraId="3FF3427C" w14:textId="416FAE1E" w:rsidR="00E00B87" w:rsidRDefault="00E00B87" w:rsidP="00E00B87">
      <w:pPr>
        <w:pStyle w:val="Default"/>
        <w:jc w:val="right"/>
        <w:rPr>
          <w:b/>
          <w:sz w:val="16"/>
        </w:rPr>
      </w:pPr>
      <w:r w:rsidRPr="00E00B87">
        <w:rPr>
          <w:b/>
          <w:sz w:val="16"/>
        </w:rPr>
        <w:t>Table 1:  Duty of Candour rationale</w:t>
      </w:r>
    </w:p>
    <w:p w14:paraId="74778272" w14:textId="346420F2" w:rsidR="00E00B87" w:rsidRDefault="00E00B87" w:rsidP="00E00B87">
      <w:pPr>
        <w:pStyle w:val="Default"/>
        <w:jc w:val="right"/>
        <w:rPr>
          <w:b/>
          <w:sz w:val="16"/>
        </w:rPr>
      </w:pPr>
    </w:p>
    <w:p w14:paraId="0050AD46" w14:textId="77777777" w:rsidR="00E00B87" w:rsidRPr="00E00B87" w:rsidRDefault="00E00B87" w:rsidP="00E00B87">
      <w:pPr>
        <w:pStyle w:val="Default"/>
        <w:jc w:val="right"/>
        <w:rPr>
          <w:b/>
          <w:sz w:val="16"/>
        </w:rPr>
      </w:pPr>
    </w:p>
    <w:p w14:paraId="3BD87C4F" w14:textId="0F089E09" w:rsidR="00EE2490" w:rsidRPr="00192434" w:rsidRDefault="00EE2490" w:rsidP="009075F5">
      <w:pPr>
        <w:pStyle w:val="Default"/>
        <w:ind w:left="426"/>
        <w:jc w:val="both"/>
      </w:pPr>
      <w:r w:rsidRPr="00192434">
        <w:t xml:space="preserve">Regardless of DoC status, </w:t>
      </w:r>
      <w:r w:rsidR="0004038F" w:rsidRPr="00192434">
        <w:t xml:space="preserve">when </w:t>
      </w:r>
      <w:r w:rsidR="00192434">
        <w:t>adverse events</w:t>
      </w:r>
      <w:r w:rsidR="0004038F" w:rsidRPr="00192434">
        <w:t xml:space="preserve"> occur</w:t>
      </w:r>
      <w:r w:rsidR="00E00B87">
        <w:t>,</w:t>
      </w:r>
      <w:r w:rsidR="0004038F" w:rsidRPr="00192434">
        <w:t xml:space="preserve"> </w:t>
      </w:r>
      <w:r w:rsidR="00B61D58" w:rsidRPr="00192434">
        <w:t xml:space="preserve">the appropriate clinician makes </w:t>
      </w:r>
      <w:r w:rsidRPr="00192434">
        <w:t>contact with patients and</w:t>
      </w:r>
      <w:r w:rsidR="0004038F" w:rsidRPr="00192434">
        <w:t>/or</w:t>
      </w:r>
      <w:r w:rsidRPr="00192434">
        <w:t xml:space="preserve"> families to advise of an event and</w:t>
      </w:r>
      <w:r w:rsidR="00B61D58" w:rsidRPr="00192434">
        <w:t xml:space="preserve"> the </w:t>
      </w:r>
      <w:r w:rsidRPr="00192434">
        <w:t xml:space="preserve">investigation </w:t>
      </w:r>
      <w:r w:rsidR="00B61D58" w:rsidRPr="00192434">
        <w:t>process.</w:t>
      </w:r>
      <w:r w:rsidRPr="00192434">
        <w:t xml:space="preserve">  </w:t>
      </w:r>
    </w:p>
    <w:p w14:paraId="7B25C1DB" w14:textId="77777777" w:rsidR="00EE2490" w:rsidRPr="00192434" w:rsidRDefault="00EE2490" w:rsidP="00EE2490">
      <w:pPr>
        <w:pStyle w:val="Default"/>
      </w:pPr>
    </w:p>
    <w:p w14:paraId="728AE29F" w14:textId="77777777" w:rsidR="00EE2490" w:rsidRPr="00192434" w:rsidRDefault="00EE2490" w:rsidP="00EE2490">
      <w:pPr>
        <w:pStyle w:val="Default"/>
        <w:numPr>
          <w:ilvl w:val="0"/>
          <w:numId w:val="41"/>
        </w:numPr>
        <w:rPr>
          <w:b/>
          <w:u w:val="single"/>
        </w:rPr>
      </w:pPr>
      <w:r w:rsidRPr="00192434">
        <w:rPr>
          <w:b/>
          <w:u w:val="single"/>
        </w:rPr>
        <w:t xml:space="preserve">DoC Events </w:t>
      </w:r>
    </w:p>
    <w:p w14:paraId="5524D589" w14:textId="77777777" w:rsidR="00EE2490" w:rsidRPr="00192434" w:rsidRDefault="00EE2490" w:rsidP="00EE2490">
      <w:pPr>
        <w:pStyle w:val="Default"/>
      </w:pPr>
    </w:p>
    <w:p w14:paraId="0120D8A4" w14:textId="3815F87F" w:rsidR="00E65CD3" w:rsidRPr="00192434" w:rsidRDefault="00EE2490" w:rsidP="009075F5">
      <w:pPr>
        <w:pStyle w:val="Default"/>
        <w:ind w:left="426"/>
        <w:jc w:val="both"/>
      </w:pPr>
      <w:r w:rsidRPr="00135A9D">
        <w:t xml:space="preserve">Of the </w:t>
      </w:r>
      <w:r w:rsidR="00E4726D" w:rsidRPr="00135A9D">
        <w:t>twenty-two</w:t>
      </w:r>
      <w:r w:rsidRPr="00135A9D">
        <w:t xml:space="preserve"> events that triggered the DoC, </w:t>
      </w:r>
      <w:r w:rsidR="00E4726D" w:rsidRPr="00135A9D">
        <w:t>twelve</w:t>
      </w:r>
      <w:r w:rsidR="00E65CD3" w:rsidRPr="00135A9D">
        <w:t xml:space="preserve"> reviews remain open at the time of reporting;</w:t>
      </w:r>
      <w:r w:rsidR="00E4726D" w:rsidRPr="00135A9D">
        <w:t xml:space="preserve"> these reviews are projected to breach timeframes</w:t>
      </w:r>
      <w:r w:rsidR="00135A9D">
        <w:t>, however effective communication will continue with those involved in the process</w:t>
      </w:r>
      <w:r w:rsidR="00E4726D" w:rsidRPr="00135A9D">
        <w:t>. In all of the DoC cases, relevant parties</w:t>
      </w:r>
      <w:r w:rsidR="00E65CD3" w:rsidRPr="00135A9D">
        <w:t xml:space="preserve"> </w:t>
      </w:r>
      <w:r w:rsidR="00192434" w:rsidRPr="00135A9D">
        <w:t xml:space="preserve">were </w:t>
      </w:r>
      <w:r w:rsidR="00E65CD3" w:rsidRPr="00135A9D">
        <w:t>advised a review was taking place and they were also given a copy of the final report and an offer made to meet to discuss the content of the report.</w:t>
      </w:r>
    </w:p>
    <w:p w14:paraId="6423C652" w14:textId="77777777" w:rsidR="00E65CD3" w:rsidRPr="00192434" w:rsidRDefault="00E65CD3" w:rsidP="009075F5">
      <w:pPr>
        <w:pStyle w:val="Default"/>
        <w:ind w:left="426"/>
        <w:jc w:val="both"/>
      </w:pPr>
    </w:p>
    <w:p w14:paraId="4B7C2137" w14:textId="2077E9E1" w:rsidR="00E60FE4" w:rsidRPr="009075F5" w:rsidRDefault="009075F5" w:rsidP="009075F5">
      <w:pPr>
        <w:pStyle w:val="Default"/>
        <w:ind w:left="426"/>
        <w:jc w:val="both"/>
        <w:rPr>
          <w:b/>
        </w:rPr>
      </w:pPr>
      <w:r w:rsidRPr="00135A9D">
        <w:t>Of the nine</w:t>
      </w:r>
      <w:r w:rsidR="00E65CD3" w:rsidRPr="00135A9D">
        <w:t xml:space="preserve"> reviews that have concluded, </w:t>
      </w:r>
      <w:r w:rsidRPr="00135A9D">
        <w:t>two</w:t>
      </w:r>
      <w:r w:rsidR="00EE2490" w:rsidRPr="00135A9D">
        <w:t xml:space="preserve"> </w:t>
      </w:r>
      <w:r w:rsidR="00E65CD3" w:rsidRPr="00135A9D">
        <w:t>fully met</w:t>
      </w:r>
      <w:r w:rsidR="00EE2490" w:rsidRPr="00135A9D">
        <w:t xml:space="preserve"> the DoC process </w:t>
      </w:r>
      <w:r w:rsidR="00E65CD3" w:rsidRPr="00135A9D">
        <w:t xml:space="preserve">requirements </w:t>
      </w:r>
      <w:r w:rsidR="00EE2490" w:rsidRPr="00135A9D">
        <w:t xml:space="preserve">including meeting the </w:t>
      </w:r>
      <w:r w:rsidR="00E65CD3" w:rsidRPr="00135A9D">
        <w:t>90-day</w:t>
      </w:r>
      <w:r w:rsidR="00EE2490" w:rsidRPr="00135A9D">
        <w:t xml:space="preserve"> timescale for completion of the review process</w:t>
      </w:r>
      <w:r w:rsidR="00EE2490" w:rsidRPr="00135A9D">
        <w:rPr>
          <w:b/>
        </w:rPr>
        <w:t xml:space="preserve">.  </w:t>
      </w:r>
    </w:p>
    <w:p w14:paraId="74130FB9" w14:textId="77777777" w:rsidR="00E60FE4" w:rsidRPr="00E4726D" w:rsidRDefault="00E60FE4" w:rsidP="00E60FE4">
      <w:pPr>
        <w:pStyle w:val="Default"/>
        <w:ind w:left="426"/>
        <w:rPr>
          <w:highlight w:val="green"/>
        </w:rPr>
      </w:pPr>
    </w:p>
    <w:p w14:paraId="03A2115B" w14:textId="77777777" w:rsidR="00E4726D" w:rsidRDefault="00E4726D" w:rsidP="00E4726D">
      <w:pPr>
        <w:pStyle w:val="Default"/>
        <w:ind w:left="360"/>
        <w:rPr>
          <w:b/>
          <w:color w:val="auto"/>
          <w:u w:val="single"/>
        </w:rPr>
      </w:pPr>
    </w:p>
    <w:p w14:paraId="57033204" w14:textId="72CE51EC" w:rsidR="00EE2490" w:rsidRPr="00192434" w:rsidRDefault="00EE2490" w:rsidP="003202AA">
      <w:pPr>
        <w:pStyle w:val="Default"/>
        <w:numPr>
          <w:ilvl w:val="0"/>
          <w:numId w:val="41"/>
        </w:numPr>
        <w:rPr>
          <w:b/>
          <w:color w:val="auto"/>
          <w:u w:val="single"/>
        </w:rPr>
      </w:pPr>
      <w:r w:rsidRPr="00192434">
        <w:rPr>
          <w:b/>
          <w:color w:val="auto"/>
          <w:u w:val="single"/>
        </w:rPr>
        <w:t>Learning</w:t>
      </w:r>
    </w:p>
    <w:p w14:paraId="30A2B4F9" w14:textId="77777777" w:rsidR="00EE2490" w:rsidRPr="00192434" w:rsidRDefault="00EE2490" w:rsidP="00EE2490">
      <w:pPr>
        <w:pStyle w:val="Default"/>
        <w:rPr>
          <w:color w:val="auto"/>
        </w:rPr>
      </w:pPr>
    </w:p>
    <w:p w14:paraId="6D056F0C" w14:textId="16980DE6" w:rsidR="00EE2490" w:rsidRPr="00F921A1" w:rsidRDefault="00EE2490" w:rsidP="009075F5">
      <w:pPr>
        <w:pStyle w:val="Default"/>
        <w:ind w:left="426"/>
        <w:jc w:val="both"/>
        <w:rPr>
          <w:color w:val="auto"/>
        </w:rPr>
      </w:pPr>
      <w:r w:rsidRPr="00F921A1">
        <w:rPr>
          <w:color w:val="auto"/>
        </w:rPr>
        <w:t>Further to the review of the events that triggered the DoC various learning points were identified.  Some of this learning currently being implemented includes:</w:t>
      </w:r>
    </w:p>
    <w:p w14:paraId="6259E8C0" w14:textId="77777777" w:rsidR="00E4726D" w:rsidRPr="003D391D" w:rsidRDefault="00E4726D" w:rsidP="009075F5">
      <w:pPr>
        <w:pStyle w:val="Default"/>
        <w:ind w:left="426"/>
        <w:jc w:val="both"/>
        <w:rPr>
          <w:color w:val="auto"/>
          <w:highlight w:val="red"/>
        </w:rPr>
      </w:pPr>
    </w:p>
    <w:p w14:paraId="6333B219" w14:textId="77777777" w:rsidR="00E4726D" w:rsidRPr="00135A9D" w:rsidRDefault="00E4726D" w:rsidP="009075F5">
      <w:pPr>
        <w:numPr>
          <w:ilvl w:val="0"/>
          <w:numId w:val="45"/>
        </w:numPr>
        <w:jc w:val="both"/>
        <w:rPr>
          <w:rFonts w:ascii="Arial" w:hAnsi="Arial" w:cs="Arial"/>
        </w:rPr>
      </w:pPr>
      <w:r w:rsidRPr="00135A9D">
        <w:rPr>
          <w:rFonts w:ascii="Arial" w:hAnsi="Arial" w:cs="Arial"/>
        </w:rPr>
        <w:t>Lockable storage facilities should be explored for the Critical care bed spaces, which will include a separate compartment for controlled drugs.</w:t>
      </w:r>
    </w:p>
    <w:p w14:paraId="51446204" w14:textId="09683DBB" w:rsidR="00E4726D" w:rsidRPr="00135A9D" w:rsidRDefault="00E4726D" w:rsidP="009075F5">
      <w:pPr>
        <w:numPr>
          <w:ilvl w:val="0"/>
          <w:numId w:val="45"/>
        </w:numPr>
        <w:jc w:val="both"/>
        <w:rPr>
          <w:rFonts w:ascii="Arial" w:hAnsi="Arial" w:cs="Arial"/>
        </w:rPr>
      </w:pPr>
      <w:r w:rsidRPr="00135A9D">
        <w:rPr>
          <w:rFonts w:ascii="Arial" w:hAnsi="Arial" w:cs="Arial"/>
        </w:rPr>
        <w:lastRenderedPageBreak/>
        <w:t>A refresh of the staff induction guidance booklet should be undertaken to include commonly used medications and their administration and preparation guidance.</w:t>
      </w:r>
    </w:p>
    <w:p w14:paraId="09F19DAF" w14:textId="243B9708" w:rsidR="00F921A1" w:rsidRPr="00135A9D" w:rsidRDefault="00F921A1" w:rsidP="009075F5">
      <w:pPr>
        <w:pStyle w:val="ListParagraph"/>
        <w:numPr>
          <w:ilvl w:val="0"/>
          <w:numId w:val="45"/>
        </w:numPr>
        <w:jc w:val="both"/>
        <w:rPr>
          <w:rFonts w:ascii="Arial" w:hAnsi="Arial" w:cs="Arial"/>
          <w:sz w:val="24"/>
          <w:szCs w:val="24"/>
        </w:rPr>
      </w:pPr>
      <w:r w:rsidRPr="00135A9D">
        <w:rPr>
          <w:rFonts w:ascii="Arial" w:hAnsi="Arial" w:cs="Arial"/>
          <w:sz w:val="24"/>
          <w:szCs w:val="24"/>
        </w:rPr>
        <w:t>Marks on the patient’s body to identify the site of surgery must always be as close to the surgery site as possible and as big as possible.</w:t>
      </w:r>
    </w:p>
    <w:p w14:paraId="153AF8FA" w14:textId="2F9D6C62" w:rsidR="00F921A1" w:rsidRPr="00135A9D" w:rsidRDefault="00F921A1" w:rsidP="009075F5">
      <w:pPr>
        <w:pStyle w:val="ListParagraph"/>
        <w:numPr>
          <w:ilvl w:val="0"/>
          <w:numId w:val="45"/>
        </w:numPr>
        <w:jc w:val="both"/>
        <w:rPr>
          <w:rFonts w:ascii="Arial" w:hAnsi="Arial" w:cs="Arial"/>
          <w:sz w:val="24"/>
          <w:szCs w:val="24"/>
        </w:rPr>
      </w:pPr>
      <w:r w:rsidRPr="00135A9D">
        <w:rPr>
          <w:rFonts w:ascii="Arial" w:hAnsi="Arial" w:cs="Arial"/>
          <w:sz w:val="24"/>
          <w:szCs w:val="24"/>
        </w:rPr>
        <w:t xml:space="preserve">A policy for the delivery of steroid injections must be developed and ratified via the Drugs and Therapeutics Committee. </w:t>
      </w:r>
    </w:p>
    <w:p w14:paraId="3D93087C" w14:textId="77777777" w:rsidR="00F921A1" w:rsidRPr="00135A9D" w:rsidRDefault="00F921A1" w:rsidP="009075F5">
      <w:pPr>
        <w:numPr>
          <w:ilvl w:val="0"/>
          <w:numId w:val="45"/>
        </w:numPr>
        <w:jc w:val="both"/>
        <w:rPr>
          <w:rFonts w:ascii="Arial" w:hAnsi="Arial" w:cs="Arial"/>
        </w:rPr>
      </w:pPr>
      <w:r w:rsidRPr="00135A9D">
        <w:rPr>
          <w:rFonts w:ascii="Arial" w:hAnsi="Arial" w:cs="Arial"/>
        </w:rPr>
        <w:t>Education around the hospital wide protocol for the Management of Hyperkalaemia is required within the Cardiology wards.  The panel acknowledged that this is now printed and displayed in CCU drug cupboard but wider education around the policy, it’s content and accessibility of this is required.</w:t>
      </w:r>
    </w:p>
    <w:p w14:paraId="4CB942E1" w14:textId="77777777" w:rsidR="00F921A1" w:rsidRPr="00135A9D" w:rsidRDefault="00F921A1" w:rsidP="009075F5">
      <w:pPr>
        <w:numPr>
          <w:ilvl w:val="0"/>
          <w:numId w:val="45"/>
        </w:numPr>
        <w:jc w:val="both"/>
        <w:rPr>
          <w:rFonts w:ascii="Arial" w:hAnsi="Arial" w:cs="Arial"/>
        </w:rPr>
      </w:pPr>
      <w:r w:rsidRPr="00135A9D">
        <w:rPr>
          <w:rFonts w:ascii="Arial" w:hAnsi="Arial" w:cs="Arial"/>
        </w:rPr>
        <w:t>A group of nursing staff will be trained to undertake and interpret blood gas analysis.  The existing competency training from Critical Care will be rolled out to this small group by the Clinical Educators</w:t>
      </w:r>
    </w:p>
    <w:p w14:paraId="4553C13F" w14:textId="2306BE5B" w:rsidR="00F921A1" w:rsidRPr="00135A9D" w:rsidRDefault="00F921A1" w:rsidP="009075F5">
      <w:pPr>
        <w:numPr>
          <w:ilvl w:val="0"/>
          <w:numId w:val="45"/>
        </w:numPr>
        <w:jc w:val="both"/>
        <w:rPr>
          <w:rFonts w:ascii="Arial" w:hAnsi="Arial" w:cs="Arial"/>
        </w:rPr>
      </w:pPr>
      <w:r w:rsidRPr="00135A9D">
        <w:rPr>
          <w:rFonts w:ascii="Arial" w:hAnsi="Arial" w:cs="Arial"/>
        </w:rPr>
        <w:t>Clarification will be sought from the labs team regarding adding ranges for abnormal venous blood gases to the system to enabling automatic flagging of abnormal results.</w:t>
      </w:r>
    </w:p>
    <w:p w14:paraId="582BE3B0" w14:textId="77777777" w:rsidR="00EE2490" w:rsidRPr="00E4726D" w:rsidRDefault="00EE2490" w:rsidP="00E4726D">
      <w:pPr>
        <w:jc w:val="both"/>
        <w:rPr>
          <w:rFonts w:ascii="Arial" w:hAnsi="Arial" w:cs="Arial"/>
        </w:rPr>
      </w:pPr>
    </w:p>
    <w:p w14:paraId="26CAB08E" w14:textId="77777777" w:rsidR="00255FBF" w:rsidRPr="00192434" w:rsidRDefault="00255FBF" w:rsidP="00255FBF">
      <w:pPr>
        <w:ind w:left="360"/>
        <w:jc w:val="both"/>
        <w:rPr>
          <w:rFonts w:ascii="Arial" w:hAnsi="Arial" w:cs="Arial"/>
        </w:rPr>
      </w:pPr>
      <w:r w:rsidRPr="00192434">
        <w:rPr>
          <w:rFonts w:ascii="Arial" w:hAnsi="Arial" w:cs="Arial"/>
        </w:rPr>
        <w:t xml:space="preserve">It is acknowledged that meeting the timescales for DoC has been challenging during this period.  The Clinical Governance team work closely with the Divisional Management Teams to improve compliance with timeframes and will monitor this throughout the year making necessary amendments where indicated. </w:t>
      </w:r>
    </w:p>
    <w:p w14:paraId="48E3F45A" w14:textId="77777777" w:rsidR="00255FBF" w:rsidRPr="00192434" w:rsidRDefault="00255FBF" w:rsidP="00EE2490">
      <w:pPr>
        <w:jc w:val="both"/>
        <w:rPr>
          <w:rFonts w:ascii="Arial" w:hAnsi="Arial" w:cs="Arial"/>
        </w:rPr>
      </w:pPr>
    </w:p>
    <w:p w14:paraId="6C220672" w14:textId="77777777" w:rsidR="00EE2490" w:rsidRPr="00192434" w:rsidRDefault="00EE2490" w:rsidP="00EE2490">
      <w:pPr>
        <w:pStyle w:val="ListParagraph"/>
        <w:numPr>
          <w:ilvl w:val="0"/>
          <w:numId w:val="41"/>
        </w:numPr>
        <w:jc w:val="both"/>
        <w:rPr>
          <w:rFonts w:ascii="Arial" w:hAnsi="Arial" w:cs="Arial"/>
          <w:b/>
          <w:sz w:val="24"/>
          <w:szCs w:val="24"/>
          <w:u w:val="single"/>
        </w:rPr>
      </w:pPr>
      <w:r w:rsidRPr="00192434">
        <w:rPr>
          <w:rFonts w:ascii="Arial" w:hAnsi="Arial" w:cs="Arial"/>
          <w:b/>
          <w:sz w:val="24"/>
          <w:szCs w:val="24"/>
          <w:u w:val="single"/>
        </w:rPr>
        <w:t>Conclusion</w:t>
      </w:r>
    </w:p>
    <w:p w14:paraId="705E36E0" w14:textId="77777777" w:rsidR="00EE2490" w:rsidRPr="00192434" w:rsidRDefault="00EE2490" w:rsidP="00EE2490">
      <w:pPr>
        <w:jc w:val="both"/>
        <w:rPr>
          <w:rFonts w:ascii="Arial" w:hAnsi="Arial" w:cs="Arial"/>
        </w:rPr>
      </w:pPr>
    </w:p>
    <w:p w14:paraId="696C2C21" w14:textId="6DB21072" w:rsidR="008156BB" w:rsidRPr="00C72A1B" w:rsidRDefault="00A34B1D" w:rsidP="00BA529F">
      <w:pPr>
        <w:ind w:left="426"/>
        <w:jc w:val="both"/>
        <w:rPr>
          <w:rFonts w:ascii="Arial" w:hAnsi="Arial" w:cs="Arial"/>
        </w:rPr>
      </w:pPr>
      <w:r w:rsidRPr="00C72A1B">
        <w:rPr>
          <w:rFonts w:ascii="Arial" w:hAnsi="Arial" w:cs="Arial"/>
        </w:rPr>
        <w:t xml:space="preserve">This is the </w:t>
      </w:r>
      <w:r w:rsidR="00C72A1B" w:rsidRPr="00C72A1B">
        <w:rPr>
          <w:rFonts w:ascii="Arial" w:hAnsi="Arial" w:cs="Arial"/>
        </w:rPr>
        <w:t>fourth</w:t>
      </w:r>
      <w:r w:rsidR="00EE2490" w:rsidRPr="00C72A1B">
        <w:rPr>
          <w:rFonts w:ascii="Arial" w:hAnsi="Arial" w:cs="Arial"/>
        </w:rPr>
        <w:t xml:space="preserve"> year of the DoC being in operation</w:t>
      </w:r>
      <w:r w:rsidR="00BA529F">
        <w:rPr>
          <w:rFonts w:ascii="Arial" w:hAnsi="Arial" w:cs="Arial"/>
        </w:rPr>
        <w:t xml:space="preserve">. </w:t>
      </w:r>
      <w:r w:rsidRPr="00C72A1B">
        <w:rPr>
          <w:rFonts w:ascii="Arial" w:hAnsi="Arial" w:cs="Arial"/>
        </w:rPr>
        <w:t>The organi</w:t>
      </w:r>
      <w:r w:rsidR="008156BB" w:rsidRPr="00C72A1B">
        <w:rPr>
          <w:rFonts w:ascii="Arial" w:hAnsi="Arial" w:cs="Arial"/>
        </w:rPr>
        <w:t>s</w:t>
      </w:r>
      <w:r w:rsidRPr="00C72A1B">
        <w:rPr>
          <w:rFonts w:ascii="Arial" w:hAnsi="Arial" w:cs="Arial"/>
        </w:rPr>
        <w:t xml:space="preserve">ation continues to learn and refine processes to ensure adherence to the </w:t>
      </w:r>
      <w:r w:rsidR="00EE2490" w:rsidRPr="00C72A1B">
        <w:rPr>
          <w:rFonts w:ascii="Arial" w:hAnsi="Arial" w:cs="Arial"/>
        </w:rPr>
        <w:t xml:space="preserve">DoC </w:t>
      </w:r>
      <w:r w:rsidRPr="00C72A1B">
        <w:rPr>
          <w:rFonts w:ascii="Arial" w:hAnsi="Arial" w:cs="Arial"/>
        </w:rPr>
        <w:t>process</w:t>
      </w:r>
      <w:r w:rsidR="00EE2490" w:rsidRPr="00C72A1B">
        <w:rPr>
          <w:rFonts w:ascii="Arial" w:hAnsi="Arial" w:cs="Arial"/>
        </w:rPr>
        <w:t xml:space="preserve">.  </w:t>
      </w:r>
    </w:p>
    <w:p w14:paraId="75E5D875" w14:textId="77777777" w:rsidR="008156BB" w:rsidRPr="00C72A1B" w:rsidRDefault="008156BB" w:rsidP="00BA529F">
      <w:pPr>
        <w:ind w:left="426"/>
        <w:jc w:val="both"/>
        <w:rPr>
          <w:rFonts w:ascii="Arial" w:hAnsi="Arial" w:cs="Arial"/>
        </w:rPr>
      </w:pPr>
    </w:p>
    <w:p w14:paraId="0DAE04FB" w14:textId="77777777" w:rsidR="00EE2490" w:rsidRPr="00192434" w:rsidRDefault="008156BB" w:rsidP="00BA529F">
      <w:pPr>
        <w:ind w:left="426"/>
        <w:jc w:val="both"/>
        <w:rPr>
          <w:rFonts w:ascii="Arial" w:hAnsi="Arial" w:cs="Arial"/>
        </w:rPr>
      </w:pPr>
      <w:r w:rsidRPr="00C72A1B">
        <w:rPr>
          <w:rFonts w:ascii="Arial" w:hAnsi="Arial" w:cs="Arial"/>
        </w:rPr>
        <w:t>This</w:t>
      </w:r>
      <w:r w:rsidR="00EE2490" w:rsidRPr="00C72A1B">
        <w:rPr>
          <w:rFonts w:ascii="Arial" w:hAnsi="Arial" w:cs="Arial"/>
        </w:rPr>
        <w:t xml:space="preserve"> report will be disseminated via the Clinical Governance reporting structure for internal information and will also be published on our public website as per the DoC legislation.  The Scottish Government will be made aware of the publication of this report and we are aware that they may, for the purposes of compliance with the DoC provision, request information regarding the content of this report.</w:t>
      </w:r>
    </w:p>
    <w:p w14:paraId="6801CA0D" w14:textId="77777777" w:rsidR="00EE2490" w:rsidRPr="00192434" w:rsidRDefault="00EE2490" w:rsidP="00EE2490">
      <w:pPr>
        <w:rPr>
          <w:rFonts w:ascii="Arial" w:hAnsi="Arial" w:cs="Arial"/>
          <w:color w:val="FF0000"/>
        </w:rPr>
      </w:pPr>
    </w:p>
    <w:p w14:paraId="27B14FC2" w14:textId="77777777" w:rsidR="00EE2490" w:rsidRPr="00192434" w:rsidRDefault="00EE2490" w:rsidP="00EE2490">
      <w:pPr>
        <w:rPr>
          <w:rFonts w:ascii="Arial" w:hAnsi="Arial" w:cs="Arial"/>
          <w:color w:val="FF0000"/>
        </w:rPr>
      </w:pPr>
    </w:p>
    <w:p w14:paraId="584D82B1" w14:textId="77777777" w:rsidR="00EE2490" w:rsidRPr="00192434" w:rsidRDefault="00EE2490" w:rsidP="00EE2490">
      <w:pPr>
        <w:rPr>
          <w:rFonts w:ascii="Arial" w:hAnsi="Arial" w:cs="Arial"/>
          <w:color w:val="FF0000"/>
        </w:rPr>
      </w:pPr>
    </w:p>
    <w:p w14:paraId="309BA980" w14:textId="77777777" w:rsidR="00453C38" w:rsidRPr="00192434" w:rsidRDefault="00453C38" w:rsidP="00EE2490">
      <w:pPr>
        <w:rPr>
          <w:rFonts w:ascii="Arial" w:hAnsi="Arial" w:cs="Arial"/>
        </w:rPr>
      </w:pPr>
    </w:p>
    <w:p w14:paraId="5EC26E3D" w14:textId="77777777" w:rsidR="00453C38" w:rsidRPr="00192434" w:rsidRDefault="00453C38" w:rsidP="00EE2490">
      <w:pPr>
        <w:rPr>
          <w:rFonts w:ascii="Arial" w:hAnsi="Arial" w:cs="Arial"/>
        </w:rPr>
      </w:pPr>
    </w:p>
    <w:p w14:paraId="640BF2B9" w14:textId="77777777" w:rsidR="00453C38" w:rsidRPr="00192434" w:rsidRDefault="00453C38" w:rsidP="00EE2490">
      <w:pPr>
        <w:rPr>
          <w:rFonts w:ascii="Arial" w:hAnsi="Arial" w:cs="Arial"/>
        </w:rPr>
      </w:pPr>
    </w:p>
    <w:p w14:paraId="2C943580" w14:textId="6E93F030" w:rsidR="00453C38" w:rsidRDefault="00453C38" w:rsidP="00EE2490">
      <w:pPr>
        <w:rPr>
          <w:rFonts w:ascii="Arial" w:hAnsi="Arial" w:cs="Arial"/>
        </w:rPr>
      </w:pPr>
    </w:p>
    <w:p w14:paraId="3C72641D" w14:textId="25D5DB18" w:rsidR="005631A8" w:rsidRDefault="005631A8" w:rsidP="00EE2490">
      <w:pPr>
        <w:rPr>
          <w:rFonts w:ascii="Arial" w:hAnsi="Arial" w:cs="Arial"/>
        </w:rPr>
      </w:pPr>
    </w:p>
    <w:p w14:paraId="1842FB7E" w14:textId="5A9DDDC9" w:rsidR="005631A8" w:rsidRDefault="005631A8" w:rsidP="00EE2490">
      <w:pPr>
        <w:rPr>
          <w:rFonts w:ascii="Arial" w:hAnsi="Arial" w:cs="Arial"/>
        </w:rPr>
      </w:pPr>
    </w:p>
    <w:p w14:paraId="755243BB" w14:textId="5DEE0A54" w:rsidR="005631A8" w:rsidRDefault="005631A8" w:rsidP="00EE2490">
      <w:pPr>
        <w:rPr>
          <w:rFonts w:ascii="Arial" w:hAnsi="Arial" w:cs="Arial"/>
        </w:rPr>
      </w:pPr>
    </w:p>
    <w:p w14:paraId="100F19A0" w14:textId="74DD0CAC" w:rsidR="005631A8" w:rsidRDefault="005631A8" w:rsidP="00EE2490">
      <w:pPr>
        <w:rPr>
          <w:rFonts w:ascii="Arial" w:hAnsi="Arial" w:cs="Arial"/>
        </w:rPr>
      </w:pPr>
    </w:p>
    <w:p w14:paraId="5F3C065D" w14:textId="5825022E" w:rsidR="005631A8" w:rsidRDefault="005631A8" w:rsidP="00EE2490">
      <w:pPr>
        <w:rPr>
          <w:rFonts w:ascii="Arial" w:hAnsi="Arial" w:cs="Arial"/>
        </w:rPr>
      </w:pPr>
    </w:p>
    <w:p w14:paraId="1ED18B22" w14:textId="593421DE" w:rsidR="005631A8" w:rsidRDefault="005631A8" w:rsidP="00EE2490">
      <w:pPr>
        <w:rPr>
          <w:rFonts w:ascii="Arial" w:hAnsi="Arial" w:cs="Arial"/>
        </w:rPr>
      </w:pPr>
    </w:p>
    <w:p w14:paraId="40041738" w14:textId="659A472C" w:rsidR="005631A8" w:rsidRDefault="005631A8" w:rsidP="00EE2490">
      <w:pPr>
        <w:rPr>
          <w:rFonts w:ascii="Arial" w:hAnsi="Arial" w:cs="Arial"/>
        </w:rPr>
      </w:pPr>
    </w:p>
    <w:p w14:paraId="6AA9583F" w14:textId="28601042" w:rsidR="005631A8" w:rsidRDefault="005631A8" w:rsidP="00EE2490">
      <w:pPr>
        <w:rPr>
          <w:rFonts w:ascii="Arial" w:hAnsi="Arial" w:cs="Arial"/>
        </w:rPr>
      </w:pPr>
    </w:p>
    <w:p w14:paraId="085C8C9F" w14:textId="134959FA" w:rsidR="005631A8" w:rsidRDefault="005631A8" w:rsidP="00EE2490">
      <w:pPr>
        <w:rPr>
          <w:rFonts w:ascii="Arial" w:hAnsi="Arial" w:cs="Arial"/>
        </w:rPr>
      </w:pPr>
    </w:p>
    <w:p w14:paraId="000D981A" w14:textId="0B2495C9" w:rsidR="005631A8" w:rsidRDefault="005631A8" w:rsidP="00EE2490">
      <w:pPr>
        <w:rPr>
          <w:rFonts w:ascii="Arial" w:hAnsi="Arial" w:cs="Arial"/>
        </w:rPr>
      </w:pPr>
    </w:p>
    <w:p w14:paraId="1592EA48" w14:textId="61F2A61E" w:rsidR="005631A8" w:rsidRDefault="005631A8" w:rsidP="00EE2490">
      <w:pPr>
        <w:rPr>
          <w:rFonts w:ascii="Arial" w:hAnsi="Arial" w:cs="Arial"/>
        </w:rPr>
      </w:pPr>
    </w:p>
    <w:p w14:paraId="34DBBECA" w14:textId="01033A77" w:rsidR="005631A8" w:rsidRDefault="005631A8" w:rsidP="00EE2490">
      <w:pPr>
        <w:rPr>
          <w:rFonts w:ascii="Arial" w:hAnsi="Arial" w:cs="Arial"/>
        </w:rPr>
      </w:pPr>
    </w:p>
    <w:p w14:paraId="73E6A1BF" w14:textId="7C9E8242" w:rsidR="005631A8" w:rsidRDefault="005631A8" w:rsidP="00EE2490">
      <w:pPr>
        <w:rPr>
          <w:rFonts w:ascii="Arial" w:hAnsi="Arial" w:cs="Arial"/>
        </w:rPr>
      </w:pPr>
    </w:p>
    <w:p w14:paraId="67F80946" w14:textId="053DB09D" w:rsidR="005631A8" w:rsidRDefault="005631A8" w:rsidP="00EE2490">
      <w:pPr>
        <w:rPr>
          <w:rFonts w:ascii="Arial" w:hAnsi="Arial" w:cs="Arial"/>
        </w:rPr>
      </w:pPr>
    </w:p>
    <w:p w14:paraId="69686988" w14:textId="57658550" w:rsidR="00F921A1" w:rsidRDefault="00F921A1" w:rsidP="00EE2490">
      <w:pPr>
        <w:rPr>
          <w:rFonts w:ascii="Arial" w:hAnsi="Arial" w:cs="Arial"/>
        </w:rPr>
      </w:pPr>
    </w:p>
    <w:p w14:paraId="7ED235E2" w14:textId="253E7DAF" w:rsidR="00EE2490" w:rsidRPr="00192434" w:rsidRDefault="001A1CA6" w:rsidP="005631A8">
      <w:pPr>
        <w:jc w:val="right"/>
        <w:rPr>
          <w:rFonts w:ascii="Arial" w:hAnsi="Arial" w:cs="Arial"/>
          <w:b/>
        </w:rPr>
      </w:pPr>
      <w:r w:rsidRPr="00192434">
        <w:rPr>
          <w:rFonts w:ascii="Arial" w:hAnsi="Arial" w:cs="Arial"/>
          <w:b/>
        </w:rPr>
        <w:t>Ap</w:t>
      </w:r>
      <w:r w:rsidR="00EE2490" w:rsidRPr="00192434">
        <w:rPr>
          <w:rFonts w:ascii="Arial" w:hAnsi="Arial" w:cs="Arial"/>
          <w:b/>
        </w:rPr>
        <w:t xml:space="preserve">pendix 1 – DoC Criteria </w:t>
      </w:r>
    </w:p>
    <w:p w14:paraId="3F092777" w14:textId="145FBC02" w:rsidR="00EE2490" w:rsidRPr="00192434" w:rsidRDefault="00EE2490" w:rsidP="00EE2490">
      <w:pPr>
        <w:autoSpaceDE w:val="0"/>
        <w:autoSpaceDN w:val="0"/>
        <w:adjustRightInd w:val="0"/>
        <w:rPr>
          <w:rFonts w:ascii="Arial" w:hAnsi="Arial" w:cs="Arial"/>
          <w:lang w:val="en-GB" w:eastAsia="en-GB"/>
        </w:rPr>
      </w:pPr>
    </w:p>
    <w:p w14:paraId="5C54D445" w14:textId="7E022ED9" w:rsidR="00EE2490" w:rsidRPr="00192434" w:rsidRDefault="00EE2490" w:rsidP="005631A8">
      <w:pPr>
        <w:autoSpaceDE w:val="0"/>
        <w:autoSpaceDN w:val="0"/>
        <w:adjustRightInd w:val="0"/>
        <w:spacing w:after="40" w:line="261" w:lineRule="atLeast"/>
        <w:rPr>
          <w:rFonts w:ascii="Arial" w:hAnsi="Arial" w:cs="Arial"/>
          <w:lang w:val="en-GB" w:eastAsia="en-GB"/>
        </w:rPr>
      </w:pPr>
      <w:r w:rsidRPr="00192434">
        <w:rPr>
          <w:rFonts w:ascii="Arial" w:hAnsi="Arial" w:cs="Arial"/>
          <w:b/>
          <w:bCs/>
          <w:lang w:val="en-GB" w:eastAsia="en-GB"/>
        </w:rPr>
        <w:t>Incident which activates the duty:</w:t>
      </w:r>
    </w:p>
    <w:p w14:paraId="3D60435E" w14:textId="77777777" w:rsidR="00EE2490" w:rsidRPr="00192434" w:rsidRDefault="00EE2490" w:rsidP="00BA529F">
      <w:pPr>
        <w:autoSpaceDE w:val="0"/>
        <w:autoSpaceDN w:val="0"/>
        <w:adjustRightInd w:val="0"/>
        <w:spacing w:after="40" w:line="221" w:lineRule="atLeast"/>
        <w:jc w:val="both"/>
        <w:rPr>
          <w:rFonts w:ascii="Arial" w:hAnsi="Arial" w:cs="Arial"/>
          <w:lang w:val="en-GB" w:eastAsia="en-GB"/>
        </w:rPr>
      </w:pPr>
      <w:r w:rsidRPr="00192434">
        <w:rPr>
          <w:rFonts w:ascii="Arial" w:hAnsi="Arial" w:cs="Arial"/>
          <w:lang w:val="en-GB" w:eastAsia="en-GB"/>
        </w:rPr>
        <w:t>The DoC procedure must be carried out by the responsible person as soon as practicable after becoming aware that an individual who has received a health, social care or social work service has been the subject of an unintended or unexpected incident, and in the reasonable opinion of a registered health professional has resulted in or could result in:</w:t>
      </w:r>
    </w:p>
    <w:p w14:paraId="310540FF" w14:textId="77777777" w:rsidR="00EE2490" w:rsidRPr="00192434" w:rsidRDefault="00EE2490" w:rsidP="00BA529F">
      <w:pPr>
        <w:autoSpaceDE w:val="0"/>
        <w:autoSpaceDN w:val="0"/>
        <w:adjustRightInd w:val="0"/>
        <w:spacing w:after="40" w:line="221" w:lineRule="atLeast"/>
        <w:jc w:val="both"/>
        <w:rPr>
          <w:rFonts w:ascii="Arial" w:hAnsi="Arial" w:cs="Arial"/>
          <w:lang w:val="en-GB" w:eastAsia="en-GB"/>
        </w:rPr>
      </w:pPr>
    </w:p>
    <w:p w14:paraId="319B33EE" w14:textId="77777777" w:rsidR="00EE2490" w:rsidRPr="00192434" w:rsidRDefault="00EE2490" w:rsidP="00BA529F">
      <w:pPr>
        <w:numPr>
          <w:ilvl w:val="0"/>
          <w:numId w:val="38"/>
        </w:numPr>
        <w:autoSpaceDE w:val="0"/>
        <w:autoSpaceDN w:val="0"/>
        <w:adjustRightInd w:val="0"/>
        <w:ind w:left="360"/>
        <w:jc w:val="both"/>
        <w:rPr>
          <w:rFonts w:ascii="Arial" w:hAnsi="Arial" w:cs="Arial"/>
          <w:lang w:val="en-GB" w:eastAsia="en-GB"/>
        </w:rPr>
      </w:pPr>
      <w:r w:rsidRPr="00192434">
        <w:rPr>
          <w:rFonts w:ascii="Arial" w:hAnsi="Arial" w:cs="Arial"/>
          <w:lang w:val="en-GB" w:eastAsia="en-GB"/>
        </w:rPr>
        <w:t xml:space="preserve">death of the person </w:t>
      </w:r>
    </w:p>
    <w:p w14:paraId="2A23FB44" w14:textId="77777777" w:rsidR="00EE2490" w:rsidRPr="00192434" w:rsidRDefault="00EE2490" w:rsidP="00BA529F">
      <w:pPr>
        <w:numPr>
          <w:ilvl w:val="0"/>
          <w:numId w:val="38"/>
        </w:numPr>
        <w:autoSpaceDE w:val="0"/>
        <w:autoSpaceDN w:val="0"/>
        <w:adjustRightInd w:val="0"/>
        <w:ind w:left="360"/>
        <w:jc w:val="both"/>
        <w:rPr>
          <w:rFonts w:ascii="Arial" w:hAnsi="Arial" w:cs="Arial"/>
          <w:lang w:val="en-GB" w:eastAsia="en-GB"/>
        </w:rPr>
      </w:pPr>
      <w:r w:rsidRPr="00192434">
        <w:rPr>
          <w:rFonts w:ascii="Arial" w:hAnsi="Arial" w:cs="Arial"/>
          <w:lang w:val="en-GB" w:eastAsia="en-GB"/>
        </w:rPr>
        <w:t>a permanent lessening of bodily, sensory, motor, physiologic or intellectual functions</w:t>
      </w:r>
    </w:p>
    <w:p w14:paraId="416B3652" w14:textId="77777777" w:rsidR="00EE2490" w:rsidRPr="00192434" w:rsidRDefault="00EE2490" w:rsidP="00BA529F">
      <w:pPr>
        <w:numPr>
          <w:ilvl w:val="0"/>
          <w:numId w:val="38"/>
        </w:numPr>
        <w:autoSpaceDE w:val="0"/>
        <w:autoSpaceDN w:val="0"/>
        <w:adjustRightInd w:val="0"/>
        <w:ind w:left="360"/>
        <w:jc w:val="both"/>
        <w:rPr>
          <w:rFonts w:ascii="Arial" w:hAnsi="Arial" w:cs="Arial"/>
          <w:lang w:val="en-GB" w:eastAsia="en-GB"/>
        </w:rPr>
      </w:pPr>
      <w:r w:rsidRPr="00192434">
        <w:rPr>
          <w:rFonts w:ascii="Arial" w:hAnsi="Arial" w:cs="Arial"/>
          <w:lang w:val="en-GB" w:eastAsia="en-GB"/>
        </w:rPr>
        <w:t>an increase in the person’s treatment</w:t>
      </w:r>
    </w:p>
    <w:p w14:paraId="490FC0BB" w14:textId="77777777" w:rsidR="00EE2490" w:rsidRPr="00192434" w:rsidRDefault="00EE2490" w:rsidP="00BA529F">
      <w:pPr>
        <w:numPr>
          <w:ilvl w:val="0"/>
          <w:numId w:val="38"/>
        </w:numPr>
        <w:autoSpaceDE w:val="0"/>
        <w:autoSpaceDN w:val="0"/>
        <w:adjustRightInd w:val="0"/>
        <w:ind w:left="360"/>
        <w:jc w:val="both"/>
        <w:rPr>
          <w:rFonts w:ascii="Arial" w:hAnsi="Arial" w:cs="Arial"/>
          <w:lang w:val="en-GB" w:eastAsia="en-GB"/>
        </w:rPr>
      </w:pPr>
      <w:r w:rsidRPr="00192434">
        <w:rPr>
          <w:rFonts w:ascii="Arial" w:hAnsi="Arial" w:cs="Arial"/>
          <w:lang w:val="en-GB" w:eastAsia="en-GB"/>
        </w:rPr>
        <w:t>changes to the structure of the person’s body</w:t>
      </w:r>
    </w:p>
    <w:p w14:paraId="7C6190B5" w14:textId="77777777" w:rsidR="00EE2490" w:rsidRPr="00192434" w:rsidRDefault="00EE2490" w:rsidP="00BA529F">
      <w:pPr>
        <w:numPr>
          <w:ilvl w:val="0"/>
          <w:numId w:val="38"/>
        </w:numPr>
        <w:autoSpaceDE w:val="0"/>
        <w:autoSpaceDN w:val="0"/>
        <w:adjustRightInd w:val="0"/>
        <w:ind w:left="360"/>
        <w:jc w:val="both"/>
        <w:rPr>
          <w:rFonts w:ascii="Arial" w:hAnsi="Arial" w:cs="Arial"/>
          <w:lang w:val="en-GB" w:eastAsia="en-GB"/>
        </w:rPr>
      </w:pPr>
      <w:r w:rsidRPr="00192434">
        <w:rPr>
          <w:rFonts w:ascii="Arial" w:hAnsi="Arial" w:cs="Arial"/>
          <w:lang w:val="en-GB" w:eastAsia="en-GB"/>
        </w:rPr>
        <w:t>the shortening of the life expectancy of the person</w:t>
      </w:r>
    </w:p>
    <w:p w14:paraId="45F97A99" w14:textId="77777777" w:rsidR="00EE2490" w:rsidRPr="00192434" w:rsidRDefault="00EE2490" w:rsidP="00BA529F">
      <w:pPr>
        <w:numPr>
          <w:ilvl w:val="0"/>
          <w:numId w:val="38"/>
        </w:numPr>
        <w:autoSpaceDE w:val="0"/>
        <w:autoSpaceDN w:val="0"/>
        <w:adjustRightInd w:val="0"/>
        <w:ind w:left="360"/>
        <w:jc w:val="both"/>
        <w:rPr>
          <w:rFonts w:ascii="Arial" w:hAnsi="Arial" w:cs="Arial"/>
          <w:lang w:val="en-GB" w:eastAsia="en-GB"/>
        </w:rPr>
      </w:pPr>
      <w:r w:rsidRPr="00192434">
        <w:rPr>
          <w:rFonts w:ascii="Arial" w:hAnsi="Arial" w:cs="Arial"/>
          <w:lang w:val="en-GB" w:eastAsia="en-GB"/>
        </w:rPr>
        <w:t>an impairment of the sensory, motor or intellectual functions of the person which has lasted, or is likely to last, for a continuous period of at least 28 days</w:t>
      </w:r>
    </w:p>
    <w:p w14:paraId="0EE10964" w14:textId="77777777" w:rsidR="00EE2490" w:rsidRPr="00192434" w:rsidRDefault="00EE2490" w:rsidP="00BA529F">
      <w:pPr>
        <w:numPr>
          <w:ilvl w:val="0"/>
          <w:numId w:val="38"/>
        </w:numPr>
        <w:autoSpaceDE w:val="0"/>
        <w:autoSpaceDN w:val="0"/>
        <w:adjustRightInd w:val="0"/>
        <w:ind w:left="360"/>
        <w:jc w:val="both"/>
        <w:rPr>
          <w:rFonts w:ascii="Arial" w:hAnsi="Arial" w:cs="Arial"/>
          <w:lang w:val="en-GB" w:eastAsia="en-GB"/>
        </w:rPr>
      </w:pPr>
      <w:r w:rsidRPr="00192434">
        <w:rPr>
          <w:rFonts w:ascii="Arial" w:hAnsi="Arial" w:cs="Arial"/>
          <w:lang w:val="en-GB" w:eastAsia="en-GB"/>
        </w:rPr>
        <w:t>the person experiencing pain or psychological harm which has been, or is likely to be, experienced by the person for a continuous period of at least 28 days</w:t>
      </w:r>
    </w:p>
    <w:p w14:paraId="6A31F194" w14:textId="77777777" w:rsidR="00EE2490" w:rsidRPr="00192434" w:rsidRDefault="00EE2490" w:rsidP="00BA529F">
      <w:pPr>
        <w:numPr>
          <w:ilvl w:val="0"/>
          <w:numId w:val="38"/>
        </w:numPr>
        <w:autoSpaceDE w:val="0"/>
        <w:autoSpaceDN w:val="0"/>
        <w:adjustRightInd w:val="0"/>
        <w:ind w:left="360"/>
        <w:jc w:val="both"/>
        <w:rPr>
          <w:rFonts w:ascii="Arial" w:hAnsi="Arial" w:cs="Arial"/>
          <w:lang w:val="en-GB" w:eastAsia="en-GB"/>
        </w:rPr>
      </w:pPr>
      <w:r w:rsidRPr="00192434">
        <w:rPr>
          <w:rFonts w:ascii="Arial" w:hAnsi="Arial" w:cs="Arial"/>
          <w:lang w:val="en-GB" w:eastAsia="en-GB"/>
        </w:rPr>
        <w:t>the person requiring treatment by a registered health professional in order to prevent –</w:t>
      </w:r>
    </w:p>
    <w:p w14:paraId="190DBA12" w14:textId="77777777" w:rsidR="00EE2490" w:rsidRPr="00192434" w:rsidRDefault="00EE2490" w:rsidP="00BA529F">
      <w:pPr>
        <w:autoSpaceDE w:val="0"/>
        <w:autoSpaceDN w:val="0"/>
        <w:adjustRightInd w:val="0"/>
        <w:jc w:val="both"/>
        <w:rPr>
          <w:rFonts w:ascii="Arial" w:hAnsi="Arial" w:cs="Arial"/>
          <w:lang w:val="en-GB" w:eastAsia="en-GB"/>
        </w:rPr>
      </w:pPr>
    </w:p>
    <w:p w14:paraId="3EA80F51" w14:textId="77777777" w:rsidR="00EE2490" w:rsidRPr="00192434" w:rsidRDefault="00EE2490" w:rsidP="00BA529F">
      <w:pPr>
        <w:numPr>
          <w:ilvl w:val="1"/>
          <w:numId w:val="38"/>
        </w:numPr>
        <w:autoSpaceDE w:val="0"/>
        <w:autoSpaceDN w:val="0"/>
        <w:adjustRightInd w:val="0"/>
        <w:spacing w:line="221" w:lineRule="atLeast"/>
        <w:jc w:val="both"/>
        <w:rPr>
          <w:rFonts w:ascii="Arial" w:hAnsi="Arial" w:cs="Arial"/>
          <w:lang w:val="en-GB" w:eastAsia="en-GB"/>
        </w:rPr>
      </w:pPr>
      <w:r w:rsidRPr="00192434">
        <w:rPr>
          <w:rFonts w:ascii="Arial" w:hAnsi="Arial" w:cs="Arial"/>
          <w:lang w:val="en-GB" w:eastAsia="en-GB"/>
        </w:rPr>
        <w:t xml:space="preserve">the death of the person, or </w:t>
      </w:r>
    </w:p>
    <w:p w14:paraId="50607AE7" w14:textId="77777777" w:rsidR="00EE2490" w:rsidRPr="00192434" w:rsidRDefault="00EE2490" w:rsidP="00BA529F">
      <w:pPr>
        <w:numPr>
          <w:ilvl w:val="1"/>
          <w:numId w:val="38"/>
        </w:numPr>
        <w:jc w:val="both"/>
        <w:rPr>
          <w:rFonts w:ascii="Arial" w:hAnsi="Arial" w:cs="Arial"/>
        </w:rPr>
      </w:pPr>
      <w:r w:rsidRPr="00192434">
        <w:rPr>
          <w:rFonts w:ascii="Arial" w:hAnsi="Arial" w:cs="Arial"/>
          <w:lang w:val="en-GB" w:eastAsia="en-GB"/>
        </w:rPr>
        <w:t>any injury to the person which, if left untreated, would lead to one or more of the outcomes mentioned above.</w:t>
      </w:r>
    </w:p>
    <w:p w14:paraId="2057E003" w14:textId="77777777" w:rsidR="00EE2490" w:rsidRPr="00192434" w:rsidRDefault="00EE2490" w:rsidP="00EE2490">
      <w:pPr>
        <w:rPr>
          <w:rFonts w:ascii="Arial" w:hAnsi="Arial" w:cs="Arial"/>
          <w:color w:val="FF0000"/>
        </w:rPr>
      </w:pPr>
    </w:p>
    <w:p w14:paraId="6639A2BD" w14:textId="77777777" w:rsidR="00EE2490" w:rsidRPr="00192434" w:rsidRDefault="00EE2490" w:rsidP="00EE2490">
      <w:pPr>
        <w:rPr>
          <w:rFonts w:ascii="Arial" w:hAnsi="Arial" w:cs="Arial"/>
        </w:rPr>
      </w:pPr>
    </w:p>
    <w:p w14:paraId="4C2509B8" w14:textId="77777777" w:rsidR="00EE2490" w:rsidRPr="006B5483" w:rsidRDefault="00EE2490" w:rsidP="00EE2490">
      <w:pPr>
        <w:rPr>
          <w:rFonts w:ascii="Arial" w:hAnsi="Arial" w:cs="Arial"/>
        </w:rPr>
        <w:sectPr w:rsidR="00EE2490" w:rsidRPr="006B5483" w:rsidSect="00831011">
          <w:headerReference w:type="default" r:id="rId13"/>
          <w:footerReference w:type="default" r:id="rId14"/>
          <w:pgSz w:w="12240" w:h="15840"/>
          <w:pgMar w:top="851" w:right="851" w:bottom="851" w:left="720" w:header="709" w:footer="352" w:gutter="0"/>
          <w:cols w:space="708"/>
          <w:docGrid w:linePitch="360"/>
        </w:sectPr>
      </w:pPr>
    </w:p>
    <w:p w14:paraId="43F2C89C" w14:textId="77777777" w:rsidR="00EE2490" w:rsidRPr="006B5483" w:rsidRDefault="00EE2490" w:rsidP="00EE2490">
      <w:pPr>
        <w:rPr>
          <w:rFonts w:ascii="Arial" w:hAnsi="Arial" w:cs="Arial"/>
        </w:rPr>
      </w:pPr>
    </w:p>
    <w:p w14:paraId="5406F0AC" w14:textId="77777777" w:rsidR="00EE2490" w:rsidRDefault="00EE2490" w:rsidP="005631A8">
      <w:pPr>
        <w:pStyle w:val="Default"/>
        <w:jc w:val="right"/>
        <w:rPr>
          <w:b/>
          <w:color w:val="auto"/>
          <w:sz w:val="22"/>
          <w:szCs w:val="22"/>
        </w:rPr>
      </w:pPr>
      <w:r w:rsidRPr="00E4726D">
        <w:rPr>
          <w:b/>
          <w:color w:val="auto"/>
          <w:sz w:val="22"/>
          <w:szCs w:val="22"/>
        </w:rPr>
        <w:t>Appendix 2</w:t>
      </w:r>
      <w:r w:rsidR="00453C38" w:rsidRPr="00E4726D">
        <w:rPr>
          <w:b/>
          <w:color w:val="auto"/>
          <w:sz w:val="22"/>
          <w:szCs w:val="22"/>
        </w:rPr>
        <w:t xml:space="preserve"> – Events that triggered DoC</w:t>
      </w:r>
    </w:p>
    <w:p w14:paraId="294BD4D2" w14:textId="77777777" w:rsidR="00192434" w:rsidRPr="006B5483" w:rsidRDefault="00192434" w:rsidP="00453C38">
      <w:pPr>
        <w:pStyle w:val="Default"/>
        <w:rPr>
          <w:b/>
          <w:color w:val="auto"/>
          <w:sz w:val="22"/>
          <w:szCs w:val="22"/>
        </w:rPr>
      </w:pPr>
    </w:p>
    <w:tbl>
      <w:tblPr>
        <w:tblW w:w="14740" w:type="dxa"/>
        <w:tblLayout w:type="fixed"/>
        <w:tblLook w:val="04A0" w:firstRow="1" w:lastRow="0" w:firstColumn="1" w:lastColumn="0" w:noHBand="0" w:noVBand="1"/>
      </w:tblPr>
      <w:tblGrid>
        <w:gridCol w:w="846"/>
        <w:gridCol w:w="2410"/>
        <w:gridCol w:w="2126"/>
        <w:gridCol w:w="3657"/>
        <w:gridCol w:w="1275"/>
        <w:gridCol w:w="1560"/>
        <w:gridCol w:w="2866"/>
      </w:tblGrid>
      <w:tr w:rsidR="00E4726D" w:rsidRPr="00BA529F" w14:paraId="436E2330" w14:textId="77777777" w:rsidTr="00BA529F">
        <w:trPr>
          <w:trHeight w:val="600"/>
          <w:tblHeader/>
        </w:trPr>
        <w:tc>
          <w:tcPr>
            <w:tcW w:w="846" w:type="dxa"/>
            <w:tcBorders>
              <w:top w:val="single" w:sz="4" w:space="0" w:color="000000"/>
              <w:left w:val="single" w:sz="4" w:space="0" w:color="000000"/>
              <w:bottom w:val="single" w:sz="4" w:space="0" w:color="000000"/>
              <w:right w:val="single" w:sz="4" w:space="0" w:color="000000"/>
            </w:tcBorders>
            <w:shd w:val="clear" w:color="000000" w:fill="162D54"/>
            <w:vAlign w:val="center"/>
            <w:hideMark/>
          </w:tcPr>
          <w:p w14:paraId="3C1BADBB" w14:textId="77777777" w:rsidR="00E4726D" w:rsidRPr="00BA529F" w:rsidRDefault="00E4726D">
            <w:pPr>
              <w:rPr>
                <w:rFonts w:ascii="Arial" w:hAnsi="Arial" w:cs="Arial"/>
                <w:color w:val="FFFFFF"/>
                <w:sz w:val="22"/>
                <w:szCs w:val="22"/>
                <w:lang w:val="en-GB" w:eastAsia="en-GB"/>
              </w:rPr>
            </w:pPr>
            <w:r w:rsidRPr="00BA529F">
              <w:rPr>
                <w:rFonts w:ascii="Arial" w:hAnsi="Arial" w:cs="Arial"/>
                <w:color w:val="FFFFFF"/>
                <w:sz w:val="22"/>
                <w:szCs w:val="22"/>
              </w:rPr>
              <w:t>Ref</w:t>
            </w:r>
          </w:p>
        </w:tc>
        <w:tc>
          <w:tcPr>
            <w:tcW w:w="2410" w:type="dxa"/>
            <w:tcBorders>
              <w:top w:val="single" w:sz="4" w:space="0" w:color="000000"/>
              <w:left w:val="nil"/>
              <w:bottom w:val="single" w:sz="4" w:space="0" w:color="000000"/>
              <w:right w:val="single" w:sz="4" w:space="0" w:color="000000"/>
            </w:tcBorders>
            <w:shd w:val="clear" w:color="000000" w:fill="162D54"/>
            <w:vAlign w:val="center"/>
            <w:hideMark/>
          </w:tcPr>
          <w:p w14:paraId="0CE4BB8C" w14:textId="77777777" w:rsidR="00E4726D" w:rsidRPr="00BA529F" w:rsidRDefault="00E4726D">
            <w:pPr>
              <w:rPr>
                <w:rFonts w:ascii="Arial" w:hAnsi="Arial" w:cs="Arial"/>
                <w:color w:val="FFFFFF"/>
                <w:sz w:val="22"/>
                <w:szCs w:val="22"/>
              </w:rPr>
            </w:pPr>
            <w:r w:rsidRPr="00BA529F">
              <w:rPr>
                <w:rFonts w:ascii="Arial" w:hAnsi="Arial" w:cs="Arial"/>
                <w:color w:val="FFFFFF"/>
                <w:sz w:val="22"/>
                <w:szCs w:val="22"/>
              </w:rPr>
              <w:t>SAER Short Title</w:t>
            </w:r>
          </w:p>
        </w:tc>
        <w:tc>
          <w:tcPr>
            <w:tcW w:w="2126" w:type="dxa"/>
            <w:tcBorders>
              <w:top w:val="single" w:sz="4" w:space="0" w:color="000000"/>
              <w:left w:val="nil"/>
              <w:bottom w:val="single" w:sz="4" w:space="0" w:color="000000"/>
              <w:right w:val="single" w:sz="4" w:space="0" w:color="000000"/>
            </w:tcBorders>
            <w:shd w:val="clear" w:color="000000" w:fill="162D54"/>
            <w:vAlign w:val="center"/>
            <w:hideMark/>
          </w:tcPr>
          <w:p w14:paraId="3DFBB0D1" w14:textId="77777777" w:rsidR="00E4726D" w:rsidRPr="00BA529F" w:rsidRDefault="00E4726D">
            <w:pPr>
              <w:rPr>
                <w:rFonts w:ascii="Arial" w:hAnsi="Arial" w:cs="Arial"/>
                <w:color w:val="FFFFFF"/>
                <w:sz w:val="22"/>
                <w:szCs w:val="22"/>
              </w:rPr>
            </w:pPr>
            <w:r w:rsidRPr="00BA529F">
              <w:rPr>
                <w:rFonts w:ascii="Arial" w:hAnsi="Arial" w:cs="Arial"/>
                <w:color w:val="FFFFFF"/>
                <w:sz w:val="22"/>
                <w:szCs w:val="22"/>
              </w:rPr>
              <w:t>Duty of Candour Rationale</w:t>
            </w:r>
          </w:p>
        </w:tc>
        <w:tc>
          <w:tcPr>
            <w:tcW w:w="3657" w:type="dxa"/>
            <w:tcBorders>
              <w:top w:val="single" w:sz="4" w:space="0" w:color="000000"/>
              <w:left w:val="nil"/>
              <w:bottom w:val="single" w:sz="4" w:space="0" w:color="000000"/>
              <w:right w:val="single" w:sz="4" w:space="0" w:color="000000"/>
            </w:tcBorders>
            <w:shd w:val="clear" w:color="000000" w:fill="162D54"/>
            <w:vAlign w:val="center"/>
            <w:hideMark/>
          </w:tcPr>
          <w:p w14:paraId="7BBB1C49" w14:textId="77777777" w:rsidR="00E4726D" w:rsidRPr="00BA529F" w:rsidRDefault="00E4726D">
            <w:pPr>
              <w:rPr>
                <w:rFonts w:ascii="Arial" w:hAnsi="Arial" w:cs="Arial"/>
                <w:color w:val="FFFFFF"/>
                <w:sz w:val="22"/>
                <w:szCs w:val="22"/>
              </w:rPr>
            </w:pPr>
            <w:r w:rsidRPr="00BA529F">
              <w:rPr>
                <w:rFonts w:ascii="Arial" w:hAnsi="Arial" w:cs="Arial"/>
                <w:color w:val="FFFFFF"/>
                <w:sz w:val="22"/>
                <w:szCs w:val="22"/>
              </w:rPr>
              <w:t>Category</w:t>
            </w:r>
          </w:p>
        </w:tc>
        <w:tc>
          <w:tcPr>
            <w:tcW w:w="1275" w:type="dxa"/>
            <w:tcBorders>
              <w:top w:val="single" w:sz="4" w:space="0" w:color="000000"/>
              <w:left w:val="nil"/>
              <w:bottom w:val="single" w:sz="4" w:space="0" w:color="000000"/>
              <w:right w:val="single" w:sz="4" w:space="0" w:color="000000"/>
            </w:tcBorders>
            <w:shd w:val="clear" w:color="000000" w:fill="162D54"/>
            <w:vAlign w:val="center"/>
            <w:hideMark/>
          </w:tcPr>
          <w:p w14:paraId="54391EF8" w14:textId="77777777" w:rsidR="00E4726D" w:rsidRPr="00BA529F" w:rsidRDefault="00E4726D">
            <w:pPr>
              <w:rPr>
                <w:rFonts w:ascii="Arial" w:hAnsi="Arial" w:cs="Arial"/>
                <w:color w:val="FFFFFF"/>
                <w:sz w:val="22"/>
                <w:szCs w:val="22"/>
              </w:rPr>
            </w:pPr>
            <w:r w:rsidRPr="00BA529F">
              <w:rPr>
                <w:rFonts w:ascii="Arial" w:hAnsi="Arial" w:cs="Arial"/>
                <w:color w:val="FFFFFF"/>
                <w:sz w:val="22"/>
                <w:szCs w:val="22"/>
              </w:rPr>
              <w:t>Severity</w:t>
            </w:r>
          </w:p>
        </w:tc>
        <w:tc>
          <w:tcPr>
            <w:tcW w:w="1560" w:type="dxa"/>
            <w:tcBorders>
              <w:top w:val="single" w:sz="4" w:space="0" w:color="000000"/>
              <w:left w:val="nil"/>
              <w:bottom w:val="single" w:sz="4" w:space="0" w:color="000000"/>
              <w:right w:val="single" w:sz="4" w:space="0" w:color="000000"/>
            </w:tcBorders>
            <w:shd w:val="clear" w:color="000000" w:fill="162D54"/>
            <w:vAlign w:val="center"/>
            <w:hideMark/>
          </w:tcPr>
          <w:p w14:paraId="2E65F313" w14:textId="77777777" w:rsidR="00E4726D" w:rsidRPr="00BA529F" w:rsidRDefault="00E4726D">
            <w:pPr>
              <w:rPr>
                <w:rFonts w:ascii="Arial" w:hAnsi="Arial" w:cs="Arial"/>
                <w:color w:val="FFFFFF"/>
                <w:sz w:val="22"/>
                <w:szCs w:val="22"/>
              </w:rPr>
            </w:pPr>
            <w:r w:rsidRPr="00BA529F">
              <w:rPr>
                <w:rFonts w:ascii="Arial" w:hAnsi="Arial" w:cs="Arial"/>
                <w:color w:val="FFFFFF"/>
                <w:sz w:val="22"/>
                <w:szCs w:val="22"/>
              </w:rPr>
              <w:t>Outcome code</w:t>
            </w:r>
          </w:p>
        </w:tc>
        <w:tc>
          <w:tcPr>
            <w:tcW w:w="2866" w:type="dxa"/>
            <w:tcBorders>
              <w:top w:val="single" w:sz="4" w:space="0" w:color="000000"/>
              <w:left w:val="nil"/>
              <w:bottom w:val="single" w:sz="4" w:space="0" w:color="000000"/>
              <w:right w:val="single" w:sz="4" w:space="0" w:color="000000"/>
            </w:tcBorders>
            <w:shd w:val="clear" w:color="000000" w:fill="162D54"/>
            <w:vAlign w:val="center"/>
            <w:hideMark/>
          </w:tcPr>
          <w:p w14:paraId="182AF7B9" w14:textId="77777777" w:rsidR="00E4726D" w:rsidRPr="00BA529F" w:rsidRDefault="00E4726D">
            <w:pPr>
              <w:rPr>
                <w:rFonts w:ascii="Arial" w:hAnsi="Arial" w:cs="Arial"/>
                <w:color w:val="FFFFFF"/>
                <w:sz w:val="22"/>
                <w:szCs w:val="22"/>
              </w:rPr>
            </w:pPr>
            <w:r w:rsidRPr="00BA529F">
              <w:rPr>
                <w:rFonts w:ascii="Arial" w:hAnsi="Arial" w:cs="Arial"/>
                <w:color w:val="FFFFFF"/>
                <w:sz w:val="22"/>
                <w:szCs w:val="22"/>
              </w:rPr>
              <w:t>Status</w:t>
            </w:r>
          </w:p>
        </w:tc>
      </w:tr>
      <w:tr w:rsidR="00E4726D" w:rsidRPr="00BA529F" w14:paraId="5744C898" w14:textId="77777777" w:rsidTr="00BA529F">
        <w:trPr>
          <w:trHeight w:val="30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7348BE01"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DW-7002</w:t>
            </w:r>
          </w:p>
        </w:tc>
        <w:tc>
          <w:tcPr>
            <w:tcW w:w="2410" w:type="dxa"/>
            <w:tcBorders>
              <w:top w:val="nil"/>
              <w:left w:val="nil"/>
              <w:bottom w:val="single" w:sz="4" w:space="0" w:color="auto"/>
              <w:right w:val="single" w:sz="4" w:space="0" w:color="auto"/>
            </w:tcBorders>
            <w:shd w:val="clear" w:color="auto" w:fill="auto"/>
            <w:vAlign w:val="center"/>
            <w:hideMark/>
          </w:tcPr>
          <w:p w14:paraId="48AE16D6"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Actrapid overdose</w:t>
            </w:r>
          </w:p>
        </w:tc>
        <w:tc>
          <w:tcPr>
            <w:tcW w:w="2126" w:type="dxa"/>
            <w:tcBorders>
              <w:top w:val="nil"/>
              <w:left w:val="nil"/>
              <w:bottom w:val="single" w:sz="4" w:space="0" w:color="000000"/>
              <w:right w:val="single" w:sz="4" w:space="0" w:color="000000"/>
            </w:tcBorders>
            <w:shd w:val="clear" w:color="auto" w:fill="auto"/>
            <w:vAlign w:val="center"/>
            <w:hideMark/>
          </w:tcPr>
          <w:p w14:paraId="59AEEDED" w14:textId="6DAD5904" w:rsidR="00E4726D" w:rsidRPr="00BA529F" w:rsidRDefault="00E4726D">
            <w:pPr>
              <w:rPr>
                <w:rFonts w:ascii="Arial" w:hAnsi="Arial" w:cs="Arial"/>
                <w:color w:val="000000"/>
                <w:sz w:val="22"/>
                <w:szCs w:val="22"/>
              </w:rPr>
            </w:pPr>
            <w:r w:rsidRPr="00BA529F">
              <w:rPr>
                <w:rFonts w:ascii="Arial" w:hAnsi="Arial" w:cs="Arial"/>
                <w:color w:val="000000"/>
                <w:sz w:val="22"/>
                <w:szCs w:val="22"/>
              </w:rPr>
              <w:t> </w:t>
            </w:r>
            <w:r w:rsidR="00B86F5A" w:rsidRPr="00BA529F">
              <w:rPr>
                <w:rFonts w:ascii="Arial" w:hAnsi="Arial" w:cs="Arial"/>
                <w:color w:val="000000"/>
                <w:sz w:val="22"/>
                <w:szCs w:val="22"/>
              </w:rPr>
              <w:t>Increase in patients treatment</w:t>
            </w:r>
          </w:p>
        </w:tc>
        <w:tc>
          <w:tcPr>
            <w:tcW w:w="3657" w:type="dxa"/>
            <w:tcBorders>
              <w:top w:val="nil"/>
              <w:left w:val="nil"/>
              <w:bottom w:val="single" w:sz="4" w:space="0" w:color="000000"/>
              <w:right w:val="single" w:sz="4" w:space="0" w:color="000000"/>
            </w:tcBorders>
            <w:shd w:val="clear" w:color="auto" w:fill="auto"/>
            <w:vAlign w:val="center"/>
            <w:hideMark/>
          </w:tcPr>
          <w:p w14:paraId="26EA834D"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Medication/Biologics/Fluids</w:t>
            </w:r>
          </w:p>
        </w:tc>
        <w:tc>
          <w:tcPr>
            <w:tcW w:w="1275" w:type="dxa"/>
            <w:tcBorders>
              <w:top w:val="nil"/>
              <w:left w:val="nil"/>
              <w:bottom w:val="single" w:sz="4" w:space="0" w:color="000000"/>
              <w:right w:val="single" w:sz="4" w:space="0" w:color="000000"/>
            </w:tcBorders>
            <w:shd w:val="clear" w:color="000000" w:fill="DBDB0F"/>
            <w:vAlign w:val="center"/>
            <w:hideMark/>
          </w:tcPr>
          <w:p w14:paraId="0DBBF186"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Moderate</w:t>
            </w:r>
          </w:p>
        </w:tc>
        <w:tc>
          <w:tcPr>
            <w:tcW w:w="1560" w:type="dxa"/>
            <w:tcBorders>
              <w:top w:val="nil"/>
              <w:left w:val="nil"/>
              <w:bottom w:val="single" w:sz="4" w:space="0" w:color="000000"/>
              <w:right w:val="single" w:sz="4" w:space="0" w:color="000000"/>
            </w:tcBorders>
            <w:shd w:val="clear" w:color="auto" w:fill="auto"/>
            <w:vAlign w:val="center"/>
            <w:hideMark/>
          </w:tcPr>
          <w:p w14:paraId="7E2D5F44" w14:textId="77777777" w:rsidR="00E4726D" w:rsidRPr="00BA529F" w:rsidRDefault="00E4726D">
            <w:pPr>
              <w:jc w:val="center"/>
              <w:rPr>
                <w:rFonts w:ascii="Arial" w:hAnsi="Arial" w:cs="Arial"/>
                <w:color w:val="000000"/>
                <w:sz w:val="22"/>
                <w:szCs w:val="22"/>
              </w:rPr>
            </w:pPr>
            <w:r w:rsidRPr="00BA529F">
              <w:rPr>
                <w:rFonts w:ascii="Arial" w:hAnsi="Arial" w:cs="Arial"/>
                <w:color w:val="000000"/>
                <w:sz w:val="22"/>
                <w:szCs w:val="22"/>
              </w:rPr>
              <w:t>4</w:t>
            </w:r>
          </w:p>
        </w:tc>
        <w:tc>
          <w:tcPr>
            <w:tcW w:w="2866" w:type="dxa"/>
            <w:tcBorders>
              <w:top w:val="nil"/>
              <w:left w:val="nil"/>
              <w:bottom w:val="single" w:sz="4" w:space="0" w:color="auto"/>
              <w:right w:val="single" w:sz="4" w:space="0" w:color="auto"/>
            </w:tcBorders>
            <w:shd w:val="clear" w:color="auto" w:fill="auto"/>
            <w:vAlign w:val="bottom"/>
            <w:hideMark/>
          </w:tcPr>
          <w:p w14:paraId="2DACBFBF"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Closed - breached timeframe</w:t>
            </w:r>
          </w:p>
        </w:tc>
      </w:tr>
      <w:tr w:rsidR="00E4726D" w:rsidRPr="00BA529F" w14:paraId="114105DF" w14:textId="77777777" w:rsidTr="00BA529F">
        <w:trPr>
          <w:trHeight w:val="30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04D050A1"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DW-7171</w:t>
            </w:r>
          </w:p>
        </w:tc>
        <w:tc>
          <w:tcPr>
            <w:tcW w:w="2410" w:type="dxa"/>
            <w:tcBorders>
              <w:top w:val="nil"/>
              <w:left w:val="nil"/>
              <w:bottom w:val="single" w:sz="4" w:space="0" w:color="auto"/>
              <w:right w:val="single" w:sz="4" w:space="0" w:color="auto"/>
            </w:tcBorders>
            <w:shd w:val="clear" w:color="auto" w:fill="auto"/>
            <w:vAlign w:val="center"/>
            <w:hideMark/>
          </w:tcPr>
          <w:p w14:paraId="46B1E90F"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Missing osteosarcoma specimen</w:t>
            </w:r>
          </w:p>
        </w:tc>
        <w:tc>
          <w:tcPr>
            <w:tcW w:w="2126" w:type="dxa"/>
            <w:tcBorders>
              <w:top w:val="nil"/>
              <w:left w:val="nil"/>
              <w:bottom w:val="single" w:sz="4" w:space="0" w:color="000000"/>
              <w:right w:val="single" w:sz="4" w:space="0" w:color="000000"/>
            </w:tcBorders>
            <w:shd w:val="clear" w:color="auto" w:fill="auto"/>
            <w:vAlign w:val="center"/>
            <w:hideMark/>
          </w:tcPr>
          <w:p w14:paraId="3246C39C" w14:textId="48F3FDCF" w:rsidR="00E4726D" w:rsidRPr="005631A8" w:rsidRDefault="00E4726D">
            <w:pPr>
              <w:rPr>
                <w:rFonts w:ascii="Arial" w:hAnsi="Arial" w:cs="Arial"/>
                <w:color w:val="000000"/>
                <w:sz w:val="22"/>
                <w:szCs w:val="22"/>
              </w:rPr>
            </w:pPr>
            <w:r w:rsidRPr="005631A8">
              <w:rPr>
                <w:rFonts w:ascii="Arial" w:hAnsi="Arial" w:cs="Arial"/>
                <w:color w:val="000000"/>
                <w:sz w:val="22"/>
                <w:szCs w:val="22"/>
              </w:rPr>
              <w:t> </w:t>
            </w:r>
            <w:r w:rsidR="00135A9D" w:rsidRPr="005631A8">
              <w:rPr>
                <w:rFonts w:ascii="Arial" w:hAnsi="Arial" w:cs="Arial"/>
                <w:color w:val="000000"/>
                <w:sz w:val="22"/>
                <w:szCs w:val="22"/>
              </w:rPr>
              <w:t xml:space="preserve">Increase </w:t>
            </w:r>
            <w:r w:rsidR="005631A8" w:rsidRPr="005631A8">
              <w:rPr>
                <w:rFonts w:ascii="Arial" w:hAnsi="Arial" w:cs="Arial"/>
                <w:color w:val="000000"/>
                <w:sz w:val="22"/>
                <w:szCs w:val="22"/>
              </w:rPr>
              <w:t>in patients treatment</w:t>
            </w:r>
          </w:p>
        </w:tc>
        <w:tc>
          <w:tcPr>
            <w:tcW w:w="3657" w:type="dxa"/>
            <w:tcBorders>
              <w:top w:val="nil"/>
              <w:left w:val="nil"/>
              <w:bottom w:val="single" w:sz="4" w:space="0" w:color="000000"/>
              <w:right w:val="single" w:sz="4" w:space="0" w:color="000000"/>
            </w:tcBorders>
            <w:shd w:val="clear" w:color="auto" w:fill="auto"/>
            <w:vAlign w:val="center"/>
            <w:hideMark/>
          </w:tcPr>
          <w:p w14:paraId="5FCB055F"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Diagnostic Processes/Procedures</w:t>
            </w:r>
          </w:p>
        </w:tc>
        <w:tc>
          <w:tcPr>
            <w:tcW w:w="1275" w:type="dxa"/>
            <w:tcBorders>
              <w:top w:val="nil"/>
              <w:left w:val="nil"/>
              <w:bottom w:val="single" w:sz="4" w:space="0" w:color="000000"/>
              <w:right w:val="single" w:sz="4" w:space="0" w:color="000000"/>
            </w:tcBorders>
            <w:shd w:val="clear" w:color="000000" w:fill="DBDB0F"/>
            <w:vAlign w:val="center"/>
            <w:hideMark/>
          </w:tcPr>
          <w:p w14:paraId="0A99F537"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Moderate</w:t>
            </w:r>
          </w:p>
        </w:tc>
        <w:tc>
          <w:tcPr>
            <w:tcW w:w="1560" w:type="dxa"/>
            <w:tcBorders>
              <w:top w:val="nil"/>
              <w:left w:val="nil"/>
              <w:bottom w:val="single" w:sz="4" w:space="0" w:color="000000"/>
              <w:right w:val="single" w:sz="4" w:space="0" w:color="000000"/>
            </w:tcBorders>
            <w:shd w:val="clear" w:color="auto" w:fill="auto"/>
            <w:vAlign w:val="center"/>
            <w:hideMark/>
          </w:tcPr>
          <w:p w14:paraId="4F610171" w14:textId="77777777" w:rsidR="00E4726D" w:rsidRPr="005631A8" w:rsidRDefault="00E4726D">
            <w:pPr>
              <w:jc w:val="center"/>
              <w:rPr>
                <w:rFonts w:ascii="Arial" w:hAnsi="Arial" w:cs="Arial"/>
                <w:color w:val="000000"/>
                <w:sz w:val="22"/>
                <w:szCs w:val="22"/>
              </w:rPr>
            </w:pPr>
            <w:r w:rsidRPr="005631A8">
              <w:rPr>
                <w:rFonts w:ascii="Arial" w:hAnsi="Arial" w:cs="Arial"/>
                <w:color w:val="000000"/>
                <w:sz w:val="22"/>
                <w:szCs w:val="22"/>
              </w:rPr>
              <w:t>4</w:t>
            </w:r>
          </w:p>
        </w:tc>
        <w:tc>
          <w:tcPr>
            <w:tcW w:w="2866" w:type="dxa"/>
            <w:tcBorders>
              <w:top w:val="nil"/>
              <w:left w:val="nil"/>
              <w:bottom w:val="single" w:sz="4" w:space="0" w:color="auto"/>
              <w:right w:val="single" w:sz="4" w:space="0" w:color="auto"/>
            </w:tcBorders>
            <w:shd w:val="clear" w:color="auto" w:fill="auto"/>
            <w:vAlign w:val="bottom"/>
            <w:hideMark/>
          </w:tcPr>
          <w:p w14:paraId="57812A4F"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Closed - breached timeframe</w:t>
            </w:r>
          </w:p>
        </w:tc>
      </w:tr>
      <w:tr w:rsidR="00E4726D" w:rsidRPr="00BA529F" w14:paraId="2A21550E" w14:textId="77777777" w:rsidTr="00BA529F">
        <w:trPr>
          <w:trHeight w:val="30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068B0871"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DW-7192</w:t>
            </w:r>
          </w:p>
        </w:tc>
        <w:tc>
          <w:tcPr>
            <w:tcW w:w="2410" w:type="dxa"/>
            <w:tcBorders>
              <w:top w:val="nil"/>
              <w:left w:val="nil"/>
              <w:bottom w:val="single" w:sz="4" w:space="0" w:color="auto"/>
              <w:right w:val="single" w:sz="4" w:space="0" w:color="auto"/>
            </w:tcBorders>
            <w:shd w:val="clear" w:color="auto" w:fill="auto"/>
            <w:vAlign w:val="center"/>
            <w:hideMark/>
          </w:tcPr>
          <w:p w14:paraId="1ECF9505"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Complications following cardiac surgery</w:t>
            </w:r>
          </w:p>
        </w:tc>
        <w:tc>
          <w:tcPr>
            <w:tcW w:w="2126" w:type="dxa"/>
            <w:tcBorders>
              <w:top w:val="nil"/>
              <w:left w:val="nil"/>
              <w:bottom w:val="single" w:sz="4" w:space="0" w:color="000000"/>
              <w:right w:val="single" w:sz="4" w:space="0" w:color="000000"/>
            </w:tcBorders>
            <w:shd w:val="clear" w:color="auto" w:fill="auto"/>
            <w:vAlign w:val="center"/>
            <w:hideMark/>
          </w:tcPr>
          <w:p w14:paraId="1C949C9D" w14:textId="57EEB7AB" w:rsidR="00E4726D" w:rsidRPr="005631A8" w:rsidRDefault="00E4726D">
            <w:pPr>
              <w:rPr>
                <w:rFonts w:ascii="Arial" w:hAnsi="Arial" w:cs="Arial"/>
                <w:color w:val="000000"/>
                <w:sz w:val="22"/>
                <w:szCs w:val="22"/>
              </w:rPr>
            </w:pPr>
            <w:r w:rsidRPr="005631A8">
              <w:rPr>
                <w:rFonts w:ascii="Arial" w:hAnsi="Arial" w:cs="Arial"/>
                <w:color w:val="000000"/>
                <w:sz w:val="22"/>
                <w:szCs w:val="22"/>
              </w:rPr>
              <w:t> </w:t>
            </w:r>
            <w:r w:rsidR="00B86F5A" w:rsidRPr="005631A8">
              <w:rPr>
                <w:rFonts w:ascii="Arial" w:hAnsi="Arial" w:cs="Arial"/>
                <w:color w:val="000000"/>
                <w:sz w:val="22"/>
                <w:szCs w:val="22"/>
              </w:rPr>
              <w:t>Increase in patients treatment</w:t>
            </w:r>
          </w:p>
        </w:tc>
        <w:tc>
          <w:tcPr>
            <w:tcW w:w="3657" w:type="dxa"/>
            <w:tcBorders>
              <w:top w:val="nil"/>
              <w:left w:val="nil"/>
              <w:bottom w:val="single" w:sz="4" w:space="0" w:color="000000"/>
              <w:right w:val="single" w:sz="4" w:space="0" w:color="000000"/>
            </w:tcBorders>
            <w:shd w:val="clear" w:color="auto" w:fill="auto"/>
            <w:vAlign w:val="center"/>
            <w:hideMark/>
          </w:tcPr>
          <w:p w14:paraId="0C48E491"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Therapeutic Processes/Procedures</w:t>
            </w:r>
          </w:p>
        </w:tc>
        <w:tc>
          <w:tcPr>
            <w:tcW w:w="1275" w:type="dxa"/>
            <w:tcBorders>
              <w:top w:val="nil"/>
              <w:left w:val="nil"/>
              <w:bottom w:val="single" w:sz="4" w:space="0" w:color="000000"/>
              <w:right w:val="single" w:sz="4" w:space="0" w:color="000000"/>
            </w:tcBorders>
            <w:shd w:val="clear" w:color="000000" w:fill="DB8B00"/>
            <w:vAlign w:val="center"/>
            <w:hideMark/>
          </w:tcPr>
          <w:p w14:paraId="6375449F"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Major</w:t>
            </w:r>
          </w:p>
        </w:tc>
        <w:tc>
          <w:tcPr>
            <w:tcW w:w="1560" w:type="dxa"/>
            <w:tcBorders>
              <w:top w:val="nil"/>
              <w:left w:val="nil"/>
              <w:bottom w:val="single" w:sz="4" w:space="0" w:color="000000"/>
              <w:right w:val="single" w:sz="4" w:space="0" w:color="000000"/>
            </w:tcBorders>
            <w:shd w:val="clear" w:color="auto" w:fill="auto"/>
            <w:vAlign w:val="center"/>
            <w:hideMark/>
          </w:tcPr>
          <w:p w14:paraId="24D67F93" w14:textId="77777777" w:rsidR="00E4726D" w:rsidRPr="005631A8" w:rsidRDefault="00E4726D">
            <w:pPr>
              <w:jc w:val="center"/>
              <w:rPr>
                <w:rFonts w:ascii="Arial" w:hAnsi="Arial" w:cs="Arial"/>
                <w:color w:val="000000"/>
                <w:sz w:val="22"/>
                <w:szCs w:val="22"/>
              </w:rPr>
            </w:pPr>
            <w:r w:rsidRPr="005631A8">
              <w:rPr>
                <w:rFonts w:ascii="Arial" w:hAnsi="Arial" w:cs="Arial"/>
                <w:color w:val="000000"/>
                <w:sz w:val="22"/>
                <w:szCs w:val="22"/>
              </w:rPr>
              <w:t>2</w:t>
            </w:r>
          </w:p>
        </w:tc>
        <w:tc>
          <w:tcPr>
            <w:tcW w:w="2866" w:type="dxa"/>
            <w:tcBorders>
              <w:top w:val="nil"/>
              <w:left w:val="nil"/>
              <w:bottom w:val="single" w:sz="4" w:space="0" w:color="auto"/>
              <w:right w:val="single" w:sz="4" w:space="0" w:color="auto"/>
            </w:tcBorders>
            <w:shd w:val="clear" w:color="auto" w:fill="auto"/>
            <w:vAlign w:val="bottom"/>
            <w:hideMark/>
          </w:tcPr>
          <w:p w14:paraId="53E8EEE3"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Closed - breached timeframe</w:t>
            </w:r>
          </w:p>
        </w:tc>
      </w:tr>
      <w:tr w:rsidR="00E4726D" w:rsidRPr="00BA529F" w14:paraId="442DE3A9" w14:textId="77777777" w:rsidTr="00BA529F">
        <w:trPr>
          <w:trHeight w:val="30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5BC8C4B7"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DW-7193</w:t>
            </w:r>
          </w:p>
        </w:tc>
        <w:tc>
          <w:tcPr>
            <w:tcW w:w="2410" w:type="dxa"/>
            <w:tcBorders>
              <w:top w:val="nil"/>
              <w:left w:val="nil"/>
              <w:bottom w:val="single" w:sz="4" w:space="0" w:color="auto"/>
              <w:right w:val="single" w:sz="4" w:space="0" w:color="auto"/>
            </w:tcBorders>
            <w:shd w:val="clear" w:color="auto" w:fill="auto"/>
            <w:vAlign w:val="center"/>
            <w:hideMark/>
          </w:tcPr>
          <w:p w14:paraId="402F7706"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Review of TAVI referral pathway</w:t>
            </w:r>
          </w:p>
        </w:tc>
        <w:tc>
          <w:tcPr>
            <w:tcW w:w="2126" w:type="dxa"/>
            <w:tcBorders>
              <w:top w:val="nil"/>
              <w:left w:val="nil"/>
              <w:bottom w:val="single" w:sz="4" w:space="0" w:color="000000"/>
              <w:right w:val="single" w:sz="4" w:space="0" w:color="000000"/>
            </w:tcBorders>
            <w:shd w:val="clear" w:color="auto" w:fill="auto"/>
            <w:vAlign w:val="center"/>
            <w:hideMark/>
          </w:tcPr>
          <w:p w14:paraId="77F5F326" w14:textId="1FA6EE08" w:rsidR="00E4726D" w:rsidRPr="005631A8" w:rsidRDefault="00E4726D">
            <w:pPr>
              <w:rPr>
                <w:rFonts w:ascii="Arial" w:hAnsi="Arial" w:cs="Arial"/>
                <w:color w:val="000000"/>
                <w:sz w:val="22"/>
                <w:szCs w:val="22"/>
              </w:rPr>
            </w:pPr>
            <w:r w:rsidRPr="005631A8">
              <w:rPr>
                <w:rFonts w:ascii="Arial" w:hAnsi="Arial" w:cs="Arial"/>
                <w:color w:val="000000"/>
                <w:sz w:val="22"/>
                <w:szCs w:val="22"/>
              </w:rPr>
              <w:t> </w:t>
            </w:r>
            <w:r w:rsidR="00B86F5A" w:rsidRPr="005631A8">
              <w:rPr>
                <w:rFonts w:ascii="Arial" w:hAnsi="Arial" w:cs="Arial"/>
                <w:color w:val="000000"/>
                <w:sz w:val="22"/>
                <w:szCs w:val="22"/>
              </w:rPr>
              <w:t>The patient died</w:t>
            </w:r>
          </w:p>
        </w:tc>
        <w:tc>
          <w:tcPr>
            <w:tcW w:w="3657" w:type="dxa"/>
            <w:tcBorders>
              <w:top w:val="nil"/>
              <w:left w:val="nil"/>
              <w:bottom w:val="single" w:sz="4" w:space="0" w:color="000000"/>
              <w:right w:val="single" w:sz="4" w:space="0" w:color="000000"/>
            </w:tcBorders>
            <w:shd w:val="clear" w:color="auto" w:fill="auto"/>
            <w:vAlign w:val="center"/>
            <w:hideMark/>
          </w:tcPr>
          <w:p w14:paraId="317DEE12"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Therapeutic Processes/Procedures</w:t>
            </w:r>
          </w:p>
        </w:tc>
        <w:tc>
          <w:tcPr>
            <w:tcW w:w="1275" w:type="dxa"/>
            <w:tcBorders>
              <w:top w:val="nil"/>
              <w:left w:val="nil"/>
              <w:bottom w:val="single" w:sz="4" w:space="0" w:color="000000"/>
              <w:right w:val="single" w:sz="4" w:space="0" w:color="000000"/>
            </w:tcBorders>
            <w:shd w:val="clear" w:color="000000" w:fill="DBDB0F"/>
            <w:vAlign w:val="center"/>
            <w:hideMark/>
          </w:tcPr>
          <w:p w14:paraId="4722E65B"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Moderate</w:t>
            </w:r>
          </w:p>
        </w:tc>
        <w:tc>
          <w:tcPr>
            <w:tcW w:w="1560" w:type="dxa"/>
            <w:tcBorders>
              <w:top w:val="nil"/>
              <w:left w:val="nil"/>
              <w:bottom w:val="single" w:sz="4" w:space="0" w:color="000000"/>
              <w:right w:val="single" w:sz="4" w:space="0" w:color="000000"/>
            </w:tcBorders>
            <w:shd w:val="clear" w:color="auto" w:fill="auto"/>
            <w:vAlign w:val="center"/>
            <w:hideMark/>
          </w:tcPr>
          <w:p w14:paraId="20EC0548" w14:textId="77777777" w:rsidR="00E4726D" w:rsidRPr="005631A8" w:rsidRDefault="00E4726D">
            <w:pPr>
              <w:jc w:val="center"/>
              <w:rPr>
                <w:rFonts w:ascii="Arial" w:hAnsi="Arial" w:cs="Arial"/>
                <w:color w:val="000000"/>
                <w:sz w:val="22"/>
                <w:szCs w:val="22"/>
              </w:rPr>
            </w:pPr>
            <w:r w:rsidRPr="005631A8">
              <w:rPr>
                <w:rFonts w:ascii="Arial" w:hAnsi="Arial" w:cs="Arial"/>
                <w:color w:val="000000"/>
                <w:sz w:val="22"/>
                <w:szCs w:val="22"/>
              </w:rPr>
              <w:t>3</w:t>
            </w:r>
          </w:p>
        </w:tc>
        <w:tc>
          <w:tcPr>
            <w:tcW w:w="2866" w:type="dxa"/>
            <w:tcBorders>
              <w:top w:val="nil"/>
              <w:left w:val="nil"/>
              <w:bottom w:val="single" w:sz="4" w:space="0" w:color="auto"/>
              <w:right w:val="single" w:sz="4" w:space="0" w:color="auto"/>
            </w:tcBorders>
            <w:shd w:val="clear" w:color="auto" w:fill="auto"/>
            <w:vAlign w:val="bottom"/>
            <w:hideMark/>
          </w:tcPr>
          <w:p w14:paraId="199354EE"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Closed - breached timeframe</w:t>
            </w:r>
          </w:p>
        </w:tc>
      </w:tr>
      <w:tr w:rsidR="00E4726D" w:rsidRPr="00BA529F" w14:paraId="525101B6" w14:textId="77777777" w:rsidTr="00BA529F">
        <w:trPr>
          <w:trHeight w:val="30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2F83A2E3"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DW-7198</w:t>
            </w:r>
          </w:p>
        </w:tc>
        <w:tc>
          <w:tcPr>
            <w:tcW w:w="2410" w:type="dxa"/>
            <w:tcBorders>
              <w:top w:val="nil"/>
              <w:left w:val="nil"/>
              <w:bottom w:val="single" w:sz="4" w:space="0" w:color="auto"/>
              <w:right w:val="single" w:sz="4" w:space="0" w:color="auto"/>
            </w:tcBorders>
            <w:shd w:val="clear" w:color="auto" w:fill="auto"/>
            <w:vAlign w:val="center"/>
            <w:hideMark/>
          </w:tcPr>
          <w:p w14:paraId="680CA5CB"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Sudden Cardiac Arrest Death - joint review with GGC</w:t>
            </w:r>
          </w:p>
        </w:tc>
        <w:tc>
          <w:tcPr>
            <w:tcW w:w="2126" w:type="dxa"/>
            <w:tcBorders>
              <w:top w:val="nil"/>
              <w:left w:val="nil"/>
              <w:bottom w:val="single" w:sz="4" w:space="0" w:color="000000"/>
              <w:right w:val="single" w:sz="4" w:space="0" w:color="000000"/>
            </w:tcBorders>
            <w:shd w:val="clear" w:color="auto" w:fill="auto"/>
            <w:vAlign w:val="center"/>
            <w:hideMark/>
          </w:tcPr>
          <w:p w14:paraId="484159F3" w14:textId="3DCF6A55" w:rsidR="00E4726D" w:rsidRPr="005631A8" w:rsidRDefault="00E4726D">
            <w:pPr>
              <w:rPr>
                <w:rFonts w:ascii="Arial" w:hAnsi="Arial" w:cs="Arial"/>
                <w:color w:val="000000"/>
                <w:sz w:val="22"/>
                <w:szCs w:val="22"/>
              </w:rPr>
            </w:pPr>
            <w:r w:rsidRPr="005631A8">
              <w:rPr>
                <w:rFonts w:ascii="Arial" w:hAnsi="Arial" w:cs="Arial"/>
                <w:color w:val="000000"/>
                <w:sz w:val="22"/>
                <w:szCs w:val="22"/>
              </w:rPr>
              <w:t> </w:t>
            </w:r>
            <w:r w:rsidR="00B86F5A" w:rsidRPr="005631A8">
              <w:rPr>
                <w:rFonts w:ascii="Arial" w:hAnsi="Arial" w:cs="Arial"/>
                <w:color w:val="000000"/>
                <w:sz w:val="22"/>
                <w:szCs w:val="22"/>
              </w:rPr>
              <w:t>The patient died</w:t>
            </w:r>
          </w:p>
        </w:tc>
        <w:tc>
          <w:tcPr>
            <w:tcW w:w="3657" w:type="dxa"/>
            <w:tcBorders>
              <w:top w:val="nil"/>
              <w:left w:val="nil"/>
              <w:bottom w:val="single" w:sz="4" w:space="0" w:color="000000"/>
              <w:right w:val="single" w:sz="4" w:space="0" w:color="000000"/>
            </w:tcBorders>
            <w:shd w:val="clear" w:color="auto" w:fill="auto"/>
            <w:vAlign w:val="center"/>
            <w:hideMark/>
          </w:tcPr>
          <w:p w14:paraId="0E24AD20"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Unexpected Deaths or Severe Harm</w:t>
            </w:r>
          </w:p>
        </w:tc>
        <w:tc>
          <w:tcPr>
            <w:tcW w:w="1275" w:type="dxa"/>
            <w:tcBorders>
              <w:top w:val="nil"/>
              <w:left w:val="nil"/>
              <w:bottom w:val="single" w:sz="4" w:space="0" w:color="000000"/>
              <w:right w:val="single" w:sz="4" w:space="0" w:color="000000"/>
            </w:tcBorders>
            <w:shd w:val="clear" w:color="000000" w:fill="DB8B00"/>
            <w:vAlign w:val="center"/>
            <w:hideMark/>
          </w:tcPr>
          <w:p w14:paraId="3012630B"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Major</w:t>
            </w:r>
          </w:p>
        </w:tc>
        <w:tc>
          <w:tcPr>
            <w:tcW w:w="1560" w:type="dxa"/>
            <w:tcBorders>
              <w:top w:val="nil"/>
              <w:left w:val="nil"/>
              <w:bottom w:val="single" w:sz="4" w:space="0" w:color="000000"/>
              <w:right w:val="single" w:sz="4" w:space="0" w:color="000000"/>
            </w:tcBorders>
            <w:shd w:val="clear" w:color="auto" w:fill="auto"/>
            <w:vAlign w:val="center"/>
            <w:hideMark/>
          </w:tcPr>
          <w:p w14:paraId="4C6E5C3C" w14:textId="77777777" w:rsidR="00E4726D" w:rsidRPr="005631A8" w:rsidRDefault="00E4726D">
            <w:pPr>
              <w:jc w:val="center"/>
              <w:rPr>
                <w:rFonts w:ascii="Arial" w:hAnsi="Arial" w:cs="Arial"/>
                <w:color w:val="000000"/>
                <w:sz w:val="22"/>
                <w:szCs w:val="22"/>
              </w:rPr>
            </w:pPr>
            <w:r w:rsidRPr="005631A8">
              <w:rPr>
                <w:rFonts w:ascii="Arial" w:hAnsi="Arial" w:cs="Arial"/>
                <w:color w:val="000000"/>
                <w:sz w:val="22"/>
                <w:szCs w:val="22"/>
              </w:rPr>
              <w:t>TBC</w:t>
            </w:r>
          </w:p>
        </w:tc>
        <w:tc>
          <w:tcPr>
            <w:tcW w:w="2866" w:type="dxa"/>
            <w:tcBorders>
              <w:top w:val="nil"/>
              <w:left w:val="nil"/>
              <w:bottom w:val="single" w:sz="4" w:space="0" w:color="auto"/>
              <w:right w:val="single" w:sz="4" w:space="0" w:color="auto"/>
            </w:tcBorders>
            <w:shd w:val="clear" w:color="auto" w:fill="auto"/>
            <w:vAlign w:val="bottom"/>
            <w:hideMark/>
          </w:tcPr>
          <w:p w14:paraId="40D54F53"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Open - being reviewed NHSGGC joint SAER</w:t>
            </w:r>
          </w:p>
        </w:tc>
      </w:tr>
      <w:tr w:rsidR="00E4726D" w:rsidRPr="00BA529F" w14:paraId="3279C7BA" w14:textId="77777777" w:rsidTr="00BA529F">
        <w:trPr>
          <w:trHeight w:val="30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08BB85CD"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DW-7348</w:t>
            </w:r>
          </w:p>
        </w:tc>
        <w:tc>
          <w:tcPr>
            <w:tcW w:w="2410" w:type="dxa"/>
            <w:tcBorders>
              <w:top w:val="nil"/>
              <w:left w:val="nil"/>
              <w:bottom w:val="single" w:sz="4" w:space="0" w:color="auto"/>
              <w:right w:val="single" w:sz="4" w:space="0" w:color="auto"/>
            </w:tcBorders>
            <w:shd w:val="clear" w:color="auto" w:fill="auto"/>
            <w:vAlign w:val="center"/>
            <w:hideMark/>
          </w:tcPr>
          <w:p w14:paraId="1D08C56B"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Death following complex PCI</w:t>
            </w:r>
          </w:p>
        </w:tc>
        <w:tc>
          <w:tcPr>
            <w:tcW w:w="2126" w:type="dxa"/>
            <w:tcBorders>
              <w:top w:val="nil"/>
              <w:left w:val="nil"/>
              <w:bottom w:val="single" w:sz="4" w:space="0" w:color="000000"/>
              <w:right w:val="single" w:sz="4" w:space="0" w:color="000000"/>
            </w:tcBorders>
            <w:shd w:val="clear" w:color="auto" w:fill="auto"/>
            <w:vAlign w:val="center"/>
            <w:hideMark/>
          </w:tcPr>
          <w:p w14:paraId="748A5955" w14:textId="7703C4BB" w:rsidR="00E4726D" w:rsidRPr="005631A8" w:rsidRDefault="00E4726D">
            <w:pPr>
              <w:rPr>
                <w:rFonts w:ascii="Arial" w:hAnsi="Arial" w:cs="Arial"/>
                <w:color w:val="000000"/>
                <w:sz w:val="22"/>
                <w:szCs w:val="22"/>
              </w:rPr>
            </w:pPr>
            <w:r w:rsidRPr="005631A8">
              <w:rPr>
                <w:rFonts w:ascii="Arial" w:hAnsi="Arial" w:cs="Arial"/>
                <w:color w:val="000000"/>
                <w:sz w:val="22"/>
                <w:szCs w:val="22"/>
              </w:rPr>
              <w:t> </w:t>
            </w:r>
            <w:r w:rsidR="00B86F5A" w:rsidRPr="005631A8">
              <w:rPr>
                <w:rFonts w:ascii="Arial" w:hAnsi="Arial" w:cs="Arial"/>
                <w:color w:val="000000"/>
                <w:sz w:val="22"/>
                <w:szCs w:val="22"/>
              </w:rPr>
              <w:t>The patient died</w:t>
            </w:r>
          </w:p>
        </w:tc>
        <w:tc>
          <w:tcPr>
            <w:tcW w:w="3657" w:type="dxa"/>
            <w:tcBorders>
              <w:top w:val="nil"/>
              <w:left w:val="nil"/>
              <w:bottom w:val="single" w:sz="4" w:space="0" w:color="000000"/>
              <w:right w:val="single" w:sz="4" w:space="0" w:color="000000"/>
            </w:tcBorders>
            <w:shd w:val="clear" w:color="auto" w:fill="auto"/>
            <w:vAlign w:val="center"/>
            <w:hideMark/>
          </w:tcPr>
          <w:p w14:paraId="7A920C4F"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Unexpected Deaths or Severe Harm</w:t>
            </w:r>
          </w:p>
        </w:tc>
        <w:tc>
          <w:tcPr>
            <w:tcW w:w="1275" w:type="dxa"/>
            <w:tcBorders>
              <w:top w:val="nil"/>
              <w:left w:val="nil"/>
              <w:bottom w:val="single" w:sz="4" w:space="0" w:color="000000"/>
              <w:right w:val="single" w:sz="4" w:space="0" w:color="000000"/>
            </w:tcBorders>
            <w:shd w:val="clear" w:color="000000" w:fill="DB8B00"/>
            <w:vAlign w:val="center"/>
            <w:hideMark/>
          </w:tcPr>
          <w:p w14:paraId="4FEF2B68"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Major</w:t>
            </w:r>
          </w:p>
        </w:tc>
        <w:tc>
          <w:tcPr>
            <w:tcW w:w="1560" w:type="dxa"/>
            <w:tcBorders>
              <w:top w:val="nil"/>
              <w:left w:val="nil"/>
              <w:bottom w:val="single" w:sz="4" w:space="0" w:color="000000"/>
              <w:right w:val="single" w:sz="4" w:space="0" w:color="000000"/>
            </w:tcBorders>
            <w:shd w:val="clear" w:color="auto" w:fill="auto"/>
            <w:vAlign w:val="center"/>
            <w:hideMark/>
          </w:tcPr>
          <w:p w14:paraId="25612699" w14:textId="77777777" w:rsidR="00E4726D" w:rsidRPr="005631A8" w:rsidRDefault="00E4726D">
            <w:pPr>
              <w:jc w:val="center"/>
              <w:rPr>
                <w:rFonts w:ascii="Arial" w:hAnsi="Arial" w:cs="Arial"/>
                <w:color w:val="000000"/>
                <w:sz w:val="22"/>
                <w:szCs w:val="22"/>
              </w:rPr>
            </w:pPr>
            <w:r w:rsidRPr="005631A8">
              <w:rPr>
                <w:rFonts w:ascii="Arial" w:hAnsi="Arial" w:cs="Arial"/>
                <w:color w:val="000000"/>
                <w:sz w:val="22"/>
                <w:szCs w:val="22"/>
              </w:rPr>
              <w:t>3</w:t>
            </w:r>
          </w:p>
        </w:tc>
        <w:tc>
          <w:tcPr>
            <w:tcW w:w="2866" w:type="dxa"/>
            <w:tcBorders>
              <w:top w:val="nil"/>
              <w:left w:val="nil"/>
              <w:bottom w:val="single" w:sz="4" w:space="0" w:color="auto"/>
              <w:right w:val="single" w:sz="4" w:space="0" w:color="auto"/>
            </w:tcBorders>
            <w:shd w:val="clear" w:color="auto" w:fill="auto"/>
            <w:vAlign w:val="bottom"/>
            <w:hideMark/>
          </w:tcPr>
          <w:p w14:paraId="1B12920D"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Open - being reviewed</w:t>
            </w:r>
          </w:p>
        </w:tc>
      </w:tr>
      <w:tr w:rsidR="00E4726D" w:rsidRPr="00BA529F" w14:paraId="29ED58E4" w14:textId="77777777" w:rsidTr="00BA529F">
        <w:trPr>
          <w:trHeight w:val="30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04EFFD98"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DW-7380</w:t>
            </w:r>
          </w:p>
        </w:tc>
        <w:tc>
          <w:tcPr>
            <w:tcW w:w="2410" w:type="dxa"/>
            <w:tcBorders>
              <w:top w:val="nil"/>
              <w:left w:val="nil"/>
              <w:bottom w:val="single" w:sz="4" w:space="0" w:color="auto"/>
              <w:right w:val="single" w:sz="4" w:space="0" w:color="auto"/>
            </w:tcBorders>
            <w:shd w:val="clear" w:color="auto" w:fill="auto"/>
            <w:vAlign w:val="center"/>
            <w:hideMark/>
          </w:tcPr>
          <w:p w14:paraId="05E06D97"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Wrong side LA steroid injection</w:t>
            </w:r>
          </w:p>
        </w:tc>
        <w:tc>
          <w:tcPr>
            <w:tcW w:w="2126" w:type="dxa"/>
            <w:tcBorders>
              <w:top w:val="nil"/>
              <w:left w:val="nil"/>
              <w:bottom w:val="single" w:sz="4" w:space="0" w:color="000000"/>
              <w:right w:val="single" w:sz="4" w:space="0" w:color="000000"/>
            </w:tcBorders>
            <w:shd w:val="clear" w:color="auto" w:fill="auto"/>
            <w:vAlign w:val="center"/>
            <w:hideMark/>
          </w:tcPr>
          <w:p w14:paraId="0DD8E445" w14:textId="38A004E1" w:rsidR="00E4726D" w:rsidRPr="005631A8" w:rsidRDefault="00E4726D">
            <w:pPr>
              <w:rPr>
                <w:rFonts w:ascii="Arial" w:hAnsi="Arial" w:cs="Arial"/>
                <w:color w:val="000000"/>
                <w:sz w:val="22"/>
                <w:szCs w:val="22"/>
              </w:rPr>
            </w:pPr>
            <w:r w:rsidRPr="005631A8">
              <w:rPr>
                <w:rFonts w:ascii="Arial" w:hAnsi="Arial" w:cs="Arial"/>
                <w:color w:val="000000"/>
                <w:sz w:val="22"/>
                <w:szCs w:val="22"/>
              </w:rPr>
              <w:t> </w:t>
            </w:r>
            <w:r w:rsidR="00B86F5A" w:rsidRPr="005631A8">
              <w:rPr>
                <w:rFonts w:ascii="Arial" w:hAnsi="Arial" w:cs="Arial"/>
                <w:color w:val="000000"/>
                <w:sz w:val="22"/>
                <w:szCs w:val="22"/>
              </w:rPr>
              <w:t>Increase in patients treatment</w:t>
            </w:r>
          </w:p>
        </w:tc>
        <w:tc>
          <w:tcPr>
            <w:tcW w:w="3657" w:type="dxa"/>
            <w:tcBorders>
              <w:top w:val="nil"/>
              <w:left w:val="nil"/>
              <w:bottom w:val="single" w:sz="4" w:space="0" w:color="000000"/>
              <w:right w:val="single" w:sz="4" w:space="0" w:color="000000"/>
            </w:tcBorders>
            <w:shd w:val="clear" w:color="auto" w:fill="auto"/>
            <w:vAlign w:val="center"/>
            <w:hideMark/>
          </w:tcPr>
          <w:p w14:paraId="54B9D733"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Medication/Biologics/Fluids</w:t>
            </w:r>
          </w:p>
        </w:tc>
        <w:tc>
          <w:tcPr>
            <w:tcW w:w="1275" w:type="dxa"/>
            <w:tcBorders>
              <w:top w:val="nil"/>
              <w:left w:val="nil"/>
              <w:bottom w:val="single" w:sz="4" w:space="0" w:color="000000"/>
              <w:right w:val="single" w:sz="4" w:space="0" w:color="000000"/>
            </w:tcBorders>
            <w:shd w:val="clear" w:color="000000" w:fill="DBDB0F"/>
            <w:vAlign w:val="center"/>
            <w:hideMark/>
          </w:tcPr>
          <w:p w14:paraId="788198D7"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Moderate</w:t>
            </w:r>
          </w:p>
        </w:tc>
        <w:tc>
          <w:tcPr>
            <w:tcW w:w="1560" w:type="dxa"/>
            <w:tcBorders>
              <w:top w:val="nil"/>
              <w:left w:val="nil"/>
              <w:bottom w:val="single" w:sz="4" w:space="0" w:color="000000"/>
              <w:right w:val="single" w:sz="4" w:space="0" w:color="000000"/>
            </w:tcBorders>
            <w:shd w:val="clear" w:color="auto" w:fill="auto"/>
            <w:vAlign w:val="center"/>
            <w:hideMark/>
          </w:tcPr>
          <w:p w14:paraId="1ED15DBA" w14:textId="77777777" w:rsidR="00E4726D" w:rsidRPr="005631A8" w:rsidRDefault="00E4726D">
            <w:pPr>
              <w:jc w:val="center"/>
              <w:rPr>
                <w:rFonts w:ascii="Arial" w:hAnsi="Arial" w:cs="Arial"/>
                <w:color w:val="000000"/>
                <w:sz w:val="22"/>
                <w:szCs w:val="22"/>
              </w:rPr>
            </w:pPr>
            <w:r w:rsidRPr="005631A8">
              <w:rPr>
                <w:rFonts w:ascii="Arial" w:hAnsi="Arial" w:cs="Arial"/>
                <w:color w:val="000000"/>
                <w:sz w:val="22"/>
                <w:szCs w:val="22"/>
              </w:rPr>
              <w:t>4</w:t>
            </w:r>
          </w:p>
        </w:tc>
        <w:tc>
          <w:tcPr>
            <w:tcW w:w="2866" w:type="dxa"/>
            <w:tcBorders>
              <w:top w:val="nil"/>
              <w:left w:val="nil"/>
              <w:bottom w:val="single" w:sz="4" w:space="0" w:color="auto"/>
              <w:right w:val="single" w:sz="4" w:space="0" w:color="auto"/>
            </w:tcBorders>
            <w:shd w:val="clear" w:color="auto" w:fill="auto"/>
            <w:vAlign w:val="bottom"/>
            <w:hideMark/>
          </w:tcPr>
          <w:p w14:paraId="61057884"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Closed - completed within timeframe</w:t>
            </w:r>
          </w:p>
        </w:tc>
      </w:tr>
      <w:tr w:rsidR="00E4726D" w:rsidRPr="00BA529F" w14:paraId="26C38B99" w14:textId="77777777" w:rsidTr="00BA529F">
        <w:trPr>
          <w:trHeight w:val="30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1177DCC0"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DW-7420</w:t>
            </w:r>
          </w:p>
        </w:tc>
        <w:tc>
          <w:tcPr>
            <w:tcW w:w="2410" w:type="dxa"/>
            <w:tcBorders>
              <w:top w:val="nil"/>
              <w:left w:val="nil"/>
              <w:bottom w:val="single" w:sz="4" w:space="0" w:color="auto"/>
              <w:right w:val="single" w:sz="4" w:space="0" w:color="auto"/>
            </w:tcBorders>
            <w:shd w:val="clear" w:color="auto" w:fill="auto"/>
            <w:vAlign w:val="center"/>
            <w:hideMark/>
          </w:tcPr>
          <w:p w14:paraId="3E5C74E3"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Cardiology retained swab</w:t>
            </w:r>
          </w:p>
        </w:tc>
        <w:tc>
          <w:tcPr>
            <w:tcW w:w="2126" w:type="dxa"/>
            <w:tcBorders>
              <w:top w:val="nil"/>
              <w:left w:val="nil"/>
              <w:bottom w:val="single" w:sz="4" w:space="0" w:color="000000"/>
              <w:right w:val="single" w:sz="4" w:space="0" w:color="000000"/>
            </w:tcBorders>
            <w:shd w:val="clear" w:color="auto" w:fill="auto"/>
            <w:vAlign w:val="center"/>
            <w:hideMark/>
          </w:tcPr>
          <w:p w14:paraId="7BFCF8B6" w14:textId="188AC1D4" w:rsidR="00E4726D" w:rsidRPr="005631A8" w:rsidRDefault="00E4726D">
            <w:pPr>
              <w:rPr>
                <w:rFonts w:ascii="Arial" w:hAnsi="Arial" w:cs="Arial"/>
                <w:color w:val="000000"/>
                <w:sz w:val="22"/>
                <w:szCs w:val="22"/>
              </w:rPr>
            </w:pPr>
            <w:r w:rsidRPr="005631A8">
              <w:rPr>
                <w:rFonts w:ascii="Arial" w:hAnsi="Arial" w:cs="Arial"/>
                <w:color w:val="000000"/>
                <w:sz w:val="22"/>
                <w:szCs w:val="22"/>
              </w:rPr>
              <w:t> </w:t>
            </w:r>
            <w:r w:rsidR="005631A8" w:rsidRPr="005631A8">
              <w:rPr>
                <w:rFonts w:ascii="Arial" w:hAnsi="Arial" w:cs="Arial"/>
                <w:color w:val="000000"/>
                <w:sz w:val="22"/>
                <w:szCs w:val="22"/>
              </w:rPr>
              <w:t>Increase in patients treatment</w:t>
            </w:r>
          </w:p>
        </w:tc>
        <w:tc>
          <w:tcPr>
            <w:tcW w:w="3657" w:type="dxa"/>
            <w:tcBorders>
              <w:top w:val="nil"/>
              <w:left w:val="nil"/>
              <w:bottom w:val="single" w:sz="4" w:space="0" w:color="000000"/>
              <w:right w:val="single" w:sz="4" w:space="0" w:color="000000"/>
            </w:tcBorders>
            <w:shd w:val="clear" w:color="auto" w:fill="auto"/>
            <w:vAlign w:val="center"/>
            <w:hideMark/>
          </w:tcPr>
          <w:p w14:paraId="32DE4C90"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Diagnostic Processes/Procedures</w:t>
            </w:r>
          </w:p>
        </w:tc>
        <w:tc>
          <w:tcPr>
            <w:tcW w:w="1275" w:type="dxa"/>
            <w:tcBorders>
              <w:top w:val="nil"/>
              <w:left w:val="nil"/>
              <w:bottom w:val="single" w:sz="4" w:space="0" w:color="000000"/>
              <w:right w:val="single" w:sz="4" w:space="0" w:color="000000"/>
            </w:tcBorders>
            <w:shd w:val="clear" w:color="000000" w:fill="DB8B00"/>
            <w:vAlign w:val="center"/>
            <w:hideMark/>
          </w:tcPr>
          <w:p w14:paraId="152C0044"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Major</w:t>
            </w:r>
          </w:p>
        </w:tc>
        <w:tc>
          <w:tcPr>
            <w:tcW w:w="1560" w:type="dxa"/>
            <w:tcBorders>
              <w:top w:val="nil"/>
              <w:left w:val="nil"/>
              <w:bottom w:val="single" w:sz="4" w:space="0" w:color="000000"/>
              <w:right w:val="single" w:sz="4" w:space="0" w:color="000000"/>
            </w:tcBorders>
            <w:shd w:val="clear" w:color="auto" w:fill="auto"/>
            <w:vAlign w:val="center"/>
            <w:hideMark/>
          </w:tcPr>
          <w:p w14:paraId="5412DCE9" w14:textId="77777777" w:rsidR="00E4726D" w:rsidRPr="005631A8" w:rsidRDefault="00E4726D">
            <w:pPr>
              <w:jc w:val="center"/>
              <w:rPr>
                <w:rFonts w:ascii="Arial" w:hAnsi="Arial" w:cs="Arial"/>
                <w:color w:val="000000"/>
                <w:sz w:val="22"/>
                <w:szCs w:val="22"/>
              </w:rPr>
            </w:pPr>
            <w:r w:rsidRPr="005631A8">
              <w:rPr>
                <w:rFonts w:ascii="Arial" w:hAnsi="Arial" w:cs="Arial"/>
                <w:color w:val="000000"/>
                <w:sz w:val="22"/>
                <w:szCs w:val="22"/>
              </w:rPr>
              <w:t>3</w:t>
            </w:r>
          </w:p>
        </w:tc>
        <w:tc>
          <w:tcPr>
            <w:tcW w:w="2866" w:type="dxa"/>
            <w:tcBorders>
              <w:top w:val="nil"/>
              <w:left w:val="nil"/>
              <w:bottom w:val="single" w:sz="4" w:space="0" w:color="auto"/>
              <w:right w:val="single" w:sz="4" w:space="0" w:color="auto"/>
            </w:tcBorders>
            <w:shd w:val="clear" w:color="auto" w:fill="auto"/>
            <w:vAlign w:val="bottom"/>
            <w:hideMark/>
          </w:tcPr>
          <w:p w14:paraId="72B1B6ED"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Open - being reviewed</w:t>
            </w:r>
          </w:p>
        </w:tc>
      </w:tr>
      <w:tr w:rsidR="00E4726D" w:rsidRPr="00BA529F" w14:paraId="49D5D21C" w14:textId="77777777" w:rsidTr="00BA529F">
        <w:trPr>
          <w:trHeight w:val="30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36CF3CD5"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DW-7447</w:t>
            </w:r>
          </w:p>
        </w:tc>
        <w:tc>
          <w:tcPr>
            <w:tcW w:w="2410" w:type="dxa"/>
            <w:tcBorders>
              <w:top w:val="nil"/>
              <w:left w:val="nil"/>
              <w:bottom w:val="single" w:sz="4" w:space="0" w:color="auto"/>
              <w:right w:val="single" w:sz="4" w:space="0" w:color="auto"/>
            </w:tcBorders>
            <w:shd w:val="clear" w:color="auto" w:fill="auto"/>
            <w:vAlign w:val="center"/>
            <w:hideMark/>
          </w:tcPr>
          <w:p w14:paraId="475D7F76"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Missing specimen - leg</w:t>
            </w:r>
          </w:p>
        </w:tc>
        <w:tc>
          <w:tcPr>
            <w:tcW w:w="2126" w:type="dxa"/>
            <w:tcBorders>
              <w:top w:val="nil"/>
              <w:left w:val="nil"/>
              <w:bottom w:val="single" w:sz="4" w:space="0" w:color="000000"/>
              <w:right w:val="single" w:sz="4" w:space="0" w:color="000000"/>
            </w:tcBorders>
            <w:shd w:val="clear" w:color="auto" w:fill="auto"/>
            <w:vAlign w:val="center"/>
            <w:hideMark/>
          </w:tcPr>
          <w:p w14:paraId="68EFA1AA" w14:textId="429306A5" w:rsidR="00E4726D" w:rsidRPr="005631A8" w:rsidRDefault="00E4726D">
            <w:pPr>
              <w:rPr>
                <w:rFonts w:ascii="Arial" w:hAnsi="Arial" w:cs="Arial"/>
                <w:color w:val="000000"/>
                <w:sz w:val="22"/>
                <w:szCs w:val="22"/>
              </w:rPr>
            </w:pPr>
            <w:r w:rsidRPr="005631A8">
              <w:rPr>
                <w:rFonts w:ascii="Arial" w:hAnsi="Arial" w:cs="Arial"/>
                <w:color w:val="000000"/>
                <w:sz w:val="22"/>
                <w:szCs w:val="22"/>
              </w:rPr>
              <w:t> </w:t>
            </w:r>
            <w:r w:rsidR="005631A8" w:rsidRPr="005631A8">
              <w:rPr>
                <w:rFonts w:ascii="Arial" w:hAnsi="Arial" w:cs="Arial"/>
                <w:color w:val="000000"/>
                <w:sz w:val="22"/>
                <w:szCs w:val="22"/>
              </w:rPr>
              <w:t>Increase in patients treatment</w:t>
            </w:r>
          </w:p>
        </w:tc>
        <w:tc>
          <w:tcPr>
            <w:tcW w:w="3657" w:type="dxa"/>
            <w:tcBorders>
              <w:top w:val="nil"/>
              <w:left w:val="nil"/>
              <w:bottom w:val="single" w:sz="4" w:space="0" w:color="000000"/>
              <w:right w:val="single" w:sz="4" w:space="0" w:color="000000"/>
            </w:tcBorders>
            <w:shd w:val="clear" w:color="auto" w:fill="auto"/>
            <w:vAlign w:val="center"/>
            <w:hideMark/>
          </w:tcPr>
          <w:p w14:paraId="4C19E1C1"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Communication</w:t>
            </w:r>
          </w:p>
        </w:tc>
        <w:tc>
          <w:tcPr>
            <w:tcW w:w="1275" w:type="dxa"/>
            <w:tcBorders>
              <w:top w:val="nil"/>
              <w:left w:val="nil"/>
              <w:bottom w:val="single" w:sz="4" w:space="0" w:color="000000"/>
              <w:right w:val="single" w:sz="4" w:space="0" w:color="000000"/>
            </w:tcBorders>
            <w:shd w:val="clear" w:color="000000" w:fill="DB8B00"/>
            <w:vAlign w:val="center"/>
            <w:hideMark/>
          </w:tcPr>
          <w:p w14:paraId="17F691A4"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Major</w:t>
            </w:r>
          </w:p>
        </w:tc>
        <w:tc>
          <w:tcPr>
            <w:tcW w:w="1560" w:type="dxa"/>
            <w:tcBorders>
              <w:top w:val="nil"/>
              <w:left w:val="nil"/>
              <w:bottom w:val="single" w:sz="4" w:space="0" w:color="000000"/>
              <w:right w:val="single" w:sz="4" w:space="0" w:color="000000"/>
            </w:tcBorders>
            <w:shd w:val="clear" w:color="auto" w:fill="auto"/>
            <w:vAlign w:val="center"/>
            <w:hideMark/>
          </w:tcPr>
          <w:p w14:paraId="693E02F6" w14:textId="77777777" w:rsidR="00E4726D" w:rsidRPr="005631A8" w:rsidRDefault="00E4726D">
            <w:pPr>
              <w:jc w:val="center"/>
              <w:rPr>
                <w:rFonts w:ascii="Arial" w:hAnsi="Arial" w:cs="Arial"/>
                <w:color w:val="000000"/>
                <w:sz w:val="22"/>
                <w:szCs w:val="22"/>
              </w:rPr>
            </w:pPr>
            <w:r w:rsidRPr="005631A8">
              <w:rPr>
                <w:rFonts w:ascii="Arial" w:hAnsi="Arial" w:cs="Arial"/>
                <w:color w:val="000000"/>
                <w:sz w:val="22"/>
                <w:szCs w:val="22"/>
              </w:rPr>
              <w:t>3</w:t>
            </w:r>
          </w:p>
        </w:tc>
        <w:tc>
          <w:tcPr>
            <w:tcW w:w="2866" w:type="dxa"/>
            <w:tcBorders>
              <w:top w:val="nil"/>
              <w:left w:val="nil"/>
              <w:bottom w:val="single" w:sz="4" w:space="0" w:color="auto"/>
              <w:right w:val="single" w:sz="4" w:space="0" w:color="auto"/>
            </w:tcBorders>
            <w:shd w:val="clear" w:color="auto" w:fill="auto"/>
            <w:vAlign w:val="bottom"/>
            <w:hideMark/>
          </w:tcPr>
          <w:p w14:paraId="0B049507" w14:textId="77777777" w:rsidR="00E4726D" w:rsidRPr="005631A8" w:rsidRDefault="00E4726D">
            <w:pPr>
              <w:rPr>
                <w:rFonts w:ascii="Arial" w:hAnsi="Arial" w:cs="Arial"/>
                <w:color w:val="000000"/>
                <w:sz w:val="22"/>
                <w:szCs w:val="22"/>
              </w:rPr>
            </w:pPr>
            <w:r w:rsidRPr="005631A8">
              <w:rPr>
                <w:rFonts w:ascii="Arial" w:hAnsi="Arial" w:cs="Arial"/>
                <w:color w:val="000000"/>
                <w:sz w:val="22"/>
                <w:szCs w:val="22"/>
              </w:rPr>
              <w:t>Closed - completed within timeframe</w:t>
            </w:r>
          </w:p>
        </w:tc>
      </w:tr>
      <w:tr w:rsidR="00E4726D" w:rsidRPr="00BA529F" w14:paraId="7E01B29A" w14:textId="77777777" w:rsidTr="00BA529F">
        <w:trPr>
          <w:trHeight w:val="30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2AEA483A"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DW-7493</w:t>
            </w:r>
          </w:p>
        </w:tc>
        <w:tc>
          <w:tcPr>
            <w:tcW w:w="2410" w:type="dxa"/>
            <w:tcBorders>
              <w:top w:val="nil"/>
              <w:left w:val="nil"/>
              <w:bottom w:val="single" w:sz="4" w:space="0" w:color="auto"/>
              <w:right w:val="single" w:sz="4" w:space="0" w:color="auto"/>
            </w:tcBorders>
            <w:shd w:val="clear" w:color="auto" w:fill="auto"/>
            <w:vAlign w:val="center"/>
            <w:hideMark/>
          </w:tcPr>
          <w:p w14:paraId="78E19A8E"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Patient Death - from complaint</w:t>
            </w:r>
          </w:p>
        </w:tc>
        <w:tc>
          <w:tcPr>
            <w:tcW w:w="2126" w:type="dxa"/>
            <w:tcBorders>
              <w:top w:val="nil"/>
              <w:left w:val="nil"/>
              <w:bottom w:val="single" w:sz="4" w:space="0" w:color="000000"/>
              <w:right w:val="single" w:sz="4" w:space="0" w:color="000000"/>
            </w:tcBorders>
            <w:shd w:val="clear" w:color="auto" w:fill="auto"/>
            <w:vAlign w:val="center"/>
            <w:hideMark/>
          </w:tcPr>
          <w:p w14:paraId="01F3305A" w14:textId="4B372A77" w:rsidR="00E4726D" w:rsidRPr="00BA529F" w:rsidRDefault="00E4726D">
            <w:pPr>
              <w:rPr>
                <w:rFonts w:ascii="Arial" w:hAnsi="Arial" w:cs="Arial"/>
                <w:color w:val="000000"/>
                <w:sz w:val="22"/>
                <w:szCs w:val="22"/>
              </w:rPr>
            </w:pPr>
            <w:r w:rsidRPr="00BA529F">
              <w:rPr>
                <w:rFonts w:ascii="Arial" w:hAnsi="Arial" w:cs="Arial"/>
                <w:color w:val="000000"/>
                <w:sz w:val="22"/>
                <w:szCs w:val="22"/>
              </w:rPr>
              <w:t> </w:t>
            </w:r>
            <w:r w:rsidR="00B86F5A" w:rsidRPr="00BA529F">
              <w:rPr>
                <w:rFonts w:ascii="Arial" w:hAnsi="Arial" w:cs="Arial"/>
                <w:color w:val="000000"/>
                <w:sz w:val="22"/>
                <w:szCs w:val="22"/>
              </w:rPr>
              <w:t>The patient died</w:t>
            </w:r>
          </w:p>
        </w:tc>
        <w:tc>
          <w:tcPr>
            <w:tcW w:w="3657" w:type="dxa"/>
            <w:tcBorders>
              <w:top w:val="nil"/>
              <w:left w:val="nil"/>
              <w:bottom w:val="single" w:sz="4" w:space="0" w:color="000000"/>
              <w:right w:val="single" w:sz="4" w:space="0" w:color="000000"/>
            </w:tcBorders>
            <w:shd w:val="clear" w:color="auto" w:fill="auto"/>
            <w:vAlign w:val="center"/>
            <w:hideMark/>
          </w:tcPr>
          <w:p w14:paraId="69929C6C"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Unexpected Deaths or Severe Harm</w:t>
            </w:r>
          </w:p>
        </w:tc>
        <w:tc>
          <w:tcPr>
            <w:tcW w:w="1275" w:type="dxa"/>
            <w:tcBorders>
              <w:top w:val="nil"/>
              <w:left w:val="nil"/>
              <w:bottom w:val="single" w:sz="4" w:space="0" w:color="000000"/>
              <w:right w:val="single" w:sz="4" w:space="0" w:color="000000"/>
            </w:tcBorders>
            <w:shd w:val="clear" w:color="000000" w:fill="DB8B00"/>
            <w:vAlign w:val="center"/>
            <w:hideMark/>
          </w:tcPr>
          <w:p w14:paraId="3887D020"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Major</w:t>
            </w:r>
          </w:p>
        </w:tc>
        <w:tc>
          <w:tcPr>
            <w:tcW w:w="1560" w:type="dxa"/>
            <w:tcBorders>
              <w:top w:val="nil"/>
              <w:left w:val="nil"/>
              <w:bottom w:val="single" w:sz="4" w:space="0" w:color="000000"/>
              <w:right w:val="single" w:sz="4" w:space="0" w:color="000000"/>
            </w:tcBorders>
            <w:shd w:val="clear" w:color="auto" w:fill="auto"/>
            <w:vAlign w:val="center"/>
            <w:hideMark/>
          </w:tcPr>
          <w:p w14:paraId="4D4833E4" w14:textId="77777777" w:rsidR="00E4726D" w:rsidRPr="00BA529F" w:rsidRDefault="00E4726D">
            <w:pPr>
              <w:jc w:val="center"/>
              <w:rPr>
                <w:rFonts w:ascii="Arial" w:hAnsi="Arial" w:cs="Arial"/>
                <w:color w:val="000000"/>
                <w:sz w:val="22"/>
                <w:szCs w:val="22"/>
              </w:rPr>
            </w:pPr>
            <w:r w:rsidRPr="00BA529F">
              <w:rPr>
                <w:rFonts w:ascii="Arial" w:hAnsi="Arial" w:cs="Arial"/>
                <w:color w:val="000000"/>
                <w:sz w:val="22"/>
                <w:szCs w:val="22"/>
              </w:rPr>
              <w:t>4</w:t>
            </w:r>
          </w:p>
        </w:tc>
        <w:tc>
          <w:tcPr>
            <w:tcW w:w="2866" w:type="dxa"/>
            <w:tcBorders>
              <w:top w:val="nil"/>
              <w:left w:val="nil"/>
              <w:bottom w:val="single" w:sz="4" w:space="0" w:color="auto"/>
              <w:right w:val="single" w:sz="4" w:space="0" w:color="auto"/>
            </w:tcBorders>
            <w:shd w:val="clear" w:color="auto" w:fill="auto"/>
            <w:vAlign w:val="bottom"/>
            <w:hideMark/>
          </w:tcPr>
          <w:p w14:paraId="65FB8A9E"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Closed - breached timeframe</w:t>
            </w:r>
          </w:p>
        </w:tc>
      </w:tr>
      <w:tr w:rsidR="00E4726D" w:rsidRPr="00BA529F" w14:paraId="2D87A0D2" w14:textId="77777777" w:rsidTr="00BA529F">
        <w:trPr>
          <w:trHeight w:val="30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222DAAAB"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DW-7640</w:t>
            </w:r>
          </w:p>
        </w:tc>
        <w:tc>
          <w:tcPr>
            <w:tcW w:w="2410" w:type="dxa"/>
            <w:tcBorders>
              <w:top w:val="nil"/>
              <w:left w:val="nil"/>
              <w:bottom w:val="single" w:sz="4" w:space="0" w:color="auto"/>
              <w:right w:val="single" w:sz="4" w:space="0" w:color="auto"/>
            </w:tcBorders>
            <w:shd w:val="clear" w:color="auto" w:fill="auto"/>
            <w:vAlign w:val="center"/>
            <w:hideMark/>
          </w:tcPr>
          <w:p w14:paraId="4CF92B2D"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General surgery patient deterioration communication issue</w:t>
            </w:r>
          </w:p>
        </w:tc>
        <w:tc>
          <w:tcPr>
            <w:tcW w:w="2126" w:type="dxa"/>
            <w:tcBorders>
              <w:top w:val="nil"/>
              <w:left w:val="nil"/>
              <w:bottom w:val="single" w:sz="4" w:space="0" w:color="000000"/>
              <w:right w:val="single" w:sz="4" w:space="0" w:color="000000"/>
            </w:tcBorders>
            <w:shd w:val="clear" w:color="auto" w:fill="auto"/>
            <w:vAlign w:val="center"/>
            <w:hideMark/>
          </w:tcPr>
          <w:p w14:paraId="0DFA3B03" w14:textId="13EADA4D" w:rsidR="00E4726D" w:rsidRPr="00BA529F" w:rsidRDefault="00E4726D">
            <w:pPr>
              <w:rPr>
                <w:rFonts w:ascii="Arial" w:hAnsi="Arial" w:cs="Arial"/>
                <w:color w:val="000000"/>
                <w:sz w:val="22"/>
                <w:szCs w:val="22"/>
              </w:rPr>
            </w:pPr>
            <w:r w:rsidRPr="00BA529F">
              <w:rPr>
                <w:rFonts w:ascii="Arial" w:hAnsi="Arial" w:cs="Arial"/>
                <w:color w:val="000000"/>
                <w:sz w:val="22"/>
                <w:szCs w:val="22"/>
              </w:rPr>
              <w:t> </w:t>
            </w:r>
            <w:r w:rsidR="00B86F5A" w:rsidRPr="00BA529F">
              <w:rPr>
                <w:rFonts w:ascii="Arial" w:hAnsi="Arial" w:cs="Arial"/>
                <w:color w:val="000000"/>
                <w:sz w:val="22"/>
                <w:szCs w:val="22"/>
              </w:rPr>
              <w:t>Increase in patients treatment</w:t>
            </w:r>
          </w:p>
        </w:tc>
        <w:tc>
          <w:tcPr>
            <w:tcW w:w="3657" w:type="dxa"/>
            <w:tcBorders>
              <w:top w:val="nil"/>
              <w:left w:val="nil"/>
              <w:bottom w:val="single" w:sz="4" w:space="0" w:color="000000"/>
              <w:right w:val="single" w:sz="4" w:space="0" w:color="000000"/>
            </w:tcBorders>
            <w:shd w:val="clear" w:color="auto" w:fill="auto"/>
            <w:vAlign w:val="center"/>
            <w:hideMark/>
          </w:tcPr>
          <w:p w14:paraId="53B69783"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Communication</w:t>
            </w:r>
          </w:p>
        </w:tc>
        <w:tc>
          <w:tcPr>
            <w:tcW w:w="1275" w:type="dxa"/>
            <w:tcBorders>
              <w:top w:val="nil"/>
              <w:left w:val="nil"/>
              <w:bottom w:val="single" w:sz="4" w:space="0" w:color="000000"/>
              <w:right w:val="single" w:sz="4" w:space="0" w:color="000000"/>
            </w:tcBorders>
            <w:shd w:val="clear" w:color="000000" w:fill="12E675"/>
            <w:vAlign w:val="center"/>
            <w:hideMark/>
          </w:tcPr>
          <w:p w14:paraId="1EDF69FD"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Minor</w:t>
            </w:r>
          </w:p>
        </w:tc>
        <w:tc>
          <w:tcPr>
            <w:tcW w:w="1560" w:type="dxa"/>
            <w:tcBorders>
              <w:top w:val="nil"/>
              <w:left w:val="nil"/>
              <w:bottom w:val="single" w:sz="4" w:space="0" w:color="000000"/>
              <w:right w:val="single" w:sz="4" w:space="0" w:color="000000"/>
            </w:tcBorders>
            <w:shd w:val="clear" w:color="auto" w:fill="auto"/>
            <w:vAlign w:val="center"/>
            <w:hideMark/>
          </w:tcPr>
          <w:p w14:paraId="7BF1C9E0" w14:textId="77777777" w:rsidR="00E4726D" w:rsidRPr="00BA529F" w:rsidRDefault="00E4726D">
            <w:pPr>
              <w:jc w:val="center"/>
              <w:rPr>
                <w:rFonts w:ascii="Arial" w:hAnsi="Arial" w:cs="Arial"/>
                <w:color w:val="000000"/>
                <w:sz w:val="22"/>
                <w:szCs w:val="22"/>
              </w:rPr>
            </w:pPr>
            <w:r w:rsidRPr="00BA529F">
              <w:rPr>
                <w:rFonts w:ascii="Arial" w:hAnsi="Arial" w:cs="Arial"/>
                <w:color w:val="000000"/>
                <w:sz w:val="22"/>
                <w:szCs w:val="22"/>
              </w:rPr>
              <w:t>2</w:t>
            </w:r>
          </w:p>
        </w:tc>
        <w:tc>
          <w:tcPr>
            <w:tcW w:w="2866" w:type="dxa"/>
            <w:tcBorders>
              <w:top w:val="nil"/>
              <w:left w:val="nil"/>
              <w:bottom w:val="single" w:sz="4" w:space="0" w:color="auto"/>
              <w:right w:val="single" w:sz="4" w:space="0" w:color="auto"/>
            </w:tcBorders>
            <w:shd w:val="clear" w:color="auto" w:fill="auto"/>
            <w:vAlign w:val="bottom"/>
            <w:hideMark/>
          </w:tcPr>
          <w:p w14:paraId="05DA94B5"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Closed - breached timeframe</w:t>
            </w:r>
          </w:p>
        </w:tc>
      </w:tr>
      <w:tr w:rsidR="00E4726D" w:rsidRPr="00BA529F" w14:paraId="5EE08EA6" w14:textId="77777777" w:rsidTr="00BA529F">
        <w:trPr>
          <w:trHeight w:val="30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4731738D"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DW-7704</w:t>
            </w:r>
          </w:p>
        </w:tc>
        <w:tc>
          <w:tcPr>
            <w:tcW w:w="2410" w:type="dxa"/>
            <w:tcBorders>
              <w:top w:val="nil"/>
              <w:left w:val="nil"/>
              <w:bottom w:val="single" w:sz="4" w:space="0" w:color="auto"/>
              <w:right w:val="single" w:sz="4" w:space="0" w:color="auto"/>
            </w:tcBorders>
            <w:shd w:val="clear" w:color="auto" w:fill="auto"/>
            <w:vAlign w:val="center"/>
            <w:hideMark/>
          </w:tcPr>
          <w:p w14:paraId="4F2ACB34"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4ways discrepancy - Category 2</w:t>
            </w:r>
          </w:p>
        </w:tc>
        <w:tc>
          <w:tcPr>
            <w:tcW w:w="2126" w:type="dxa"/>
            <w:tcBorders>
              <w:top w:val="nil"/>
              <w:left w:val="nil"/>
              <w:bottom w:val="single" w:sz="4" w:space="0" w:color="000000"/>
              <w:right w:val="single" w:sz="4" w:space="0" w:color="000000"/>
            </w:tcBorders>
            <w:shd w:val="clear" w:color="auto" w:fill="auto"/>
            <w:vAlign w:val="center"/>
            <w:hideMark/>
          </w:tcPr>
          <w:p w14:paraId="37C261B5" w14:textId="4A9627AF" w:rsidR="00E4726D" w:rsidRPr="00BA529F" w:rsidRDefault="00E4726D">
            <w:pPr>
              <w:rPr>
                <w:rFonts w:ascii="Arial" w:hAnsi="Arial" w:cs="Arial"/>
                <w:color w:val="000000"/>
                <w:sz w:val="22"/>
                <w:szCs w:val="22"/>
              </w:rPr>
            </w:pPr>
            <w:r w:rsidRPr="00BA529F">
              <w:rPr>
                <w:rFonts w:ascii="Arial" w:hAnsi="Arial" w:cs="Arial"/>
                <w:color w:val="000000"/>
                <w:sz w:val="22"/>
                <w:szCs w:val="22"/>
              </w:rPr>
              <w:t> </w:t>
            </w:r>
            <w:r w:rsidR="00B86F5A" w:rsidRPr="00BA529F">
              <w:rPr>
                <w:rFonts w:ascii="Arial" w:hAnsi="Arial" w:cs="Arial"/>
                <w:color w:val="000000"/>
                <w:sz w:val="22"/>
                <w:szCs w:val="22"/>
              </w:rPr>
              <w:t>Increase in patients treatment</w:t>
            </w:r>
          </w:p>
        </w:tc>
        <w:tc>
          <w:tcPr>
            <w:tcW w:w="3657" w:type="dxa"/>
            <w:tcBorders>
              <w:top w:val="nil"/>
              <w:left w:val="nil"/>
              <w:bottom w:val="single" w:sz="4" w:space="0" w:color="000000"/>
              <w:right w:val="single" w:sz="4" w:space="0" w:color="000000"/>
            </w:tcBorders>
            <w:shd w:val="clear" w:color="auto" w:fill="auto"/>
            <w:vAlign w:val="center"/>
            <w:hideMark/>
          </w:tcPr>
          <w:p w14:paraId="372B3219"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Diagnostic Processes/Procedures</w:t>
            </w:r>
          </w:p>
        </w:tc>
        <w:tc>
          <w:tcPr>
            <w:tcW w:w="1275" w:type="dxa"/>
            <w:tcBorders>
              <w:top w:val="nil"/>
              <w:left w:val="nil"/>
              <w:bottom w:val="single" w:sz="4" w:space="0" w:color="000000"/>
              <w:right w:val="single" w:sz="4" w:space="0" w:color="000000"/>
            </w:tcBorders>
            <w:shd w:val="clear" w:color="000000" w:fill="DBDB0F"/>
            <w:vAlign w:val="center"/>
            <w:hideMark/>
          </w:tcPr>
          <w:p w14:paraId="0F2DBEA7"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Moderate</w:t>
            </w:r>
          </w:p>
        </w:tc>
        <w:tc>
          <w:tcPr>
            <w:tcW w:w="1560" w:type="dxa"/>
            <w:tcBorders>
              <w:top w:val="nil"/>
              <w:left w:val="nil"/>
              <w:bottom w:val="single" w:sz="4" w:space="0" w:color="000000"/>
              <w:right w:val="single" w:sz="4" w:space="0" w:color="000000"/>
            </w:tcBorders>
            <w:shd w:val="clear" w:color="auto" w:fill="auto"/>
            <w:vAlign w:val="center"/>
            <w:hideMark/>
          </w:tcPr>
          <w:p w14:paraId="68F7D0C7" w14:textId="77777777" w:rsidR="00E4726D" w:rsidRPr="00BA529F" w:rsidRDefault="00E4726D">
            <w:pPr>
              <w:jc w:val="center"/>
              <w:rPr>
                <w:rFonts w:ascii="Arial" w:hAnsi="Arial" w:cs="Arial"/>
                <w:color w:val="000000"/>
                <w:sz w:val="22"/>
                <w:szCs w:val="22"/>
              </w:rPr>
            </w:pPr>
            <w:r w:rsidRPr="00BA529F">
              <w:rPr>
                <w:rFonts w:ascii="Arial" w:hAnsi="Arial" w:cs="Arial"/>
                <w:color w:val="000000"/>
                <w:sz w:val="22"/>
                <w:szCs w:val="22"/>
              </w:rPr>
              <w:t>2</w:t>
            </w:r>
          </w:p>
        </w:tc>
        <w:tc>
          <w:tcPr>
            <w:tcW w:w="2866" w:type="dxa"/>
            <w:tcBorders>
              <w:top w:val="nil"/>
              <w:left w:val="nil"/>
              <w:bottom w:val="single" w:sz="4" w:space="0" w:color="auto"/>
              <w:right w:val="single" w:sz="4" w:space="0" w:color="auto"/>
            </w:tcBorders>
            <w:shd w:val="clear" w:color="auto" w:fill="auto"/>
            <w:vAlign w:val="bottom"/>
            <w:hideMark/>
          </w:tcPr>
          <w:p w14:paraId="06114068"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Open - being reviewed</w:t>
            </w:r>
          </w:p>
        </w:tc>
      </w:tr>
      <w:tr w:rsidR="00E4726D" w:rsidRPr="00BA529F" w14:paraId="1D2373D8" w14:textId="77777777" w:rsidTr="00BA529F">
        <w:trPr>
          <w:trHeight w:val="30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67CD7156"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DW-7716</w:t>
            </w:r>
          </w:p>
        </w:tc>
        <w:tc>
          <w:tcPr>
            <w:tcW w:w="2410" w:type="dxa"/>
            <w:tcBorders>
              <w:top w:val="nil"/>
              <w:left w:val="nil"/>
              <w:bottom w:val="single" w:sz="4" w:space="0" w:color="auto"/>
              <w:right w:val="single" w:sz="4" w:space="0" w:color="auto"/>
            </w:tcBorders>
            <w:shd w:val="clear" w:color="auto" w:fill="auto"/>
            <w:vAlign w:val="center"/>
            <w:hideMark/>
          </w:tcPr>
          <w:p w14:paraId="4F81D3D2"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Mesenteric bleed following robotic surgery</w:t>
            </w:r>
          </w:p>
        </w:tc>
        <w:tc>
          <w:tcPr>
            <w:tcW w:w="2126" w:type="dxa"/>
            <w:tcBorders>
              <w:top w:val="nil"/>
              <w:left w:val="nil"/>
              <w:bottom w:val="single" w:sz="4" w:space="0" w:color="000000"/>
              <w:right w:val="single" w:sz="4" w:space="0" w:color="000000"/>
            </w:tcBorders>
            <w:shd w:val="clear" w:color="auto" w:fill="auto"/>
            <w:vAlign w:val="center"/>
            <w:hideMark/>
          </w:tcPr>
          <w:p w14:paraId="42A8087D" w14:textId="547D9BB3" w:rsidR="00E4726D" w:rsidRPr="00BA529F" w:rsidRDefault="00E4726D">
            <w:pPr>
              <w:rPr>
                <w:rFonts w:ascii="Arial" w:hAnsi="Arial" w:cs="Arial"/>
                <w:color w:val="000000"/>
                <w:sz w:val="22"/>
                <w:szCs w:val="22"/>
              </w:rPr>
            </w:pPr>
            <w:r w:rsidRPr="00BA529F">
              <w:rPr>
                <w:rFonts w:ascii="Arial" w:hAnsi="Arial" w:cs="Arial"/>
                <w:color w:val="000000"/>
                <w:sz w:val="22"/>
                <w:szCs w:val="22"/>
              </w:rPr>
              <w:t> </w:t>
            </w:r>
            <w:r w:rsidR="00B86F5A" w:rsidRPr="00BA529F">
              <w:rPr>
                <w:rFonts w:ascii="Arial" w:hAnsi="Arial" w:cs="Arial"/>
                <w:color w:val="000000"/>
                <w:sz w:val="22"/>
                <w:szCs w:val="22"/>
              </w:rPr>
              <w:t>Increase in patients treatment</w:t>
            </w:r>
          </w:p>
        </w:tc>
        <w:tc>
          <w:tcPr>
            <w:tcW w:w="3657" w:type="dxa"/>
            <w:tcBorders>
              <w:top w:val="nil"/>
              <w:left w:val="nil"/>
              <w:bottom w:val="single" w:sz="4" w:space="0" w:color="000000"/>
              <w:right w:val="single" w:sz="4" w:space="0" w:color="000000"/>
            </w:tcBorders>
            <w:shd w:val="clear" w:color="auto" w:fill="auto"/>
            <w:vAlign w:val="center"/>
            <w:hideMark/>
          </w:tcPr>
          <w:p w14:paraId="435A7E26"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Therapeutic Processes/Procedures</w:t>
            </w:r>
          </w:p>
        </w:tc>
        <w:tc>
          <w:tcPr>
            <w:tcW w:w="1275" w:type="dxa"/>
            <w:tcBorders>
              <w:top w:val="nil"/>
              <w:left w:val="nil"/>
              <w:bottom w:val="single" w:sz="4" w:space="0" w:color="000000"/>
              <w:right w:val="single" w:sz="4" w:space="0" w:color="000000"/>
            </w:tcBorders>
            <w:shd w:val="clear" w:color="000000" w:fill="DBDB0F"/>
            <w:vAlign w:val="center"/>
            <w:hideMark/>
          </w:tcPr>
          <w:p w14:paraId="01A65060"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Moderate</w:t>
            </w:r>
          </w:p>
        </w:tc>
        <w:tc>
          <w:tcPr>
            <w:tcW w:w="1560" w:type="dxa"/>
            <w:tcBorders>
              <w:top w:val="nil"/>
              <w:left w:val="nil"/>
              <w:bottom w:val="single" w:sz="4" w:space="0" w:color="000000"/>
              <w:right w:val="single" w:sz="4" w:space="0" w:color="000000"/>
            </w:tcBorders>
            <w:shd w:val="clear" w:color="auto" w:fill="auto"/>
            <w:vAlign w:val="center"/>
            <w:hideMark/>
          </w:tcPr>
          <w:p w14:paraId="64661ACF" w14:textId="77777777" w:rsidR="00E4726D" w:rsidRPr="00BA529F" w:rsidRDefault="00E4726D">
            <w:pPr>
              <w:jc w:val="center"/>
              <w:rPr>
                <w:rFonts w:ascii="Arial" w:hAnsi="Arial" w:cs="Arial"/>
                <w:color w:val="000000"/>
                <w:sz w:val="22"/>
                <w:szCs w:val="22"/>
              </w:rPr>
            </w:pPr>
            <w:r w:rsidRPr="00BA529F">
              <w:rPr>
                <w:rFonts w:ascii="Arial" w:hAnsi="Arial" w:cs="Arial"/>
                <w:color w:val="000000"/>
                <w:sz w:val="22"/>
                <w:szCs w:val="22"/>
              </w:rPr>
              <w:t>3</w:t>
            </w:r>
          </w:p>
        </w:tc>
        <w:tc>
          <w:tcPr>
            <w:tcW w:w="2866" w:type="dxa"/>
            <w:tcBorders>
              <w:top w:val="nil"/>
              <w:left w:val="nil"/>
              <w:bottom w:val="single" w:sz="4" w:space="0" w:color="auto"/>
              <w:right w:val="single" w:sz="4" w:space="0" w:color="auto"/>
            </w:tcBorders>
            <w:shd w:val="clear" w:color="auto" w:fill="auto"/>
            <w:vAlign w:val="bottom"/>
            <w:hideMark/>
          </w:tcPr>
          <w:p w14:paraId="3C1F7049"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Open - being reviewed</w:t>
            </w:r>
          </w:p>
        </w:tc>
      </w:tr>
      <w:tr w:rsidR="00E4726D" w:rsidRPr="00BA529F" w14:paraId="27CEC5C3" w14:textId="77777777" w:rsidTr="00BA529F">
        <w:trPr>
          <w:trHeight w:val="30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741FD858"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DW-7829</w:t>
            </w:r>
          </w:p>
        </w:tc>
        <w:tc>
          <w:tcPr>
            <w:tcW w:w="2410" w:type="dxa"/>
            <w:tcBorders>
              <w:top w:val="nil"/>
              <w:left w:val="nil"/>
              <w:bottom w:val="single" w:sz="4" w:space="0" w:color="auto"/>
              <w:right w:val="single" w:sz="4" w:space="0" w:color="auto"/>
            </w:tcBorders>
            <w:shd w:val="clear" w:color="auto" w:fill="auto"/>
            <w:vAlign w:val="center"/>
            <w:hideMark/>
          </w:tcPr>
          <w:p w14:paraId="04BB8EA0"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Remifentanil medication error</w:t>
            </w:r>
          </w:p>
        </w:tc>
        <w:tc>
          <w:tcPr>
            <w:tcW w:w="2126" w:type="dxa"/>
            <w:tcBorders>
              <w:top w:val="nil"/>
              <w:left w:val="nil"/>
              <w:bottom w:val="single" w:sz="4" w:space="0" w:color="000000"/>
              <w:right w:val="single" w:sz="4" w:space="0" w:color="000000"/>
            </w:tcBorders>
            <w:shd w:val="clear" w:color="auto" w:fill="auto"/>
            <w:vAlign w:val="center"/>
            <w:hideMark/>
          </w:tcPr>
          <w:p w14:paraId="2A5B3DE8" w14:textId="274A75CF" w:rsidR="00E4726D" w:rsidRPr="00BA529F" w:rsidRDefault="00E4726D">
            <w:pPr>
              <w:rPr>
                <w:rFonts w:ascii="Arial" w:hAnsi="Arial" w:cs="Arial"/>
                <w:color w:val="000000"/>
                <w:sz w:val="22"/>
                <w:szCs w:val="22"/>
              </w:rPr>
            </w:pPr>
            <w:r w:rsidRPr="00BA529F">
              <w:rPr>
                <w:rFonts w:ascii="Arial" w:hAnsi="Arial" w:cs="Arial"/>
                <w:color w:val="000000"/>
                <w:sz w:val="22"/>
                <w:szCs w:val="22"/>
              </w:rPr>
              <w:t> </w:t>
            </w:r>
            <w:r w:rsidR="00B86F5A" w:rsidRPr="00BA529F">
              <w:rPr>
                <w:rFonts w:ascii="Arial" w:hAnsi="Arial" w:cs="Arial"/>
                <w:color w:val="000000"/>
                <w:sz w:val="22"/>
                <w:szCs w:val="22"/>
              </w:rPr>
              <w:t>Increase in patients treatment</w:t>
            </w:r>
          </w:p>
        </w:tc>
        <w:tc>
          <w:tcPr>
            <w:tcW w:w="3657" w:type="dxa"/>
            <w:tcBorders>
              <w:top w:val="nil"/>
              <w:left w:val="nil"/>
              <w:bottom w:val="single" w:sz="4" w:space="0" w:color="000000"/>
              <w:right w:val="single" w:sz="4" w:space="0" w:color="000000"/>
            </w:tcBorders>
            <w:shd w:val="clear" w:color="auto" w:fill="auto"/>
            <w:vAlign w:val="center"/>
            <w:hideMark/>
          </w:tcPr>
          <w:p w14:paraId="0962C673"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Medication/Biologics/Fluids</w:t>
            </w:r>
          </w:p>
        </w:tc>
        <w:tc>
          <w:tcPr>
            <w:tcW w:w="1275" w:type="dxa"/>
            <w:tcBorders>
              <w:top w:val="nil"/>
              <w:left w:val="nil"/>
              <w:bottom w:val="single" w:sz="4" w:space="0" w:color="000000"/>
              <w:right w:val="single" w:sz="4" w:space="0" w:color="000000"/>
            </w:tcBorders>
            <w:shd w:val="clear" w:color="000000" w:fill="DB8B00"/>
            <w:vAlign w:val="center"/>
            <w:hideMark/>
          </w:tcPr>
          <w:p w14:paraId="2D63E319"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Major</w:t>
            </w:r>
          </w:p>
        </w:tc>
        <w:tc>
          <w:tcPr>
            <w:tcW w:w="1560" w:type="dxa"/>
            <w:tcBorders>
              <w:top w:val="nil"/>
              <w:left w:val="nil"/>
              <w:bottom w:val="single" w:sz="4" w:space="0" w:color="000000"/>
              <w:right w:val="single" w:sz="4" w:space="0" w:color="000000"/>
            </w:tcBorders>
            <w:shd w:val="clear" w:color="auto" w:fill="auto"/>
            <w:vAlign w:val="center"/>
            <w:hideMark/>
          </w:tcPr>
          <w:p w14:paraId="6C0C0E32" w14:textId="77777777" w:rsidR="00E4726D" w:rsidRPr="00BA529F" w:rsidRDefault="00E4726D">
            <w:pPr>
              <w:jc w:val="center"/>
              <w:rPr>
                <w:rFonts w:ascii="Arial" w:hAnsi="Arial" w:cs="Arial"/>
                <w:color w:val="000000"/>
                <w:sz w:val="22"/>
                <w:szCs w:val="22"/>
              </w:rPr>
            </w:pPr>
            <w:r w:rsidRPr="00BA529F">
              <w:rPr>
                <w:rFonts w:ascii="Arial" w:hAnsi="Arial" w:cs="Arial"/>
                <w:color w:val="000000"/>
                <w:sz w:val="22"/>
                <w:szCs w:val="22"/>
              </w:rPr>
              <w:t>3</w:t>
            </w:r>
          </w:p>
        </w:tc>
        <w:tc>
          <w:tcPr>
            <w:tcW w:w="2866" w:type="dxa"/>
            <w:tcBorders>
              <w:top w:val="nil"/>
              <w:left w:val="nil"/>
              <w:bottom w:val="single" w:sz="4" w:space="0" w:color="auto"/>
              <w:right w:val="single" w:sz="4" w:space="0" w:color="auto"/>
            </w:tcBorders>
            <w:shd w:val="clear" w:color="auto" w:fill="auto"/>
            <w:vAlign w:val="bottom"/>
            <w:hideMark/>
          </w:tcPr>
          <w:p w14:paraId="25898562"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Closed - breached timeframe</w:t>
            </w:r>
          </w:p>
        </w:tc>
      </w:tr>
      <w:tr w:rsidR="00E4726D" w:rsidRPr="00BA529F" w14:paraId="43A806A3" w14:textId="77777777" w:rsidTr="00BA529F">
        <w:trPr>
          <w:trHeight w:val="30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4285966B"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DW-7894</w:t>
            </w:r>
          </w:p>
        </w:tc>
        <w:tc>
          <w:tcPr>
            <w:tcW w:w="2410" w:type="dxa"/>
            <w:tcBorders>
              <w:top w:val="nil"/>
              <w:left w:val="nil"/>
              <w:bottom w:val="single" w:sz="4" w:space="0" w:color="auto"/>
              <w:right w:val="single" w:sz="4" w:space="0" w:color="auto"/>
            </w:tcBorders>
            <w:shd w:val="clear" w:color="auto" w:fill="auto"/>
            <w:vAlign w:val="center"/>
            <w:hideMark/>
          </w:tcPr>
          <w:p w14:paraId="19E852C7"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Colostomy resulting in bowel obstruction - return to theatre</w:t>
            </w:r>
          </w:p>
        </w:tc>
        <w:tc>
          <w:tcPr>
            <w:tcW w:w="2126" w:type="dxa"/>
            <w:tcBorders>
              <w:top w:val="nil"/>
              <w:left w:val="nil"/>
              <w:bottom w:val="single" w:sz="4" w:space="0" w:color="000000"/>
              <w:right w:val="single" w:sz="4" w:space="0" w:color="000000"/>
            </w:tcBorders>
            <w:shd w:val="clear" w:color="auto" w:fill="auto"/>
            <w:vAlign w:val="center"/>
            <w:hideMark/>
          </w:tcPr>
          <w:p w14:paraId="00BC4FD9" w14:textId="7DFB59AB" w:rsidR="00E4726D" w:rsidRPr="00BA529F" w:rsidRDefault="00E4726D">
            <w:pPr>
              <w:rPr>
                <w:rFonts w:ascii="Arial" w:hAnsi="Arial" w:cs="Arial"/>
                <w:color w:val="000000"/>
                <w:sz w:val="22"/>
                <w:szCs w:val="22"/>
              </w:rPr>
            </w:pPr>
            <w:r w:rsidRPr="00BA529F">
              <w:rPr>
                <w:rFonts w:ascii="Arial" w:hAnsi="Arial" w:cs="Arial"/>
                <w:color w:val="000000"/>
                <w:sz w:val="22"/>
                <w:szCs w:val="22"/>
              </w:rPr>
              <w:t> </w:t>
            </w:r>
            <w:r w:rsidR="00B86F5A" w:rsidRPr="00BA529F">
              <w:rPr>
                <w:rFonts w:ascii="Arial" w:hAnsi="Arial" w:cs="Arial"/>
                <w:color w:val="000000"/>
                <w:sz w:val="22"/>
                <w:szCs w:val="22"/>
              </w:rPr>
              <w:t>Increase in patients treatment</w:t>
            </w:r>
          </w:p>
        </w:tc>
        <w:tc>
          <w:tcPr>
            <w:tcW w:w="3657" w:type="dxa"/>
            <w:tcBorders>
              <w:top w:val="nil"/>
              <w:left w:val="nil"/>
              <w:bottom w:val="single" w:sz="4" w:space="0" w:color="000000"/>
              <w:right w:val="single" w:sz="4" w:space="0" w:color="000000"/>
            </w:tcBorders>
            <w:shd w:val="clear" w:color="auto" w:fill="auto"/>
            <w:vAlign w:val="center"/>
            <w:hideMark/>
          </w:tcPr>
          <w:p w14:paraId="534FEA1C"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Therapeutic Processes/Procedures</w:t>
            </w:r>
          </w:p>
        </w:tc>
        <w:tc>
          <w:tcPr>
            <w:tcW w:w="1275" w:type="dxa"/>
            <w:tcBorders>
              <w:top w:val="nil"/>
              <w:left w:val="nil"/>
              <w:bottom w:val="single" w:sz="4" w:space="0" w:color="000000"/>
              <w:right w:val="single" w:sz="4" w:space="0" w:color="000000"/>
            </w:tcBorders>
            <w:shd w:val="clear" w:color="000000" w:fill="DB8B00"/>
            <w:vAlign w:val="center"/>
            <w:hideMark/>
          </w:tcPr>
          <w:p w14:paraId="3BD50971"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Major</w:t>
            </w:r>
          </w:p>
        </w:tc>
        <w:tc>
          <w:tcPr>
            <w:tcW w:w="1560" w:type="dxa"/>
            <w:tcBorders>
              <w:top w:val="nil"/>
              <w:left w:val="nil"/>
              <w:bottom w:val="single" w:sz="4" w:space="0" w:color="000000"/>
              <w:right w:val="single" w:sz="4" w:space="0" w:color="000000"/>
            </w:tcBorders>
            <w:shd w:val="clear" w:color="auto" w:fill="auto"/>
            <w:vAlign w:val="center"/>
            <w:hideMark/>
          </w:tcPr>
          <w:p w14:paraId="76D80E1D" w14:textId="77777777" w:rsidR="00E4726D" w:rsidRPr="00BA529F" w:rsidRDefault="00E4726D">
            <w:pPr>
              <w:jc w:val="center"/>
              <w:rPr>
                <w:rFonts w:ascii="Arial" w:hAnsi="Arial" w:cs="Arial"/>
                <w:color w:val="000000"/>
                <w:sz w:val="22"/>
                <w:szCs w:val="22"/>
              </w:rPr>
            </w:pPr>
            <w:r w:rsidRPr="00BA529F">
              <w:rPr>
                <w:rFonts w:ascii="Arial" w:hAnsi="Arial" w:cs="Arial"/>
                <w:color w:val="000000"/>
                <w:sz w:val="22"/>
                <w:szCs w:val="22"/>
              </w:rPr>
              <w:t>2</w:t>
            </w:r>
          </w:p>
        </w:tc>
        <w:tc>
          <w:tcPr>
            <w:tcW w:w="2866" w:type="dxa"/>
            <w:tcBorders>
              <w:top w:val="nil"/>
              <w:left w:val="nil"/>
              <w:bottom w:val="single" w:sz="4" w:space="0" w:color="auto"/>
              <w:right w:val="single" w:sz="4" w:space="0" w:color="auto"/>
            </w:tcBorders>
            <w:shd w:val="clear" w:color="auto" w:fill="auto"/>
            <w:vAlign w:val="bottom"/>
            <w:hideMark/>
          </w:tcPr>
          <w:p w14:paraId="59A2551C"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Open - being reviewed</w:t>
            </w:r>
          </w:p>
        </w:tc>
      </w:tr>
      <w:tr w:rsidR="00E4726D" w:rsidRPr="00BA529F" w14:paraId="79C75A2A" w14:textId="77777777" w:rsidTr="00BA529F">
        <w:trPr>
          <w:trHeight w:val="517"/>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20137189"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lastRenderedPageBreak/>
              <w:t>DW-7895</w:t>
            </w:r>
          </w:p>
        </w:tc>
        <w:tc>
          <w:tcPr>
            <w:tcW w:w="2410" w:type="dxa"/>
            <w:tcBorders>
              <w:top w:val="nil"/>
              <w:left w:val="nil"/>
              <w:bottom w:val="single" w:sz="4" w:space="0" w:color="auto"/>
              <w:right w:val="single" w:sz="4" w:space="0" w:color="auto"/>
            </w:tcBorders>
            <w:shd w:val="clear" w:color="auto" w:fill="auto"/>
            <w:vAlign w:val="center"/>
            <w:hideMark/>
          </w:tcPr>
          <w:p w14:paraId="24F751D7"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Patient fall CCU - fracture</w:t>
            </w:r>
          </w:p>
        </w:tc>
        <w:tc>
          <w:tcPr>
            <w:tcW w:w="2126" w:type="dxa"/>
            <w:tcBorders>
              <w:top w:val="nil"/>
              <w:left w:val="nil"/>
              <w:bottom w:val="single" w:sz="4" w:space="0" w:color="000000"/>
              <w:right w:val="single" w:sz="4" w:space="0" w:color="000000"/>
            </w:tcBorders>
            <w:shd w:val="clear" w:color="auto" w:fill="auto"/>
            <w:vAlign w:val="center"/>
            <w:hideMark/>
          </w:tcPr>
          <w:p w14:paraId="3F0B5A01" w14:textId="3B164E9C" w:rsidR="00E4726D" w:rsidRPr="00BA529F" w:rsidRDefault="00E4726D">
            <w:pPr>
              <w:rPr>
                <w:rFonts w:ascii="Arial" w:hAnsi="Arial" w:cs="Arial"/>
                <w:color w:val="000000"/>
                <w:sz w:val="22"/>
                <w:szCs w:val="22"/>
              </w:rPr>
            </w:pPr>
            <w:r w:rsidRPr="00BA529F">
              <w:rPr>
                <w:rFonts w:ascii="Arial" w:hAnsi="Arial" w:cs="Arial"/>
                <w:color w:val="000000"/>
                <w:sz w:val="22"/>
                <w:szCs w:val="22"/>
              </w:rPr>
              <w:t> </w:t>
            </w:r>
            <w:r w:rsidR="00B86F5A" w:rsidRPr="00BA529F">
              <w:rPr>
                <w:rFonts w:ascii="Arial" w:hAnsi="Arial" w:cs="Arial"/>
                <w:color w:val="000000"/>
                <w:sz w:val="22"/>
                <w:szCs w:val="22"/>
              </w:rPr>
              <w:t>Changes to the patients body structure</w:t>
            </w:r>
          </w:p>
        </w:tc>
        <w:tc>
          <w:tcPr>
            <w:tcW w:w="3657" w:type="dxa"/>
            <w:tcBorders>
              <w:top w:val="nil"/>
              <w:left w:val="nil"/>
              <w:bottom w:val="single" w:sz="4" w:space="0" w:color="000000"/>
              <w:right w:val="single" w:sz="4" w:space="0" w:color="000000"/>
            </w:tcBorders>
            <w:shd w:val="clear" w:color="auto" w:fill="auto"/>
            <w:vAlign w:val="center"/>
            <w:hideMark/>
          </w:tcPr>
          <w:p w14:paraId="3188BB58"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Patient Accidents/Falls</w:t>
            </w:r>
          </w:p>
        </w:tc>
        <w:tc>
          <w:tcPr>
            <w:tcW w:w="1275" w:type="dxa"/>
            <w:tcBorders>
              <w:top w:val="nil"/>
              <w:left w:val="nil"/>
              <w:bottom w:val="single" w:sz="4" w:space="0" w:color="000000"/>
              <w:right w:val="single" w:sz="4" w:space="0" w:color="000000"/>
            </w:tcBorders>
            <w:shd w:val="clear" w:color="000000" w:fill="DBDB0F"/>
            <w:vAlign w:val="center"/>
            <w:hideMark/>
          </w:tcPr>
          <w:p w14:paraId="6587F6C8"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Moderate</w:t>
            </w:r>
          </w:p>
        </w:tc>
        <w:tc>
          <w:tcPr>
            <w:tcW w:w="1560" w:type="dxa"/>
            <w:tcBorders>
              <w:top w:val="nil"/>
              <w:left w:val="nil"/>
              <w:bottom w:val="single" w:sz="4" w:space="0" w:color="000000"/>
              <w:right w:val="single" w:sz="4" w:space="0" w:color="000000"/>
            </w:tcBorders>
            <w:shd w:val="clear" w:color="auto" w:fill="auto"/>
            <w:vAlign w:val="center"/>
            <w:hideMark/>
          </w:tcPr>
          <w:p w14:paraId="2C13525D" w14:textId="77777777" w:rsidR="00E4726D" w:rsidRPr="00BA529F" w:rsidRDefault="00E4726D">
            <w:pPr>
              <w:jc w:val="center"/>
              <w:rPr>
                <w:rFonts w:ascii="Arial" w:hAnsi="Arial" w:cs="Arial"/>
                <w:color w:val="000000"/>
                <w:sz w:val="22"/>
                <w:szCs w:val="22"/>
              </w:rPr>
            </w:pPr>
            <w:r w:rsidRPr="00BA529F">
              <w:rPr>
                <w:rFonts w:ascii="Arial" w:hAnsi="Arial" w:cs="Arial"/>
                <w:color w:val="000000"/>
                <w:sz w:val="22"/>
                <w:szCs w:val="22"/>
              </w:rPr>
              <w:t>3</w:t>
            </w:r>
          </w:p>
        </w:tc>
        <w:tc>
          <w:tcPr>
            <w:tcW w:w="2866" w:type="dxa"/>
            <w:tcBorders>
              <w:top w:val="nil"/>
              <w:left w:val="nil"/>
              <w:bottom w:val="single" w:sz="4" w:space="0" w:color="auto"/>
              <w:right w:val="single" w:sz="4" w:space="0" w:color="auto"/>
            </w:tcBorders>
            <w:shd w:val="clear" w:color="auto" w:fill="auto"/>
            <w:vAlign w:val="bottom"/>
            <w:hideMark/>
          </w:tcPr>
          <w:p w14:paraId="7C4B8F5A"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Open - being reviewed</w:t>
            </w:r>
          </w:p>
        </w:tc>
      </w:tr>
      <w:tr w:rsidR="00E4726D" w:rsidRPr="00BA529F" w14:paraId="012C526F" w14:textId="77777777" w:rsidTr="00BA529F">
        <w:trPr>
          <w:trHeight w:val="60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6FDB01CE"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DW-7900</w:t>
            </w:r>
          </w:p>
        </w:tc>
        <w:tc>
          <w:tcPr>
            <w:tcW w:w="2410" w:type="dxa"/>
            <w:tcBorders>
              <w:top w:val="nil"/>
              <w:left w:val="nil"/>
              <w:bottom w:val="single" w:sz="4" w:space="0" w:color="auto"/>
              <w:right w:val="single" w:sz="4" w:space="0" w:color="auto"/>
            </w:tcBorders>
            <w:shd w:val="clear" w:color="auto" w:fill="auto"/>
            <w:vAlign w:val="center"/>
            <w:hideMark/>
          </w:tcPr>
          <w:p w14:paraId="3FE1221D"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Laprascopic choleycystectomy with resulting bile leak and readmission to hospital</w:t>
            </w:r>
          </w:p>
        </w:tc>
        <w:tc>
          <w:tcPr>
            <w:tcW w:w="2126" w:type="dxa"/>
            <w:tcBorders>
              <w:top w:val="nil"/>
              <w:left w:val="nil"/>
              <w:bottom w:val="single" w:sz="4" w:space="0" w:color="000000"/>
              <w:right w:val="single" w:sz="4" w:space="0" w:color="000000"/>
            </w:tcBorders>
            <w:shd w:val="clear" w:color="auto" w:fill="auto"/>
            <w:vAlign w:val="center"/>
            <w:hideMark/>
          </w:tcPr>
          <w:p w14:paraId="3AE68A21" w14:textId="105ED6AA" w:rsidR="00E4726D" w:rsidRPr="00BA529F" w:rsidRDefault="00E4726D">
            <w:pPr>
              <w:rPr>
                <w:rFonts w:ascii="Arial" w:hAnsi="Arial" w:cs="Arial"/>
                <w:color w:val="000000"/>
                <w:sz w:val="22"/>
                <w:szCs w:val="22"/>
              </w:rPr>
            </w:pPr>
            <w:r w:rsidRPr="00BA529F">
              <w:rPr>
                <w:rFonts w:ascii="Arial" w:hAnsi="Arial" w:cs="Arial"/>
                <w:color w:val="000000"/>
                <w:sz w:val="22"/>
                <w:szCs w:val="22"/>
              </w:rPr>
              <w:t> </w:t>
            </w:r>
            <w:r w:rsidR="00B86F5A" w:rsidRPr="00BA529F">
              <w:rPr>
                <w:rFonts w:ascii="Arial" w:hAnsi="Arial" w:cs="Arial"/>
                <w:color w:val="000000"/>
                <w:sz w:val="22"/>
                <w:szCs w:val="22"/>
              </w:rPr>
              <w:t>Increase in patients treatment</w:t>
            </w:r>
          </w:p>
        </w:tc>
        <w:tc>
          <w:tcPr>
            <w:tcW w:w="3657" w:type="dxa"/>
            <w:tcBorders>
              <w:top w:val="nil"/>
              <w:left w:val="nil"/>
              <w:bottom w:val="single" w:sz="4" w:space="0" w:color="000000"/>
              <w:right w:val="single" w:sz="4" w:space="0" w:color="000000"/>
            </w:tcBorders>
            <w:shd w:val="clear" w:color="auto" w:fill="auto"/>
            <w:vAlign w:val="center"/>
            <w:hideMark/>
          </w:tcPr>
          <w:p w14:paraId="394DD46D"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Therapeutic Processes/Procedures</w:t>
            </w:r>
          </w:p>
        </w:tc>
        <w:tc>
          <w:tcPr>
            <w:tcW w:w="1275" w:type="dxa"/>
            <w:tcBorders>
              <w:top w:val="nil"/>
              <w:left w:val="nil"/>
              <w:bottom w:val="single" w:sz="4" w:space="0" w:color="000000"/>
              <w:right w:val="single" w:sz="4" w:space="0" w:color="000000"/>
            </w:tcBorders>
            <w:shd w:val="clear" w:color="000000" w:fill="DB8B00"/>
            <w:vAlign w:val="center"/>
            <w:hideMark/>
          </w:tcPr>
          <w:p w14:paraId="79DB3B87"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Major</w:t>
            </w:r>
          </w:p>
        </w:tc>
        <w:tc>
          <w:tcPr>
            <w:tcW w:w="1560" w:type="dxa"/>
            <w:tcBorders>
              <w:top w:val="nil"/>
              <w:left w:val="nil"/>
              <w:bottom w:val="single" w:sz="4" w:space="0" w:color="000000"/>
              <w:right w:val="single" w:sz="4" w:space="0" w:color="000000"/>
            </w:tcBorders>
            <w:shd w:val="clear" w:color="auto" w:fill="auto"/>
            <w:vAlign w:val="center"/>
            <w:hideMark/>
          </w:tcPr>
          <w:p w14:paraId="6A879364" w14:textId="77777777" w:rsidR="00E4726D" w:rsidRPr="00BA529F" w:rsidRDefault="00E4726D">
            <w:pPr>
              <w:jc w:val="center"/>
              <w:rPr>
                <w:rFonts w:ascii="Arial" w:hAnsi="Arial" w:cs="Arial"/>
                <w:color w:val="000000"/>
                <w:sz w:val="22"/>
                <w:szCs w:val="22"/>
              </w:rPr>
            </w:pPr>
            <w:r w:rsidRPr="00BA529F">
              <w:rPr>
                <w:rFonts w:ascii="Arial" w:hAnsi="Arial" w:cs="Arial"/>
                <w:color w:val="000000"/>
                <w:sz w:val="22"/>
                <w:szCs w:val="22"/>
              </w:rPr>
              <w:t>2</w:t>
            </w:r>
          </w:p>
        </w:tc>
        <w:tc>
          <w:tcPr>
            <w:tcW w:w="2866" w:type="dxa"/>
            <w:tcBorders>
              <w:top w:val="nil"/>
              <w:left w:val="nil"/>
              <w:bottom w:val="single" w:sz="4" w:space="0" w:color="auto"/>
              <w:right w:val="single" w:sz="4" w:space="0" w:color="auto"/>
            </w:tcBorders>
            <w:shd w:val="clear" w:color="auto" w:fill="auto"/>
            <w:vAlign w:val="bottom"/>
            <w:hideMark/>
          </w:tcPr>
          <w:p w14:paraId="6E2E4C26"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Open - being reviewed</w:t>
            </w:r>
          </w:p>
        </w:tc>
      </w:tr>
      <w:tr w:rsidR="00E4726D" w:rsidRPr="00BA529F" w14:paraId="47EB19D7" w14:textId="77777777" w:rsidTr="00BA529F">
        <w:trPr>
          <w:trHeight w:val="30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1C630CEC"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DW-7906</w:t>
            </w:r>
          </w:p>
        </w:tc>
        <w:tc>
          <w:tcPr>
            <w:tcW w:w="2410" w:type="dxa"/>
            <w:tcBorders>
              <w:top w:val="nil"/>
              <w:left w:val="nil"/>
              <w:bottom w:val="single" w:sz="4" w:space="0" w:color="auto"/>
              <w:right w:val="single" w:sz="4" w:space="0" w:color="auto"/>
            </w:tcBorders>
            <w:shd w:val="clear" w:color="auto" w:fill="auto"/>
            <w:vAlign w:val="center"/>
            <w:hideMark/>
          </w:tcPr>
          <w:p w14:paraId="1EF36DBD"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Wrong side popliteal block</w:t>
            </w:r>
          </w:p>
        </w:tc>
        <w:tc>
          <w:tcPr>
            <w:tcW w:w="2126" w:type="dxa"/>
            <w:tcBorders>
              <w:top w:val="nil"/>
              <w:left w:val="nil"/>
              <w:bottom w:val="single" w:sz="4" w:space="0" w:color="000000"/>
              <w:right w:val="single" w:sz="4" w:space="0" w:color="000000"/>
            </w:tcBorders>
            <w:shd w:val="clear" w:color="auto" w:fill="auto"/>
            <w:vAlign w:val="center"/>
            <w:hideMark/>
          </w:tcPr>
          <w:p w14:paraId="7BC5ACE2" w14:textId="67232B9F" w:rsidR="00E4726D" w:rsidRPr="00BA529F" w:rsidRDefault="00E4726D">
            <w:pPr>
              <w:rPr>
                <w:rFonts w:ascii="Arial" w:hAnsi="Arial" w:cs="Arial"/>
                <w:color w:val="000000"/>
                <w:sz w:val="22"/>
                <w:szCs w:val="22"/>
              </w:rPr>
            </w:pPr>
            <w:r w:rsidRPr="00BA529F">
              <w:rPr>
                <w:rFonts w:ascii="Arial" w:hAnsi="Arial" w:cs="Arial"/>
                <w:color w:val="000000"/>
                <w:sz w:val="22"/>
                <w:szCs w:val="22"/>
              </w:rPr>
              <w:t> </w:t>
            </w:r>
            <w:r w:rsidR="009957E0" w:rsidRPr="00BA529F">
              <w:rPr>
                <w:rFonts w:ascii="Arial" w:hAnsi="Arial" w:cs="Arial"/>
                <w:color w:val="000000"/>
                <w:sz w:val="22"/>
                <w:szCs w:val="22"/>
              </w:rPr>
              <w:t>Increase in patients treatment</w:t>
            </w:r>
          </w:p>
        </w:tc>
        <w:tc>
          <w:tcPr>
            <w:tcW w:w="3657" w:type="dxa"/>
            <w:tcBorders>
              <w:top w:val="nil"/>
              <w:left w:val="nil"/>
              <w:bottom w:val="single" w:sz="4" w:space="0" w:color="000000"/>
              <w:right w:val="single" w:sz="4" w:space="0" w:color="000000"/>
            </w:tcBorders>
            <w:shd w:val="clear" w:color="auto" w:fill="auto"/>
            <w:vAlign w:val="center"/>
            <w:hideMark/>
          </w:tcPr>
          <w:p w14:paraId="69864BA7"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Anaesthesia Care</w:t>
            </w:r>
          </w:p>
        </w:tc>
        <w:tc>
          <w:tcPr>
            <w:tcW w:w="1275" w:type="dxa"/>
            <w:tcBorders>
              <w:top w:val="nil"/>
              <w:left w:val="nil"/>
              <w:bottom w:val="single" w:sz="4" w:space="0" w:color="000000"/>
              <w:right w:val="single" w:sz="4" w:space="0" w:color="000000"/>
            </w:tcBorders>
            <w:shd w:val="clear" w:color="000000" w:fill="DBDB0F"/>
            <w:vAlign w:val="center"/>
            <w:hideMark/>
          </w:tcPr>
          <w:p w14:paraId="60113D54"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Moderate</w:t>
            </w:r>
          </w:p>
        </w:tc>
        <w:tc>
          <w:tcPr>
            <w:tcW w:w="1560" w:type="dxa"/>
            <w:tcBorders>
              <w:top w:val="nil"/>
              <w:left w:val="nil"/>
              <w:bottom w:val="single" w:sz="4" w:space="0" w:color="000000"/>
              <w:right w:val="single" w:sz="4" w:space="0" w:color="000000"/>
            </w:tcBorders>
            <w:shd w:val="clear" w:color="auto" w:fill="auto"/>
            <w:vAlign w:val="center"/>
            <w:hideMark/>
          </w:tcPr>
          <w:p w14:paraId="106A9C6E" w14:textId="77777777" w:rsidR="00E4726D" w:rsidRPr="00BA529F" w:rsidRDefault="00E4726D">
            <w:pPr>
              <w:jc w:val="center"/>
              <w:rPr>
                <w:rFonts w:ascii="Arial" w:hAnsi="Arial" w:cs="Arial"/>
                <w:color w:val="000000"/>
                <w:sz w:val="22"/>
                <w:szCs w:val="22"/>
              </w:rPr>
            </w:pPr>
            <w:r w:rsidRPr="00BA529F">
              <w:rPr>
                <w:rFonts w:ascii="Arial" w:hAnsi="Arial" w:cs="Arial"/>
                <w:color w:val="000000"/>
                <w:sz w:val="22"/>
                <w:szCs w:val="22"/>
              </w:rPr>
              <w:t>4</w:t>
            </w:r>
          </w:p>
        </w:tc>
        <w:tc>
          <w:tcPr>
            <w:tcW w:w="2866" w:type="dxa"/>
            <w:tcBorders>
              <w:top w:val="nil"/>
              <w:left w:val="nil"/>
              <w:bottom w:val="single" w:sz="4" w:space="0" w:color="auto"/>
              <w:right w:val="single" w:sz="4" w:space="0" w:color="auto"/>
            </w:tcBorders>
            <w:shd w:val="clear" w:color="auto" w:fill="auto"/>
            <w:vAlign w:val="bottom"/>
            <w:hideMark/>
          </w:tcPr>
          <w:p w14:paraId="64FFE46D"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Closed - breached timeframe</w:t>
            </w:r>
          </w:p>
        </w:tc>
      </w:tr>
      <w:tr w:rsidR="00E4726D" w:rsidRPr="00BA529F" w14:paraId="2A2ED37D" w14:textId="77777777" w:rsidTr="00BA529F">
        <w:trPr>
          <w:trHeight w:val="30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214B2AB1"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DW-7924</w:t>
            </w:r>
          </w:p>
        </w:tc>
        <w:tc>
          <w:tcPr>
            <w:tcW w:w="2410" w:type="dxa"/>
            <w:tcBorders>
              <w:top w:val="nil"/>
              <w:left w:val="nil"/>
              <w:bottom w:val="single" w:sz="4" w:space="0" w:color="auto"/>
              <w:right w:val="single" w:sz="4" w:space="0" w:color="auto"/>
            </w:tcBorders>
            <w:shd w:val="clear" w:color="auto" w:fill="auto"/>
            <w:vAlign w:val="center"/>
            <w:hideMark/>
          </w:tcPr>
          <w:p w14:paraId="5BB19D1E"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Patient death following repatriation</w:t>
            </w:r>
          </w:p>
        </w:tc>
        <w:tc>
          <w:tcPr>
            <w:tcW w:w="2126" w:type="dxa"/>
            <w:tcBorders>
              <w:top w:val="nil"/>
              <w:left w:val="nil"/>
              <w:bottom w:val="single" w:sz="4" w:space="0" w:color="000000"/>
              <w:right w:val="single" w:sz="4" w:space="0" w:color="000000"/>
            </w:tcBorders>
            <w:shd w:val="clear" w:color="auto" w:fill="auto"/>
            <w:vAlign w:val="center"/>
            <w:hideMark/>
          </w:tcPr>
          <w:p w14:paraId="47E5796A" w14:textId="23B04DF6" w:rsidR="00E4726D" w:rsidRPr="00BA529F" w:rsidRDefault="00E4726D">
            <w:pPr>
              <w:rPr>
                <w:rFonts w:ascii="Arial" w:hAnsi="Arial" w:cs="Arial"/>
                <w:color w:val="000000"/>
                <w:sz w:val="22"/>
                <w:szCs w:val="22"/>
              </w:rPr>
            </w:pPr>
            <w:r w:rsidRPr="00BA529F">
              <w:rPr>
                <w:rFonts w:ascii="Arial" w:hAnsi="Arial" w:cs="Arial"/>
                <w:color w:val="000000"/>
                <w:sz w:val="22"/>
                <w:szCs w:val="22"/>
              </w:rPr>
              <w:t> </w:t>
            </w:r>
            <w:r w:rsidR="009957E0" w:rsidRPr="00BA529F">
              <w:rPr>
                <w:rFonts w:ascii="Arial" w:hAnsi="Arial" w:cs="Arial"/>
                <w:color w:val="000000"/>
                <w:sz w:val="22"/>
                <w:szCs w:val="22"/>
              </w:rPr>
              <w:t>The patient died</w:t>
            </w:r>
          </w:p>
        </w:tc>
        <w:tc>
          <w:tcPr>
            <w:tcW w:w="3657" w:type="dxa"/>
            <w:tcBorders>
              <w:top w:val="nil"/>
              <w:left w:val="nil"/>
              <w:bottom w:val="single" w:sz="4" w:space="0" w:color="000000"/>
              <w:right w:val="single" w:sz="4" w:space="0" w:color="000000"/>
            </w:tcBorders>
            <w:shd w:val="clear" w:color="auto" w:fill="auto"/>
            <w:vAlign w:val="center"/>
            <w:hideMark/>
          </w:tcPr>
          <w:p w14:paraId="496FB877"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Administrative Processes</w:t>
            </w:r>
          </w:p>
        </w:tc>
        <w:tc>
          <w:tcPr>
            <w:tcW w:w="1275" w:type="dxa"/>
            <w:tcBorders>
              <w:top w:val="nil"/>
              <w:left w:val="nil"/>
              <w:bottom w:val="single" w:sz="4" w:space="0" w:color="000000"/>
              <w:right w:val="single" w:sz="4" w:space="0" w:color="000000"/>
            </w:tcBorders>
            <w:shd w:val="clear" w:color="000000" w:fill="DBDB0F"/>
            <w:vAlign w:val="center"/>
            <w:hideMark/>
          </w:tcPr>
          <w:p w14:paraId="5E0488B7"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Moderate</w:t>
            </w:r>
          </w:p>
        </w:tc>
        <w:tc>
          <w:tcPr>
            <w:tcW w:w="1560" w:type="dxa"/>
            <w:tcBorders>
              <w:top w:val="nil"/>
              <w:left w:val="nil"/>
              <w:bottom w:val="single" w:sz="4" w:space="0" w:color="000000"/>
              <w:right w:val="single" w:sz="4" w:space="0" w:color="000000"/>
            </w:tcBorders>
            <w:shd w:val="clear" w:color="auto" w:fill="auto"/>
            <w:vAlign w:val="center"/>
            <w:hideMark/>
          </w:tcPr>
          <w:p w14:paraId="6EFDCC5D" w14:textId="77777777" w:rsidR="00E4726D" w:rsidRPr="00BA529F" w:rsidRDefault="00E4726D">
            <w:pPr>
              <w:jc w:val="center"/>
              <w:rPr>
                <w:rFonts w:ascii="Arial" w:hAnsi="Arial" w:cs="Arial"/>
                <w:color w:val="000000"/>
                <w:sz w:val="22"/>
                <w:szCs w:val="22"/>
              </w:rPr>
            </w:pPr>
            <w:r w:rsidRPr="00BA529F">
              <w:rPr>
                <w:rFonts w:ascii="Arial" w:hAnsi="Arial" w:cs="Arial"/>
                <w:color w:val="000000"/>
                <w:sz w:val="22"/>
                <w:szCs w:val="22"/>
              </w:rPr>
              <w:t>3</w:t>
            </w:r>
          </w:p>
        </w:tc>
        <w:tc>
          <w:tcPr>
            <w:tcW w:w="2866" w:type="dxa"/>
            <w:tcBorders>
              <w:top w:val="nil"/>
              <w:left w:val="nil"/>
              <w:bottom w:val="single" w:sz="4" w:space="0" w:color="auto"/>
              <w:right w:val="single" w:sz="4" w:space="0" w:color="auto"/>
            </w:tcBorders>
            <w:shd w:val="clear" w:color="auto" w:fill="auto"/>
            <w:vAlign w:val="bottom"/>
            <w:hideMark/>
          </w:tcPr>
          <w:p w14:paraId="1995FD9B"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Open - being reviewed</w:t>
            </w:r>
          </w:p>
        </w:tc>
      </w:tr>
      <w:tr w:rsidR="00E4726D" w:rsidRPr="00BA529F" w14:paraId="4DA2F1BB" w14:textId="77777777" w:rsidTr="00BA529F">
        <w:trPr>
          <w:trHeight w:val="30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61743461"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DW-8131</w:t>
            </w:r>
          </w:p>
        </w:tc>
        <w:tc>
          <w:tcPr>
            <w:tcW w:w="2410" w:type="dxa"/>
            <w:tcBorders>
              <w:top w:val="nil"/>
              <w:left w:val="nil"/>
              <w:bottom w:val="single" w:sz="4" w:space="0" w:color="auto"/>
              <w:right w:val="single" w:sz="4" w:space="0" w:color="auto"/>
            </w:tcBorders>
            <w:shd w:val="clear" w:color="auto" w:fill="auto"/>
            <w:vAlign w:val="center"/>
            <w:hideMark/>
          </w:tcPr>
          <w:p w14:paraId="420A6280"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Incorrect anaesthetic medication injected</w:t>
            </w:r>
          </w:p>
        </w:tc>
        <w:tc>
          <w:tcPr>
            <w:tcW w:w="2126" w:type="dxa"/>
            <w:tcBorders>
              <w:top w:val="nil"/>
              <w:left w:val="nil"/>
              <w:bottom w:val="single" w:sz="4" w:space="0" w:color="000000"/>
              <w:right w:val="single" w:sz="4" w:space="0" w:color="000000"/>
            </w:tcBorders>
            <w:shd w:val="clear" w:color="auto" w:fill="auto"/>
            <w:vAlign w:val="center"/>
            <w:hideMark/>
          </w:tcPr>
          <w:p w14:paraId="2371AC9B" w14:textId="08E463F0" w:rsidR="00E4726D" w:rsidRPr="00BA529F" w:rsidRDefault="00E4726D">
            <w:pPr>
              <w:rPr>
                <w:rFonts w:ascii="Arial" w:hAnsi="Arial" w:cs="Arial"/>
                <w:color w:val="000000"/>
                <w:sz w:val="22"/>
                <w:szCs w:val="22"/>
              </w:rPr>
            </w:pPr>
            <w:r w:rsidRPr="00BA529F">
              <w:rPr>
                <w:rFonts w:ascii="Arial" w:hAnsi="Arial" w:cs="Arial"/>
                <w:color w:val="000000"/>
                <w:sz w:val="22"/>
                <w:szCs w:val="22"/>
              </w:rPr>
              <w:t> </w:t>
            </w:r>
            <w:r w:rsidR="009957E0" w:rsidRPr="00BA529F">
              <w:rPr>
                <w:rFonts w:ascii="Arial" w:hAnsi="Arial" w:cs="Arial"/>
                <w:color w:val="000000"/>
                <w:sz w:val="22"/>
                <w:szCs w:val="22"/>
              </w:rPr>
              <w:t>Increase in patients treatment</w:t>
            </w:r>
          </w:p>
        </w:tc>
        <w:tc>
          <w:tcPr>
            <w:tcW w:w="3657" w:type="dxa"/>
            <w:tcBorders>
              <w:top w:val="nil"/>
              <w:left w:val="nil"/>
              <w:bottom w:val="single" w:sz="4" w:space="0" w:color="000000"/>
              <w:right w:val="single" w:sz="4" w:space="0" w:color="000000"/>
            </w:tcBorders>
            <w:shd w:val="clear" w:color="auto" w:fill="auto"/>
            <w:vAlign w:val="center"/>
            <w:hideMark/>
          </w:tcPr>
          <w:p w14:paraId="5AF7838F"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Anaesthesia Care</w:t>
            </w:r>
          </w:p>
        </w:tc>
        <w:tc>
          <w:tcPr>
            <w:tcW w:w="1275" w:type="dxa"/>
            <w:tcBorders>
              <w:top w:val="nil"/>
              <w:left w:val="nil"/>
              <w:bottom w:val="single" w:sz="4" w:space="0" w:color="000000"/>
              <w:right w:val="single" w:sz="4" w:space="0" w:color="000000"/>
            </w:tcBorders>
            <w:shd w:val="clear" w:color="000000" w:fill="DBDB0F"/>
            <w:vAlign w:val="center"/>
            <w:hideMark/>
          </w:tcPr>
          <w:p w14:paraId="647EE934"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Moderate</w:t>
            </w:r>
          </w:p>
        </w:tc>
        <w:tc>
          <w:tcPr>
            <w:tcW w:w="1560" w:type="dxa"/>
            <w:tcBorders>
              <w:top w:val="nil"/>
              <w:left w:val="nil"/>
              <w:bottom w:val="single" w:sz="4" w:space="0" w:color="000000"/>
              <w:right w:val="single" w:sz="4" w:space="0" w:color="000000"/>
            </w:tcBorders>
            <w:shd w:val="clear" w:color="auto" w:fill="auto"/>
            <w:vAlign w:val="center"/>
            <w:hideMark/>
          </w:tcPr>
          <w:p w14:paraId="73C54B13" w14:textId="77777777" w:rsidR="00E4726D" w:rsidRPr="00BA529F" w:rsidRDefault="00E4726D">
            <w:pPr>
              <w:jc w:val="center"/>
              <w:rPr>
                <w:rFonts w:ascii="Arial" w:hAnsi="Arial" w:cs="Arial"/>
                <w:color w:val="000000"/>
                <w:sz w:val="22"/>
                <w:szCs w:val="22"/>
              </w:rPr>
            </w:pPr>
            <w:r w:rsidRPr="00BA529F">
              <w:rPr>
                <w:rFonts w:ascii="Arial" w:hAnsi="Arial" w:cs="Arial"/>
                <w:color w:val="000000"/>
                <w:sz w:val="22"/>
                <w:szCs w:val="22"/>
              </w:rPr>
              <w:t>3</w:t>
            </w:r>
          </w:p>
        </w:tc>
        <w:tc>
          <w:tcPr>
            <w:tcW w:w="2866" w:type="dxa"/>
            <w:tcBorders>
              <w:top w:val="nil"/>
              <w:left w:val="nil"/>
              <w:bottom w:val="single" w:sz="4" w:space="0" w:color="auto"/>
              <w:right w:val="single" w:sz="4" w:space="0" w:color="auto"/>
            </w:tcBorders>
            <w:shd w:val="clear" w:color="auto" w:fill="auto"/>
            <w:vAlign w:val="bottom"/>
            <w:hideMark/>
          </w:tcPr>
          <w:p w14:paraId="72DE1A46"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Open - being reviewed</w:t>
            </w:r>
          </w:p>
        </w:tc>
      </w:tr>
      <w:tr w:rsidR="00E4726D" w:rsidRPr="00BA529F" w14:paraId="2F0B7E75" w14:textId="77777777" w:rsidTr="00BA529F">
        <w:trPr>
          <w:trHeight w:val="30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7F2067F9"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DW-8191</w:t>
            </w:r>
          </w:p>
        </w:tc>
        <w:tc>
          <w:tcPr>
            <w:tcW w:w="2410" w:type="dxa"/>
            <w:tcBorders>
              <w:top w:val="nil"/>
              <w:left w:val="nil"/>
              <w:bottom w:val="single" w:sz="4" w:space="0" w:color="auto"/>
              <w:right w:val="single" w:sz="4" w:space="0" w:color="auto"/>
            </w:tcBorders>
            <w:shd w:val="clear" w:color="auto" w:fill="auto"/>
            <w:vAlign w:val="center"/>
            <w:hideMark/>
          </w:tcPr>
          <w:p w14:paraId="1941C1E2"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MCS Death</w:t>
            </w:r>
          </w:p>
        </w:tc>
        <w:tc>
          <w:tcPr>
            <w:tcW w:w="2126" w:type="dxa"/>
            <w:tcBorders>
              <w:top w:val="nil"/>
              <w:left w:val="nil"/>
              <w:bottom w:val="single" w:sz="4" w:space="0" w:color="000000"/>
              <w:right w:val="single" w:sz="4" w:space="0" w:color="000000"/>
            </w:tcBorders>
            <w:shd w:val="clear" w:color="auto" w:fill="auto"/>
            <w:vAlign w:val="center"/>
            <w:hideMark/>
          </w:tcPr>
          <w:p w14:paraId="0AB7A97C" w14:textId="6546D249" w:rsidR="00E4726D" w:rsidRPr="00BA529F" w:rsidRDefault="00E4726D">
            <w:pPr>
              <w:rPr>
                <w:rFonts w:ascii="Arial" w:hAnsi="Arial" w:cs="Arial"/>
                <w:color w:val="000000"/>
                <w:sz w:val="22"/>
                <w:szCs w:val="22"/>
              </w:rPr>
            </w:pPr>
            <w:r w:rsidRPr="00BA529F">
              <w:rPr>
                <w:rFonts w:ascii="Arial" w:hAnsi="Arial" w:cs="Arial"/>
                <w:color w:val="000000"/>
                <w:sz w:val="22"/>
                <w:szCs w:val="22"/>
              </w:rPr>
              <w:t> </w:t>
            </w:r>
            <w:r w:rsidR="009957E0" w:rsidRPr="00BA529F">
              <w:rPr>
                <w:rFonts w:ascii="Arial" w:hAnsi="Arial" w:cs="Arial"/>
                <w:color w:val="000000"/>
                <w:sz w:val="22"/>
                <w:szCs w:val="22"/>
              </w:rPr>
              <w:t>The patient died</w:t>
            </w:r>
          </w:p>
        </w:tc>
        <w:tc>
          <w:tcPr>
            <w:tcW w:w="3657" w:type="dxa"/>
            <w:tcBorders>
              <w:top w:val="nil"/>
              <w:left w:val="nil"/>
              <w:bottom w:val="single" w:sz="4" w:space="0" w:color="000000"/>
              <w:right w:val="single" w:sz="4" w:space="0" w:color="000000"/>
            </w:tcBorders>
            <w:shd w:val="clear" w:color="auto" w:fill="auto"/>
            <w:vAlign w:val="center"/>
            <w:hideMark/>
          </w:tcPr>
          <w:p w14:paraId="42EDBE3B"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Unexpected Deaths or Severe Harm</w:t>
            </w:r>
          </w:p>
        </w:tc>
        <w:tc>
          <w:tcPr>
            <w:tcW w:w="1275" w:type="dxa"/>
            <w:tcBorders>
              <w:top w:val="nil"/>
              <w:left w:val="nil"/>
              <w:bottom w:val="single" w:sz="4" w:space="0" w:color="000000"/>
              <w:right w:val="single" w:sz="4" w:space="0" w:color="000000"/>
            </w:tcBorders>
            <w:shd w:val="clear" w:color="000000" w:fill="DB8B00"/>
            <w:vAlign w:val="center"/>
            <w:hideMark/>
          </w:tcPr>
          <w:p w14:paraId="35A7C283"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Major</w:t>
            </w:r>
          </w:p>
        </w:tc>
        <w:tc>
          <w:tcPr>
            <w:tcW w:w="1560" w:type="dxa"/>
            <w:tcBorders>
              <w:top w:val="nil"/>
              <w:left w:val="nil"/>
              <w:bottom w:val="single" w:sz="4" w:space="0" w:color="000000"/>
              <w:right w:val="single" w:sz="4" w:space="0" w:color="000000"/>
            </w:tcBorders>
            <w:shd w:val="clear" w:color="auto" w:fill="auto"/>
            <w:vAlign w:val="center"/>
            <w:hideMark/>
          </w:tcPr>
          <w:p w14:paraId="7FDDF6B3" w14:textId="77777777" w:rsidR="00E4726D" w:rsidRPr="00BA529F" w:rsidRDefault="00E4726D">
            <w:pPr>
              <w:jc w:val="center"/>
              <w:rPr>
                <w:rFonts w:ascii="Arial" w:hAnsi="Arial" w:cs="Arial"/>
                <w:color w:val="000000"/>
                <w:sz w:val="22"/>
                <w:szCs w:val="22"/>
              </w:rPr>
            </w:pPr>
            <w:r w:rsidRPr="00BA529F">
              <w:rPr>
                <w:rFonts w:ascii="Arial" w:hAnsi="Arial" w:cs="Arial"/>
                <w:color w:val="000000"/>
                <w:sz w:val="22"/>
                <w:szCs w:val="22"/>
              </w:rPr>
              <w:t>3</w:t>
            </w:r>
          </w:p>
        </w:tc>
        <w:tc>
          <w:tcPr>
            <w:tcW w:w="2866" w:type="dxa"/>
            <w:tcBorders>
              <w:top w:val="nil"/>
              <w:left w:val="nil"/>
              <w:bottom w:val="single" w:sz="4" w:space="0" w:color="auto"/>
              <w:right w:val="single" w:sz="4" w:space="0" w:color="auto"/>
            </w:tcBorders>
            <w:shd w:val="clear" w:color="auto" w:fill="auto"/>
            <w:vAlign w:val="bottom"/>
            <w:hideMark/>
          </w:tcPr>
          <w:p w14:paraId="014E2C70"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Open - being reviewed</w:t>
            </w:r>
          </w:p>
        </w:tc>
      </w:tr>
      <w:tr w:rsidR="00E4726D" w:rsidRPr="00BA529F" w14:paraId="5A6B5ACC" w14:textId="77777777" w:rsidTr="00BA529F">
        <w:trPr>
          <w:trHeight w:val="30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66FF2A11"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DW-8296</w:t>
            </w:r>
          </w:p>
        </w:tc>
        <w:tc>
          <w:tcPr>
            <w:tcW w:w="2410" w:type="dxa"/>
            <w:tcBorders>
              <w:top w:val="nil"/>
              <w:left w:val="nil"/>
              <w:bottom w:val="single" w:sz="4" w:space="0" w:color="auto"/>
              <w:right w:val="single" w:sz="4" w:space="0" w:color="auto"/>
            </w:tcBorders>
            <w:shd w:val="clear" w:color="auto" w:fill="auto"/>
            <w:vAlign w:val="center"/>
            <w:hideMark/>
          </w:tcPr>
          <w:p w14:paraId="65FDB22A"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Transplant patient death</w:t>
            </w:r>
          </w:p>
        </w:tc>
        <w:tc>
          <w:tcPr>
            <w:tcW w:w="2126" w:type="dxa"/>
            <w:tcBorders>
              <w:top w:val="nil"/>
              <w:left w:val="nil"/>
              <w:bottom w:val="single" w:sz="4" w:space="0" w:color="000000"/>
              <w:right w:val="single" w:sz="4" w:space="0" w:color="000000"/>
            </w:tcBorders>
            <w:shd w:val="clear" w:color="auto" w:fill="auto"/>
            <w:vAlign w:val="center"/>
            <w:hideMark/>
          </w:tcPr>
          <w:p w14:paraId="50A8F1A3" w14:textId="32301539" w:rsidR="00E4726D" w:rsidRPr="00BA529F" w:rsidRDefault="00E4726D">
            <w:pPr>
              <w:rPr>
                <w:rFonts w:ascii="Arial" w:hAnsi="Arial" w:cs="Arial"/>
                <w:color w:val="000000"/>
                <w:sz w:val="22"/>
                <w:szCs w:val="22"/>
              </w:rPr>
            </w:pPr>
            <w:r w:rsidRPr="00BA529F">
              <w:rPr>
                <w:rFonts w:ascii="Arial" w:hAnsi="Arial" w:cs="Arial"/>
                <w:color w:val="000000"/>
                <w:sz w:val="22"/>
                <w:szCs w:val="22"/>
              </w:rPr>
              <w:t> </w:t>
            </w:r>
            <w:r w:rsidR="009957E0" w:rsidRPr="00BA529F">
              <w:rPr>
                <w:rFonts w:ascii="Arial" w:hAnsi="Arial" w:cs="Arial"/>
                <w:color w:val="000000"/>
                <w:sz w:val="22"/>
                <w:szCs w:val="22"/>
              </w:rPr>
              <w:t>The patient died</w:t>
            </w:r>
          </w:p>
        </w:tc>
        <w:tc>
          <w:tcPr>
            <w:tcW w:w="3657" w:type="dxa"/>
            <w:tcBorders>
              <w:top w:val="nil"/>
              <w:left w:val="nil"/>
              <w:bottom w:val="single" w:sz="4" w:space="0" w:color="000000"/>
              <w:right w:val="single" w:sz="4" w:space="0" w:color="000000"/>
            </w:tcBorders>
            <w:shd w:val="clear" w:color="auto" w:fill="auto"/>
            <w:vAlign w:val="center"/>
            <w:hideMark/>
          </w:tcPr>
          <w:p w14:paraId="7C4AE822"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Unexpected Deaths or Severe Harm</w:t>
            </w:r>
          </w:p>
        </w:tc>
        <w:tc>
          <w:tcPr>
            <w:tcW w:w="1275" w:type="dxa"/>
            <w:tcBorders>
              <w:top w:val="nil"/>
              <w:left w:val="nil"/>
              <w:bottom w:val="single" w:sz="4" w:space="0" w:color="000000"/>
              <w:right w:val="single" w:sz="4" w:space="0" w:color="000000"/>
            </w:tcBorders>
            <w:shd w:val="clear" w:color="000000" w:fill="DB8B00"/>
            <w:vAlign w:val="center"/>
            <w:hideMark/>
          </w:tcPr>
          <w:p w14:paraId="60B84C19"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Major</w:t>
            </w:r>
          </w:p>
        </w:tc>
        <w:tc>
          <w:tcPr>
            <w:tcW w:w="1560" w:type="dxa"/>
            <w:tcBorders>
              <w:top w:val="nil"/>
              <w:left w:val="nil"/>
              <w:bottom w:val="single" w:sz="4" w:space="0" w:color="000000"/>
              <w:right w:val="single" w:sz="4" w:space="0" w:color="000000"/>
            </w:tcBorders>
            <w:shd w:val="clear" w:color="auto" w:fill="auto"/>
            <w:vAlign w:val="center"/>
            <w:hideMark/>
          </w:tcPr>
          <w:p w14:paraId="194C3CB7" w14:textId="77777777" w:rsidR="00E4726D" w:rsidRPr="00BA529F" w:rsidRDefault="00E4726D">
            <w:pPr>
              <w:jc w:val="center"/>
              <w:rPr>
                <w:rFonts w:ascii="Arial" w:hAnsi="Arial" w:cs="Arial"/>
                <w:color w:val="000000"/>
                <w:sz w:val="22"/>
                <w:szCs w:val="22"/>
              </w:rPr>
            </w:pPr>
            <w:r w:rsidRPr="00BA529F">
              <w:rPr>
                <w:rFonts w:ascii="Arial" w:hAnsi="Arial" w:cs="Arial"/>
                <w:color w:val="000000"/>
                <w:sz w:val="22"/>
                <w:szCs w:val="22"/>
              </w:rPr>
              <w:t>3</w:t>
            </w:r>
          </w:p>
        </w:tc>
        <w:tc>
          <w:tcPr>
            <w:tcW w:w="2866" w:type="dxa"/>
            <w:tcBorders>
              <w:top w:val="nil"/>
              <w:left w:val="nil"/>
              <w:bottom w:val="single" w:sz="4" w:space="0" w:color="auto"/>
              <w:right w:val="single" w:sz="4" w:space="0" w:color="auto"/>
            </w:tcBorders>
            <w:shd w:val="clear" w:color="auto" w:fill="auto"/>
            <w:vAlign w:val="bottom"/>
            <w:hideMark/>
          </w:tcPr>
          <w:p w14:paraId="1CC205F5" w14:textId="77777777" w:rsidR="00E4726D" w:rsidRPr="00BA529F" w:rsidRDefault="00E4726D">
            <w:pPr>
              <w:rPr>
                <w:rFonts w:ascii="Arial" w:hAnsi="Arial" w:cs="Arial"/>
                <w:color w:val="000000"/>
                <w:sz w:val="22"/>
                <w:szCs w:val="22"/>
              </w:rPr>
            </w:pPr>
            <w:r w:rsidRPr="00BA529F">
              <w:rPr>
                <w:rFonts w:ascii="Arial" w:hAnsi="Arial" w:cs="Arial"/>
                <w:color w:val="000000"/>
                <w:sz w:val="22"/>
                <w:szCs w:val="22"/>
              </w:rPr>
              <w:t>Open - being reviewed</w:t>
            </w:r>
          </w:p>
        </w:tc>
      </w:tr>
    </w:tbl>
    <w:p w14:paraId="4A1E9704" w14:textId="54F1A9B3" w:rsidR="002E6CDB" w:rsidRPr="00906CEE" w:rsidRDefault="002E6CDB" w:rsidP="00EE2490">
      <w:pPr>
        <w:pStyle w:val="Default"/>
        <w:rPr>
          <w:color w:val="auto"/>
          <w:sz w:val="22"/>
          <w:szCs w:val="22"/>
        </w:rPr>
      </w:pPr>
    </w:p>
    <w:p w14:paraId="1294581C" w14:textId="77777777" w:rsidR="00EE2490" w:rsidRDefault="00EE2490" w:rsidP="00EE2490">
      <w:pPr>
        <w:pStyle w:val="Default"/>
        <w:rPr>
          <w:color w:val="FF0000"/>
          <w:sz w:val="22"/>
          <w:szCs w:val="22"/>
          <w:highlight w:val="yellow"/>
        </w:rPr>
      </w:pPr>
    </w:p>
    <w:p w14:paraId="6004F3FA" w14:textId="77777777" w:rsidR="00906CEE" w:rsidRDefault="00906CEE" w:rsidP="00EE2490">
      <w:pPr>
        <w:pStyle w:val="Default"/>
        <w:rPr>
          <w:color w:val="FF0000"/>
          <w:sz w:val="22"/>
          <w:szCs w:val="22"/>
          <w:highlight w:val="yellow"/>
        </w:rPr>
      </w:pPr>
    </w:p>
    <w:p w14:paraId="39109470" w14:textId="77777777" w:rsidR="00906CEE" w:rsidRPr="00A34B1D" w:rsidRDefault="00906CEE" w:rsidP="00EE2490">
      <w:pPr>
        <w:pStyle w:val="Default"/>
        <w:rPr>
          <w:color w:val="FF0000"/>
          <w:sz w:val="22"/>
          <w:szCs w:val="22"/>
          <w:highlight w:val="yellow"/>
        </w:rPr>
      </w:pPr>
    </w:p>
    <w:p w14:paraId="4C1B65A1" w14:textId="77777777" w:rsidR="00EE2490" w:rsidRPr="00A34B1D" w:rsidRDefault="00EE2490" w:rsidP="00EE2490">
      <w:pPr>
        <w:rPr>
          <w:rFonts w:ascii="Arial" w:hAnsi="Arial" w:cs="Arial"/>
          <w:color w:val="FF0000"/>
        </w:rPr>
      </w:pPr>
    </w:p>
    <w:p w14:paraId="52169C44" w14:textId="77777777" w:rsidR="00EE2490" w:rsidRPr="00F22523" w:rsidRDefault="00EE2490" w:rsidP="00EE2490">
      <w:pPr>
        <w:rPr>
          <w:rFonts w:ascii="Arial" w:hAnsi="Arial" w:cs="Arial"/>
        </w:rPr>
      </w:pPr>
    </w:p>
    <w:p w14:paraId="4875C12F" w14:textId="77777777" w:rsidR="00EE2490" w:rsidRDefault="00EE2490" w:rsidP="00EE2490">
      <w:pPr>
        <w:rPr>
          <w:rFonts w:ascii="Arial" w:hAnsi="Arial" w:cs="Arial"/>
        </w:rPr>
      </w:pPr>
    </w:p>
    <w:p w14:paraId="6880F1CD" w14:textId="77777777" w:rsidR="00EE2490" w:rsidRDefault="00EE2490" w:rsidP="00EE2490">
      <w:pPr>
        <w:rPr>
          <w:rFonts w:ascii="Arial" w:hAnsi="Arial" w:cs="Arial"/>
        </w:rPr>
      </w:pPr>
    </w:p>
    <w:p w14:paraId="35C93B7C" w14:textId="77777777" w:rsidR="00EE2490" w:rsidRPr="005644D7" w:rsidRDefault="00EE2490" w:rsidP="00EE2490">
      <w:pPr>
        <w:rPr>
          <w:rFonts w:ascii="Arial" w:hAnsi="Arial" w:cs="Arial"/>
        </w:rPr>
      </w:pPr>
    </w:p>
    <w:p w14:paraId="03FBE11D" w14:textId="77777777" w:rsidR="00EE2490" w:rsidRPr="00104E33" w:rsidRDefault="00EE2490" w:rsidP="00EE2490">
      <w:pPr>
        <w:pStyle w:val="ListParagraph"/>
        <w:rPr>
          <w:rFonts w:ascii="Arial" w:hAnsi="Arial" w:cs="Arial"/>
        </w:rPr>
      </w:pPr>
    </w:p>
    <w:sectPr w:rsidR="00EE2490" w:rsidRPr="00104E33" w:rsidSect="00EE2490">
      <w:footerReference w:type="default" r:id="rId15"/>
      <w:pgSz w:w="15840" w:h="12240" w:orient="landscape"/>
      <w:pgMar w:top="720" w:right="851" w:bottom="851" w:left="851"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87AB4" w14:textId="77777777" w:rsidR="00036DC7" w:rsidRDefault="00036DC7">
      <w:r>
        <w:separator/>
      </w:r>
    </w:p>
  </w:endnote>
  <w:endnote w:type="continuationSeparator" w:id="0">
    <w:p w14:paraId="525ED598" w14:textId="77777777" w:rsidR="00036DC7" w:rsidRDefault="0003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E2300" w14:textId="2ECC9CA3" w:rsidR="00ED296E" w:rsidRPr="000F0CA5" w:rsidRDefault="00ED296E" w:rsidP="000971B4">
    <w:pPr>
      <w:pStyle w:val="Footer"/>
      <w:pBdr>
        <w:top w:val="single" w:sz="4" w:space="0" w:color="auto"/>
      </w:pBdr>
      <w:rPr>
        <w:rFonts w:ascii="Arial" w:hAnsi="Arial" w:cs="Arial"/>
        <w:sz w:val="16"/>
        <w:szCs w:val="16"/>
      </w:rPr>
    </w:pPr>
    <w:r>
      <w:rPr>
        <w:rFonts w:ascii="Arial" w:hAnsi="Arial" w:cs="Arial"/>
        <w:sz w:val="18"/>
        <w:szCs w:val="18"/>
      </w:rPr>
      <w:t>CGD</w:t>
    </w:r>
    <w:r w:rsidRPr="000F0CA5">
      <w:rPr>
        <w:rFonts w:ascii="Arial" w:hAnsi="Arial" w:cs="Arial"/>
        <w:sz w:val="18"/>
        <w:szCs w:val="18"/>
      </w:rPr>
      <w:tab/>
    </w:r>
    <w:r w:rsidRPr="000F0CA5">
      <w:rPr>
        <w:rFonts w:ascii="Arial" w:hAnsi="Arial" w:cs="Arial"/>
        <w:sz w:val="18"/>
        <w:szCs w:val="18"/>
      </w:rPr>
      <w:tab/>
    </w:r>
    <w:r w:rsidRPr="000F0CA5">
      <w:rPr>
        <w:rFonts w:ascii="Arial" w:hAnsi="Arial" w:cs="Arial"/>
        <w:sz w:val="16"/>
        <w:szCs w:val="16"/>
      </w:rPr>
      <w:t xml:space="preserve">Page </w:t>
    </w:r>
    <w:r w:rsidRPr="000F0CA5">
      <w:rPr>
        <w:rStyle w:val="PageNumber"/>
        <w:rFonts w:ascii="Arial" w:hAnsi="Arial" w:cs="Arial"/>
        <w:sz w:val="16"/>
        <w:szCs w:val="16"/>
      </w:rPr>
      <w:fldChar w:fldCharType="begin"/>
    </w:r>
    <w:r w:rsidRPr="000F0CA5">
      <w:rPr>
        <w:rStyle w:val="PageNumber"/>
        <w:rFonts w:ascii="Arial" w:hAnsi="Arial" w:cs="Arial"/>
        <w:sz w:val="16"/>
        <w:szCs w:val="16"/>
      </w:rPr>
      <w:instrText xml:space="preserve"> PAGE </w:instrText>
    </w:r>
    <w:r w:rsidRPr="000F0CA5">
      <w:rPr>
        <w:rStyle w:val="PageNumber"/>
        <w:rFonts w:ascii="Arial" w:hAnsi="Arial" w:cs="Arial"/>
        <w:sz w:val="16"/>
        <w:szCs w:val="16"/>
      </w:rPr>
      <w:fldChar w:fldCharType="separate"/>
    </w:r>
    <w:r w:rsidR="00BE6F15">
      <w:rPr>
        <w:rStyle w:val="PageNumber"/>
        <w:rFonts w:ascii="Arial" w:hAnsi="Arial" w:cs="Arial"/>
        <w:noProof/>
        <w:sz w:val="16"/>
        <w:szCs w:val="16"/>
      </w:rPr>
      <w:t>1</w:t>
    </w:r>
    <w:r w:rsidRPr="000F0CA5">
      <w:rPr>
        <w:rStyle w:val="PageNumber"/>
        <w:rFonts w:ascii="Arial" w:hAnsi="Arial" w:cs="Arial"/>
        <w:sz w:val="16"/>
        <w:szCs w:val="16"/>
      </w:rPr>
      <w:fldChar w:fldCharType="end"/>
    </w:r>
    <w:r w:rsidRPr="000F0CA5">
      <w:rPr>
        <w:rStyle w:val="PageNumber"/>
        <w:rFonts w:ascii="Arial" w:hAnsi="Arial" w:cs="Arial"/>
        <w:sz w:val="16"/>
        <w:szCs w:val="16"/>
      </w:rPr>
      <w:t xml:space="preserve"> of </w:t>
    </w:r>
    <w:r w:rsidRPr="000F0CA5">
      <w:rPr>
        <w:rStyle w:val="PageNumber"/>
        <w:rFonts w:ascii="Arial" w:hAnsi="Arial" w:cs="Arial"/>
        <w:sz w:val="16"/>
        <w:szCs w:val="16"/>
      </w:rPr>
      <w:fldChar w:fldCharType="begin"/>
    </w:r>
    <w:r w:rsidRPr="000F0CA5">
      <w:rPr>
        <w:rStyle w:val="PageNumber"/>
        <w:rFonts w:ascii="Arial" w:hAnsi="Arial" w:cs="Arial"/>
        <w:sz w:val="16"/>
        <w:szCs w:val="16"/>
      </w:rPr>
      <w:instrText xml:space="preserve"> NUMPAGES </w:instrText>
    </w:r>
    <w:r w:rsidRPr="000F0CA5">
      <w:rPr>
        <w:rStyle w:val="PageNumber"/>
        <w:rFonts w:ascii="Arial" w:hAnsi="Arial" w:cs="Arial"/>
        <w:sz w:val="16"/>
        <w:szCs w:val="16"/>
      </w:rPr>
      <w:fldChar w:fldCharType="separate"/>
    </w:r>
    <w:r w:rsidR="00BE6F15">
      <w:rPr>
        <w:rStyle w:val="PageNumber"/>
        <w:rFonts w:ascii="Arial" w:hAnsi="Arial" w:cs="Arial"/>
        <w:noProof/>
        <w:sz w:val="16"/>
        <w:szCs w:val="16"/>
      </w:rPr>
      <w:t>8</w:t>
    </w:r>
    <w:r w:rsidRPr="000F0CA5">
      <w:rPr>
        <w:rStyle w:val="PageNumber"/>
        <w:rFonts w:ascii="Arial" w:hAnsi="Arial" w:cs="Arial"/>
        <w:sz w:val="16"/>
        <w:szCs w:val="16"/>
      </w:rPr>
      <w:fldChar w:fldCharType="end"/>
    </w:r>
  </w:p>
  <w:p w14:paraId="71519867" w14:textId="77777777" w:rsidR="00ED296E" w:rsidRPr="004634BF" w:rsidRDefault="00ED296E" w:rsidP="000971B4">
    <w:pPr>
      <w:pStyle w:val="Footer"/>
      <w:pBdr>
        <w:top w:val="single" w:sz="4" w:space="0" w:color="auto"/>
      </w:pBdr>
      <w:rPr>
        <w:rFonts w:ascii="Arial" w:hAnsi="Arial" w:cs="Arial"/>
        <w:sz w:val="16"/>
        <w:szCs w:val="16"/>
        <w:lang w:val="en-GB"/>
      </w:rPr>
    </w:pPr>
    <w:r w:rsidRPr="004634BF">
      <w:rPr>
        <w:rFonts w:ascii="Arial" w:hAnsi="Arial" w:cs="Arial"/>
        <w:sz w:val="16"/>
        <w:szCs w:val="16"/>
        <w:lang w:val="en-GB"/>
      </w:rPr>
      <w:tab/>
    </w:r>
    <w:r w:rsidRPr="004634BF">
      <w:rPr>
        <w:rFonts w:ascii="Arial" w:hAnsi="Arial" w:cs="Arial"/>
        <w:sz w:val="16"/>
        <w:szCs w:val="16"/>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EC7B7" w14:textId="4DB00A84" w:rsidR="00ED296E" w:rsidRPr="000F0CA5" w:rsidRDefault="00ED296E" w:rsidP="000971B4">
    <w:pPr>
      <w:pStyle w:val="Footer"/>
      <w:pBdr>
        <w:top w:val="single" w:sz="4" w:space="0" w:color="auto"/>
      </w:pBdr>
      <w:rPr>
        <w:rFonts w:ascii="Arial" w:hAnsi="Arial" w:cs="Arial"/>
        <w:sz w:val="16"/>
        <w:szCs w:val="16"/>
      </w:rPr>
    </w:pPr>
    <w:r>
      <w:rPr>
        <w:rFonts w:ascii="Arial" w:hAnsi="Arial" w:cs="Arial"/>
        <w:sz w:val="18"/>
        <w:szCs w:val="18"/>
      </w:rPr>
      <w:t>CGD</w:t>
    </w:r>
    <w:r w:rsidRPr="000F0CA5">
      <w:rPr>
        <w:rFonts w:ascii="Arial" w:hAnsi="Arial" w:cs="Arial"/>
        <w:sz w:val="18"/>
        <w:szCs w:val="18"/>
      </w:rPr>
      <w:tab/>
    </w:r>
    <w:r w:rsidRPr="000F0CA5">
      <w:rPr>
        <w:rFonts w:ascii="Arial" w:hAnsi="Arial" w:cs="Arial"/>
        <w:sz w:val="18"/>
        <w:szCs w:val="18"/>
      </w:rPr>
      <w:tab/>
    </w:r>
    <w:r w:rsidRPr="000F0CA5">
      <w:rPr>
        <w:rFonts w:ascii="Arial" w:hAnsi="Arial" w:cs="Arial"/>
        <w:sz w:val="16"/>
        <w:szCs w:val="16"/>
      </w:rPr>
      <w:t xml:space="preserve">Page </w:t>
    </w:r>
    <w:r w:rsidRPr="000F0CA5">
      <w:rPr>
        <w:rStyle w:val="PageNumber"/>
        <w:rFonts w:ascii="Arial" w:hAnsi="Arial" w:cs="Arial"/>
        <w:sz w:val="16"/>
        <w:szCs w:val="16"/>
      </w:rPr>
      <w:fldChar w:fldCharType="begin"/>
    </w:r>
    <w:r w:rsidRPr="000F0CA5">
      <w:rPr>
        <w:rStyle w:val="PageNumber"/>
        <w:rFonts w:ascii="Arial" w:hAnsi="Arial" w:cs="Arial"/>
        <w:sz w:val="16"/>
        <w:szCs w:val="16"/>
      </w:rPr>
      <w:instrText xml:space="preserve"> PAGE </w:instrText>
    </w:r>
    <w:r w:rsidRPr="000F0CA5">
      <w:rPr>
        <w:rStyle w:val="PageNumber"/>
        <w:rFonts w:ascii="Arial" w:hAnsi="Arial" w:cs="Arial"/>
        <w:sz w:val="16"/>
        <w:szCs w:val="16"/>
      </w:rPr>
      <w:fldChar w:fldCharType="separate"/>
    </w:r>
    <w:r w:rsidR="00BE6F15">
      <w:rPr>
        <w:rStyle w:val="PageNumber"/>
        <w:rFonts w:ascii="Arial" w:hAnsi="Arial" w:cs="Arial"/>
        <w:noProof/>
        <w:sz w:val="16"/>
        <w:szCs w:val="16"/>
      </w:rPr>
      <w:t>8</w:t>
    </w:r>
    <w:r w:rsidRPr="000F0CA5">
      <w:rPr>
        <w:rStyle w:val="PageNumber"/>
        <w:rFonts w:ascii="Arial" w:hAnsi="Arial" w:cs="Arial"/>
        <w:sz w:val="16"/>
        <w:szCs w:val="16"/>
      </w:rPr>
      <w:fldChar w:fldCharType="end"/>
    </w:r>
    <w:r w:rsidRPr="000F0CA5">
      <w:rPr>
        <w:rStyle w:val="PageNumber"/>
        <w:rFonts w:ascii="Arial" w:hAnsi="Arial" w:cs="Arial"/>
        <w:sz w:val="16"/>
        <w:szCs w:val="16"/>
      </w:rPr>
      <w:t xml:space="preserve"> of </w:t>
    </w:r>
    <w:r w:rsidRPr="000F0CA5">
      <w:rPr>
        <w:rStyle w:val="PageNumber"/>
        <w:rFonts w:ascii="Arial" w:hAnsi="Arial" w:cs="Arial"/>
        <w:sz w:val="16"/>
        <w:szCs w:val="16"/>
      </w:rPr>
      <w:fldChar w:fldCharType="begin"/>
    </w:r>
    <w:r w:rsidRPr="000F0CA5">
      <w:rPr>
        <w:rStyle w:val="PageNumber"/>
        <w:rFonts w:ascii="Arial" w:hAnsi="Arial" w:cs="Arial"/>
        <w:sz w:val="16"/>
        <w:szCs w:val="16"/>
      </w:rPr>
      <w:instrText xml:space="preserve"> NUMPAGES </w:instrText>
    </w:r>
    <w:r w:rsidRPr="000F0CA5">
      <w:rPr>
        <w:rStyle w:val="PageNumber"/>
        <w:rFonts w:ascii="Arial" w:hAnsi="Arial" w:cs="Arial"/>
        <w:sz w:val="16"/>
        <w:szCs w:val="16"/>
      </w:rPr>
      <w:fldChar w:fldCharType="separate"/>
    </w:r>
    <w:r w:rsidR="00BE6F15">
      <w:rPr>
        <w:rStyle w:val="PageNumber"/>
        <w:rFonts w:ascii="Arial" w:hAnsi="Arial" w:cs="Arial"/>
        <w:noProof/>
        <w:sz w:val="16"/>
        <w:szCs w:val="16"/>
      </w:rPr>
      <w:t>8</w:t>
    </w:r>
    <w:r w:rsidRPr="000F0CA5">
      <w:rPr>
        <w:rStyle w:val="PageNumber"/>
        <w:rFonts w:ascii="Arial" w:hAnsi="Arial" w:cs="Arial"/>
        <w:sz w:val="16"/>
        <w:szCs w:val="16"/>
      </w:rPr>
      <w:fldChar w:fldCharType="end"/>
    </w:r>
  </w:p>
  <w:p w14:paraId="08408C27" w14:textId="77777777" w:rsidR="00ED296E" w:rsidRPr="004634BF" w:rsidRDefault="00ED296E" w:rsidP="000971B4">
    <w:pPr>
      <w:pStyle w:val="Footer"/>
      <w:pBdr>
        <w:top w:val="single" w:sz="4" w:space="0" w:color="auto"/>
      </w:pBdr>
      <w:rPr>
        <w:rFonts w:ascii="Arial" w:hAnsi="Arial" w:cs="Arial"/>
        <w:sz w:val="16"/>
        <w:szCs w:val="16"/>
        <w:lang w:val="en-GB"/>
      </w:rPr>
    </w:pPr>
    <w:r w:rsidRPr="004634BF">
      <w:rPr>
        <w:rFonts w:ascii="Arial" w:hAnsi="Arial" w:cs="Arial"/>
        <w:sz w:val="16"/>
        <w:szCs w:val="16"/>
        <w:lang w:val="en-GB"/>
      </w:rPr>
      <w:tab/>
    </w:r>
    <w:r w:rsidRPr="004634BF">
      <w:rPr>
        <w:rFonts w:ascii="Arial" w:hAnsi="Arial" w:cs="Arial"/>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07515" w14:textId="77777777" w:rsidR="00036DC7" w:rsidRDefault="00036DC7">
      <w:r>
        <w:separator/>
      </w:r>
    </w:p>
  </w:footnote>
  <w:footnote w:type="continuationSeparator" w:id="0">
    <w:p w14:paraId="1AA74F56" w14:textId="77777777" w:rsidR="00036DC7" w:rsidRDefault="00036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2524" w14:textId="68BF64A6" w:rsidR="00BE6F15" w:rsidRPr="00BE6F15" w:rsidRDefault="00BE6F15" w:rsidP="00BE6F15">
    <w:pPr>
      <w:pStyle w:val="Header"/>
      <w:jc w:val="center"/>
      <w:rPr>
        <w:rFonts w:ascii="Arial" w:hAnsi="Arial" w:cs="Arial"/>
        <w:b/>
        <w:color w:val="0070C0"/>
        <w:sz w:val="20"/>
        <w:szCs w:val="20"/>
      </w:rPr>
    </w:pPr>
    <w:r>
      <w:rPr>
        <w:rFonts w:ascii="Arial" w:hAnsi="Arial" w:cs="Arial"/>
        <w:b/>
        <w:color w:val="0070C0"/>
        <w:sz w:val="20"/>
        <w:szCs w:val="20"/>
      </w:rPr>
      <w:t xml:space="preserve">                                                                                                                                                            </w:t>
    </w:r>
    <w:r w:rsidRPr="00BE6F15">
      <w:rPr>
        <w:rFonts w:ascii="Arial" w:hAnsi="Arial" w:cs="Arial"/>
        <w:b/>
        <w:color w:val="0070C0"/>
        <w:sz w:val="20"/>
        <w:szCs w:val="20"/>
      </w:rPr>
      <w:t>Item 4.4a App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AF6"/>
    <w:multiLevelType w:val="hybridMultilevel"/>
    <w:tmpl w:val="7820E9D6"/>
    <w:lvl w:ilvl="0" w:tplc="D15EB3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61D9E"/>
    <w:multiLevelType w:val="hybridMultilevel"/>
    <w:tmpl w:val="BC34C51C"/>
    <w:lvl w:ilvl="0" w:tplc="D15EB3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57059"/>
    <w:multiLevelType w:val="hybridMultilevel"/>
    <w:tmpl w:val="A4FE31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51A86"/>
    <w:multiLevelType w:val="hybridMultilevel"/>
    <w:tmpl w:val="64127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812A6"/>
    <w:multiLevelType w:val="hybridMultilevel"/>
    <w:tmpl w:val="18E0AE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23FB3"/>
    <w:multiLevelType w:val="hybridMultilevel"/>
    <w:tmpl w:val="F24C10B2"/>
    <w:lvl w:ilvl="0" w:tplc="9200B40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F861CF"/>
    <w:multiLevelType w:val="hybridMultilevel"/>
    <w:tmpl w:val="42D56D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F2C3306"/>
    <w:multiLevelType w:val="hybridMultilevel"/>
    <w:tmpl w:val="788E4C4A"/>
    <w:lvl w:ilvl="0" w:tplc="BEF6635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1468B7"/>
    <w:multiLevelType w:val="hybridMultilevel"/>
    <w:tmpl w:val="9D928F88"/>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566EB5"/>
    <w:multiLevelType w:val="hybridMultilevel"/>
    <w:tmpl w:val="EDD6CB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137F96"/>
    <w:multiLevelType w:val="hybridMultilevel"/>
    <w:tmpl w:val="D2E2D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742524"/>
    <w:multiLevelType w:val="hybridMultilevel"/>
    <w:tmpl w:val="0C30FC66"/>
    <w:lvl w:ilvl="0" w:tplc="5352D1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085387A"/>
    <w:multiLevelType w:val="hybridMultilevel"/>
    <w:tmpl w:val="3E303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F63D79"/>
    <w:multiLevelType w:val="hybridMultilevel"/>
    <w:tmpl w:val="0BB2FF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792BEE"/>
    <w:multiLevelType w:val="hybridMultilevel"/>
    <w:tmpl w:val="920E8A04"/>
    <w:lvl w:ilvl="0" w:tplc="9380FA30">
      <w:start w:val="1"/>
      <w:numFmt w:val="lowerRoman"/>
      <w:lvlText w:val="(%1)"/>
      <w:lvlJc w:val="left"/>
      <w:pPr>
        <w:ind w:left="1000" w:hanging="720"/>
      </w:pPr>
      <w:rPr>
        <w:rFonts w:hint="default"/>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abstractNum w:abstractNumId="15" w15:restartNumberingAfterBreak="0">
    <w:nsid w:val="28DC35D1"/>
    <w:multiLevelType w:val="hybridMultilevel"/>
    <w:tmpl w:val="1C94CC16"/>
    <w:lvl w:ilvl="0" w:tplc="709213E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90C701D"/>
    <w:multiLevelType w:val="hybridMultilevel"/>
    <w:tmpl w:val="8DC2C8BE"/>
    <w:lvl w:ilvl="0" w:tplc="D15EB3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2965CD"/>
    <w:multiLevelType w:val="hybridMultilevel"/>
    <w:tmpl w:val="3356E9E8"/>
    <w:lvl w:ilvl="0" w:tplc="34503862">
      <w:start w:val="1"/>
      <w:numFmt w:val="bullet"/>
      <w:lvlText w:val=""/>
      <w:lvlJc w:val="left"/>
      <w:pPr>
        <w:tabs>
          <w:tab w:val="num" w:pos="473"/>
        </w:tabs>
        <w:ind w:left="170" w:hanging="57"/>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CF6667"/>
    <w:multiLevelType w:val="hybridMultilevel"/>
    <w:tmpl w:val="95CC4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B20AC"/>
    <w:multiLevelType w:val="hybridMultilevel"/>
    <w:tmpl w:val="19CC0AA4"/>
    <w:lvl w:ilvl="0" w:tplc="08090005">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8C5CF3"/>
    <w:multiLevelType w:val="hybridMultilevel"/>
    <w:tmpl w:val="32F44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E237F0"/>
    <w:multiLevelType w:val="hybridMultilevel"/>
    <w:tmpl w:val="4FCCA4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EA2A39"/>
    <w:multiLevelType w:val="hybridMultilevel"/>
    <w:tmpl w:val="22800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081FBF"/>
    <w:multiLevelType w:val="hybridMultilevel"/>
    <w:tmpl w:val="D8DAA1CE"/>
    <w:lvl w:ilvl="0" w:tplc="B08209A0">
      <w:start w:val="1"/>
      <w:numFmt w:val="bullet"/>
      <w:pStyle w:val="bodytextbullets"/>
      <w:lvlText w:val=""/>
      <w:lvlJc w:val="left"/>
      <w:pPr>
        <w:tabs>
          <w:tab w:val="num" w:pos="473"/>
        </w:tabs>
        <w:ind w:left="170" w:hanging="57"/>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0D52AF"/>
    <w:multiLevelType w:val="hybridMultilevel"/>
    <w:tmpl w:val="986E4E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965F49"/>
    <w:multiLevelType w:val="hybridMultilevel"/>
    <w:tmpl w:val="8B20E6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D23828"/>
    <w:multiLevelType w:val="hybridMultilevel"/>
    <w:tmpl w:val="2D2EA0F4"/>
    <w:lvl w:ilvl="0" w:tplc="08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7251F2A"/>
    <w:multiLevelType w:val="hybridMultilevel"/>
    <w:tmpl w:val="A8008CB4"/>
    <w:lvl w:ilvl="0" w:tplc="D15EB3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BD2952"/>
    <w:multiLevelType w:val="hybridMultilevel"/>
    <w:tmpl w:val="C0203624"/>
    <w:lvl w:ilvl="0" w:tplc="E4EA6DD2">
      <w:start w:val="1"/>
      <w:numFmt w:val="bullet"/>
      <w:lvlText w:val=""/>
      <w:lvlJc w:val="left"/>
      <w:pPr>
        <w:tabs>
          <w:tab w:val="num" w:pos="471"/>
        </w:tabs>
        <w:ind w:left="170" w:hanging="57"/>
      </w:pPr>
      <w:rPr>
        <w:rFonts w:ascii="Wingdings" w:hAnsi="Wingdings" w:hint="default"/>
        <w:color w:val="auto"/>
        <w:sz w:val="20"/>
        <w:szCs w:val="20"/>
      </w:rPr>
    </w:lvl>
    <w:lvl w:ilvl="1" w:tplc="34503862">
      <w:start w:val="1"/>
      <w:numFmt w:val="bullet"/>
      <w:lvlText w:val=""/>
      <w:lvlJc w:val="left"/>
      <w:pPr>
        <w:tabs>
          <w:tab w:val="num" w:pos="1440"/>
        </w:tabs>
        <w:ind w:left="1137" w:hanging="57"/>
      </w:pPr>
      <w:rPr>
        <w:rFonts w:ascii="Wingdings" w:hAnsi="Wingdings"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5D0EC5"/>
    <w:multiLevelType w:val="hybridMultilevel"/>
    <w:tmpl w:val="BA70DF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A348DF"/>
    <w:multiLevelType w:val="hybridMultilevel"/>
    <w:tmpl w:val="BB5C63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B64517"/>
    <w:multiLevelType w:val="multilevel"/>
    <w:tmpl w:val="BC34C51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222500"/>
    <w:multiLevelType w:val="hybridMultilevel"/>
    <w:tmpl w:val="79FE9038"/>
    <w:lvl w:ilvl="0" w:tplc="D15EB3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343448"/>
    <w:multiLevelType w:val="hybridMultilevel"/>
    <w:tmpl w:val="C7685C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E75257"/>
    <w:multiLevelType w:val="hybridMultilevel"/>
    <w:tmpl w:val="14A8D1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5705D2"/>
    <w:multiLevelType w:val="hybridMultilevel"/>
    <w:tmpl w:val="712652F6"/>
    <w:lvl w:ilvl="0" w:tplc="1912085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D100F9"/>
    <w:multiLevelType w:val="hybridMultilevel"/>
    <w:tmpl w:val="73E0C748"/>
    <w:lvl w:ilvl="0" w:tplc="8CD097E4">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F423ED"/>
    <w:multiLevelType w:val="hybridMultilevel"/>
    <w:tmpl w:val="F2A4403C"/>
    <w:lvl w:ilvl="0" w:tplc="D15EB3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B629F5"/>
    <w:multiLevelType w:val="hybridMultilevel"/>
    <w:tmpl w:val="64709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C42800"/>
    <w:multiLevelType w:val="hybridMultilevel"/>
    <w:tmpl w:val="7A2EBB10"/>
    <w:lvl w:ilvl="0" w:tplc="3A82EBC4">
      <w:start w:val="1"/>
      <w:numFmt w:val="bullet"/>
      <w:lvlText w:val=""/>
      <w:lvlJc w:val="left"/>
      <w:pPr>
        <w:tabs>
          <w:tab w:val="num" w:pos="473"/>
        </w:tabs>
        <w:ind w:left="170" w:hanging="57"/>
      </w:pPr>
      <w:rPr>
        <w:rFonts w:ascii="Wingdings" w:hAnsi="Wingdings" w:hint="default"/>
        <w:color w:val="FF0000"/>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3C7907"/>
    <w:multiLevelType w:val="hybridMultilevel"/>
    <w:tmpl w:val="6C009CB0"/>
    <w:lvl w:ilvl="0" w:tplc="CC1A7C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9F65D9"/>
    <w:multiLevelType w:val="hybridMultilevel"/>
    <w:tmpl w:val="230C07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6E6472"/>
    <w:multiLevelType w:val="hybridMultilevel"/>
    <w:tmpl w:val="5AFA9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3361EA"/>
    <w:multiLevelType w:val="hybridMultilevel"/>
    <w:tmpl w:val="52028A26"/>
    <w:lvl w:ilvl="0" w:tplc="3E6AEB04">
      <w:start w:val="1"/>
      <w:numFmt w:val="bullet"/>
      <w:lvlText w:val=""/>
      <w:lvlJc w:val="left"/>
      <w:pPr>
        <w:tabs>
          <w:tab w:val="num" w:pos="360"/>
        </w:tabs>
        <w:ind w:left="360" w:hanging="360"/>
      </w:pPr>
      <w:rPr>
        <w:rFonts w:ascii="Symbol" w:hAnsi="Symbol" w:hint="default"/>
        <w:b w:val="0"/>
        <w:i w:val="0"/>
        <w:color w:val="auto"/>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779D094D"/>
    <w:multiLevelType w:val="hybridMultilevel"/>
    <w:tmpl w:val="E2FA38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9D65C88"/>
    <w:multiLevelType w:val="hybridMultilevel"/>
    <w:tmpl w:val="52E0B002"/>
    <w:lvl w:ilvl="0" w:tplc="5352D1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FF3F64"/>
    <w:multiLevelType w:val="hybridMultilevel"/>
    <w:tmpl w:val="593E26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23"/>
  </w:num>
  <w:num w:numId="3">
    <w:abstractNumId w:val="17"/>
  </w:num>
  <w:num w:numId="4">
    <w:abstractNumId w:val="5"/>
  </w:num>
  <w:num w:numId="5">
    <w:abstractNumId w:val="28"/>
  </w:num>
  <w:num w:numId="6">
    <w:abstractNumId w:val="34"/>
  </w:num>
  <w:num w:numId="7">
    <w:abstractNumId w:val="1"/>
  </w:num>
  <w:num w:numId="8">
    <w:abstractNumId w:val="31"/>
  </w:num>
  <w:num w:numId="9">
    <w:abstractNumId w:val="19"/>
  </w:num>
  <w:num w:numId="10">
    <w:abstractNumId w:val="38"/>
  </w:num>
  <w:num w:numId="11">
    <w:abstractNumId w:val="4"/>
  </w:num>
  <w:num w:numId="12">
    <w:abstractNumId w:val="25"/>
  </w:num>
  <w:num w:numId="13">
    <w:abstractNumId w:val="33"/>
  </w:num>
  <w:num w:numId="14">
    <w:abstractNumId w:val="2"/>
  </w:num>
  <w:num w:numId="15">
    <w:abstractNumId w:val="9"/>
  </w:num>
  <w:num w:numId="16">
    <w:abstractNumId w:val="24"/>
  </w:num>
  <w:num w:numId="17">
    <w:abstractNumId w:val="41"/>
  </w:num>
  <w:num w:numId="18">
    <w:abstractNumId w:val="46"/>
  </w:num>
  <w:num w:numId="19">
    <w:abstractNumId w:val="30"/>
  </w:num>
  <w:num w:numId="20">
    <w:abstractNumId w:val="27"/>
  </w:num>
  <w:num w:numId="21">
    <w:abstractNumId w:val="0"/>
  </w:num>
  <w:num w:numId="22">
    <w:abstractNumId w:val="37"/>
  </w:num>
  <w:num w:numId="23">
    <w:abstractNumId w:val="32"/>
  </w:num>
  <w:num w:numId="24">
    <w:abstractNumId w:val="7"/>
  </w:num>
  <w:num w:numId="2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1"/>
  </w:num>
  <w:num w:numId="28">
    <w:abstractNumId w:val="36"/>
  </w:num>
  <w:num w:numId="29">
    <w:abstractNumId w:val="45"/>
  </w:num>
  <w:num w:numId="30">
    <w:abstractNumId w:val="44"/>
  </w:num>
  <w:num w:numId="31">
    <w:abstractNumId w:val="29"/>
  </w:num>
  <w:num w:numId="32">
    <w:abstractNumId w:val="13"/>
  </w:num>
  <w:num w:numId="33">
    <w:abstractNumId w:val="8"/>
  </w:num>
  <w:num w:numId="34">
    <w:abstractNumId w:val="40"/>
  </w:num>
  <w:num w:numId="35">
    <w:abstractNumId w:val="18"/>
  </w:num>
  <w:num w:numId="36">
    <w:abstractNumId w:val="10"/>
  </w:num>
  <w:num w:numId="37">
    <w:abstractNumId w:val="6"/>
  </w:num>
  <w:num w:numId="38">
    <w:abstractNumId w:val="22"/>
  </w:num>
  <w:num w:numId="39">
    <w:abstractNumId w:val="14"/>
  </w:num>
  <w:num w:numId="40">
    <w:abstractNumId w:val="20"/>
  </w:num>
  <w:num w:numId="41">
    <w:abstractNumId w:val="35"/>
  </w:num>
  <w:num w:numId="42">
    <w:abstractNumId w:val="42"/>
  </w:num>
  <w:num w:numId="43">
    <w:abstractNumId w:val="3"/>
  </w:num>
  <w:num w:numId="44">
    <w:abstractNumId w:val="15"/>
  </w:num>
  <w:num w:numId="45">
    <w:abstractNumId w:val="26"/>
  </w:num>
  <w:num w:numId="46">
    <w:abstractNumId w:val="12"/>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isplayBackgroundShape/>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2D3D"/>
    <w:rsid w:val="00000B75"/>
    <w:rsid w:val="000029A0"/>
    <w:rsid w:val="0000577C"/>
    <w:rsid w:val="00007E0C"/>
    <w:rsid w:val="00026A69"/>
    <w:rsid w:val="00036DC7"/>
    <w:rsid w:val="0004038F"/>
    <w:rsid w:val="00047748"/>
    <w:rsid w:val="000601FB"/>
    <w:rsid w:val="000623D4"/>
    <w:rsid w:val="00066893"/>
    <w:rsid w:val="000744F8"/>
    <w:rsid w:val="00076F3B"/>
    <w:rsid w:val="00084BBF"/>
    <w:rsid w:val="000958CC"/>
    <w:rsid w:val="000971B4"/>
    <w:rsid w:val="000A24D8"/>
    <w:rsid w:val="000B538A"/>
    <w:rsid w:val="000D6575"/>
    <w:rsid w:val="000D76CB"/>
    <w:rsid w:val="000E15F2"/>
    <w:rsid w:val="000F0CA5"/>
    <w:rsid w:val="000F156E"/>
    <w:rsid w:val="000F1B5E"/>
    <w:rsid w:val="000F2FC3"/>
    <w:rsid w:val="000F3A59"/>
    <w:rsid w:val="001012EC"/>
    <w:rsid w:val="00104E33"/>
    <w:rsid w:val="001059B1"/>
    <w:rsid w:val="00105ADC"/>
    <w:rsid w:val="00115839"/>
    <w:rsid w:val="001177CE"/>
    <w:rsid w:val="0012096E"/>
    <w:rsid w:val="0012711F"/>
    <w:rsid w:val="00132670"/>
    <w:rsid w:val="0013297C"/>
    <w:rsid w:val="00135A9D"/>
    <w:rsid w:val="00137F62"/>
    <w:rsid w:val="00141AF8"/>
    <w:rsid w:val="00150DAF"/>
    <w:rsid w:val="00164029"/>
    <w:rsid w:val="00174097"/>
    <w:rsid w:val="00174EED"/>
    <w:rsid w:val="00190E4F"/>
    <w:rsid w:val="00192434"/>
    <w:rsid w:val="001924B3"/>
    <w:rsid w:val="001A1CA6"/>
    <w:rsid w:val="001A22CC"/>
    <w:rsid w:val="001D04AC"/>
    <w:rsid w:val="001D4F7E"/>
    <w:rsid w:val="001F237A"/>
    <w:rsid w:val="001F2D4D"/>
    <w:rsid w:val="001F435C"/>
    <w:rsid w:val="00200FE6"/>
    <w:rsid w:val="0020524E"/>
    <w:rsid w:val="00211DBE"/>
    <w:rsid w:val="00220EA9"/>
    <w:rsid w:val="00235F79"/>
    <w:rsid w:val="002412CD"/>
    <w:rsid w:val="00246066"/>
    <w:rsid w:val="00253F0F"/>
    <w:rsid w:val="00255FBF"/>
    <w:rsid w:val="0026392F"/>
    <w:rsid w:val="0027362B"/>
    <w:rsid w:val="002752E5"/>
    <w:rsid w:val="00277B25"/>
    <w:rsid w:val="002833C7"/>
    <w:rsid w:val="00284B53"/>
    <w:rsid w:val="00292D49"/>
    <w:rsid w:val="002937F1"/>
    <w:rsid w:val="002A13B4"/>
    <w:rsid w:val="002A23BA"/>
    <w:rsid w:val="002B1B7B"/>
    <w:rsid w:val="002B2FF0"/>
    <w:rsid w:val="002C2AEF"/>
    <w:rsid w:val="002E6CDB"/>
    <w:rsid w:val="002F6296"/>
    <w:rsid w:val="0030446D"/>
    <w:rsid w:val="00307243"/>
    <w:rsid w:val="00310356"/>
    <w:rsid w:val="003103EA"/>
    <w:rsid w:val="003109BD"/>
    <w:rsid w:val="003132BE"/>
    <w:rsid w:val="003202AA"/>
    <w:rsid w:val="00321AFA"/>
    <w:rsid w:val="00323649"/>
    <w:rsid w:val="0033518D"/>
    <w:rsid w:val="00353F98"/>
    <w:rsid w:val="003544D4"/>
    <w:rsid w:val="0036014C"/>
    <w:rsid w:val="00361E0A"/>
    <w:rsid w:val="00366497"/>
    <w:rsid w:val="00372E96"/>
    <w:rsid w:val="00374C17"/>
    <w:rsid w:val="00386FB4"/>
    <w:rsid w:val="0038736E"/>
    <w:rsid w:val="00393115"/>
    <w:rsid w:val="00396767"/>
    <w:rsid w:val="003A0F2A"/>
    <w:rsid w:val="003A72E3"/>
    <w:rsid w:val="003B5A21"/>
    <w:rsid w:val="003B7202"/>
    <w:rsid w:val="003C1696"/>
    <w:rsid w:val="003C202A"/>
    <w:rsid w:val="003C3FEE"/>
    <w:rsid w:val="003C4297"/>
    <w:rsid w:val="003D391D"/>
    <w:rsid w:val="003D5938"/>
    <w:rsid w:val="003D7945"/>
    <w:rsid w:val="003E3E7E"/>
    <w:rsid w:val="003E4930"/>
    <w:rsid w:val="003E76D7"/>
    <w:rsid w:val="003F0D12"/>
    <w:rsid w:val="0040482D"/>
    <w:rsid w:val="0041471A"/>
    <w:rsid w:val="00416625"/>
    <w:rsid w:val="004179A2"/>
    <w:rsid w:val="004203C6"/>
    <w:rsid w:val="004306C8"/>
    <w:rsid w:val="00430BAA"/>
    <w:rsid w:val="004327E4"/>
    <w:rsid w:val="00434001"/>
    <w:rsid w:val="004344F5"/>
    <w:rsid w:val="00444CBC"/>
    <w:rsid w:val="00453C38"/>
    <w:rsid w:val="00455E29"/>
    <w:rsid w:val="00457D65"/>
    <w:rsid w:val="004634BF"/>
    <w:rsid w:val="00466BD2"/>
    <w:rsid w:val="00483363"/>
    <w:rsid w:val="00485D3C"/>
    <w:rsid w:val="004907C9"/>
    <w:rsid w:val="004A2DCB"/>
    <w:rsid w:val="004A41EC"/>
    <w:rsid w:val="004B12F4"/>
    <w:rsid w:val="004B44C8"/>
    <w:rsid w:val="004C414C"/>
    <w:rsid w:val="004C603D"/>
    <w:rsid w:val="004D0E4E"/>
    <w:rsid w:val="004D13A2"/>
    <w:rsid w:val="00502D3D"/>
    <w:rsid w:val="005038CD"/>
    <w:rsid w:val="005052E4"/>
    <w:rsid w:val="005067E8"/>
    <w:rsid w:val="00510498"/>
    <w:rsid w:val="00512842"/>
    <w:rsid w:val="00513D19"/>
    <w:rsid w:val="0054207E"/>
    <w:rsid w:val="00544EED"/>
    <w:rsid w:val="00551509"/>
    <w:rsid w:val="00557967"/>
    <w:rsid w:val="005611FA"/>
    <w:rsid w:val="005631A8"/>
    <w:rsid w:val="005644D7"/>
    <w:rsid w:val="005805F6"/>
    <w:rsid w:val="005856B2"/>
    <w:rsid w:val="00592263"/>
    <w:rsid w:val="005A062A"/>
    <w:rsid w:val="005A1907"/>
    <w:rsid w:val="005A395E"/>
    <w:rsid w:val="005A5D20"/>
    <w:rsid w:val="005B0E1F"/>
    <w:rsid w:val="005B3A71"/>
    <w:rsid w:val="005B5CAC"/>
    <w:rsid w:val="005B65AE"/>
    <w:rsid w:val="005B7471"/>
    <w:rsid w:val="005C3136"/>
    <w:rsid w:val="005D7980"/>
    <w:rsid w:val="005F1EF7"/>
    <w:rsid w:val="005F6394"/>
    <w:rsid w:val="00624B2F"/>
    <w:rsid w:val="00627964"/>
    <w:rsid w:val="00641AE1"/>
    <w:rsid w:val="00642AC5"/>
    <w:rsid w:val="006442BF"/>
    <w:rsid w:val="00647418"/>
    <w:rsid w:val="00651A17"/>
    <w:rsid w:val="0066192C"/>
    <w:rsid w:val="00663270"/>
    <w:rsid w:val="00663386"/>
    <w:rsid w:val="006760D9"/>
    <w:rsid w:val="00683FE1"/>
    <w:rsid w:val="00693B7B"/>
    <w:rsid w:val="006974E4"/>
    <w:rsid w:val="006B022A"/>
    <w:rsid w:val="006B1A26"/>
    <w:rsid w:val="006B2942"/>
    <w:rsid w:val="006B6E34"/>
    <w:rsid w:val="006C4611"/>
    <w:rsid w:val="006D6290"/>
    <w:rsid w:val="006E2336"/>
    <w:rsid w:val="006E5C2A"/>
    <w:rsid w:val="006E7D77"/>
    <w:rsid w:val="006F366F"/>
    <w:rsid w:val="007017BD"/>
    <w:rsid w:val="00707F9F"/>
    <w:rsid w:val="00711BDB"/>
    <w:rsid w:val="00716EFC"/>
    <w:rsid w:val="00725207"/>
    <w:rsid w:val="0072766A"/>
    <w:rsid w:val="007350AC"/>
    <w:rsid w:val="007361D7"/>
    <w:rsid w:val="007439A9"/>
    <w:rsid w:val="0075618B"/>
    <w:rsid w:val="0075709D"/>
    <w:rsid w:val="0076124E"/>
    <w:rsid w:val="007728E2"/>
    <w:rsid w:val="00774133"/>
    <w:rsid w:val="00780B2A"/>
    <w:rsid w:val="007826BC"/>
    <w:rsid w:val="00784574"/>
    <w:rsid w:val="0079347E"/>
    <w:rsid w:val="007A5D55"/>
    <w:rsid w:val="007B0DC1"/>
    <w:rsid w:val="007C22C2"/>
    <w:rsid w:val="007D61C3"/>
    <w:rsid w:val="007E3BBE"/>
    <w:rsid w:val="00811EF7"/>
    <w:rsid w:val="008156BB"/>
    <w:rsid w:val="00817102"/>
    <w:rsid w:val="008175D6"/>
    <w:rsid w:val="00821A9B"/>
    <w:rsid w:val="00826185"/>
    <w:rsid w:val="00831011"/>
    <w:rsid w:val="00835991"/>
    <w:rsid w:val="00836369"/>
    <w:rsid w:val="00850C62"/>
    <w:rsid w:val="00873FA6"/>
    <w:rsid w:val="00875176"/>
    <w:rsid w:val="0089382D"/>
    <w:rsid w:val="008940E8"/>
    <w:rsid w:val="00894546"/>
    <w:rsid w:val="008A463C"/>
    <w:rsid w:val="008B3AC5"/>
    <w:rsid w:val="008B5DC1"/>
    <w:rsid w:val="008C5A6B"/>
    <w:rsid w:val="008D0B72"/>
    <w:rsid w:val="008D3B6C"/>
    <w:rsid w:val="008D60DC"/>
    <w:rsid w:val="008E3432"/>
    <w:rsid w:val="008E3974"/>
    <w:rsid w:val="008F526E"/>
    <w:rsid w:val="008F7A9F"/>
    <w:rsid w:val="009018D8"/>
    <w:rsid w:val="00901E84"/>
    <w:rsid w:val="00906CEE"/>
    <w:rsid w:val="00907383"/>
    <w:rsid w:val="009075F5"/>
    <w:rsid w:val="00911D15"/>
    <w:rsid w:val="009135B9"/>
    <w:rsid w:val="009234DE"/>
    <w:rsid w:val="00931D30"/>
    <w:rsid w:val="009337EE"/>
    <w:rsid w:val="009513A7"/>
    <w:rsid w:val="00954BCB"/>
    <w:rsid w:val="0095736C"/>
    <w:rsid w:val="0096655F"/>
    <w:rsid w:val="00966A60"/>
    <w:rsid w:val="00970A49"/>
    <w:rsid w:val="00976758"/>
    <w:rsid w:val="00984EED"/>
    <w:rsid w:val="00990648"/>
    <w:rsid w:val="009957E0"/>
    <w:rsid w:val="00995FF9"/>
    <w:rsid w:val="009A0F80"/>
    <w:rsid w:val="009A2449"/>
    <w:rsid w:val="009A55EA"/>
    <w:rsid w:val="009A5659"/>
    <w:rsid w:val="009A6BD1"/>
    <w:rsid w:val="009C65F5"/>
    <w:rsid w:val="009D75C2"/>
    <w:rsid w:val="009D7A75"/>
    <w:rsid w:val="009E0F6F"/>
    <w:rsid w:val="009E55F2"/>
    <w:rsid w:val="009F11A1"/>
    <w:rsid w:val="009F654D"/>
    <w:rsid w:val="00A00EA2"/>
    <w:rsid w:val="00A21427"/>
    <w:rsid w:val="00A22D6F"/>
    <w:rsid w:val="00A267A6"/>
    <w:rsid w:val="00A31FBA"/>
    <w:rsid w:val="00A33588"/>
    <w:rsid w:val="00A34B1D"/>
    <w:rsid w:val="00A37862"/>
    <w:rsid w:val="00A46D7C"/>
    <w:rsid w:val="00A5516F"/>
    <w:rsid w:val="00A562B6"/>
    <w:rsid w:val="00A6311A"/>
    <w:rsid w:val="00A654C2"/>
    <w:rsid w:val="00A750D7"/>
    <w:rsid w:val="00A75B88"/>
    <w:rsid w:val="00A76F44"/>
    <w:rsid w:val="00AA0213"/>
    <w:rsid w:val="00AA7350"/>
    <w:rsid w:val="00AB2F50"/>
    <w:rsid w:val="00AC41C1"/>
    <w:rsid w:val="00AD0564"/>
    <w:rsid w:val="00AD7A58"/>
    <w:rsid w:val="00AD7B3D"/>
    <w:rsid w:val="00AE6D6B"/>
    <w:rsid w:val="00B019E5"/>
    <w:rsid w:val="00B0312B"/>
    <w:rsid w:val="00B177BB"/>
    <w:rsid w:val="00B23245"/>
    <w:rsid w:val="00B24B3F"/>
    <w:rsid w:val="00B3440E"/>
    <w:rsid w:val="00B34F99"/>
    <w:rsid w:val="00B3731E"/>
    <w:rsid w:val="00B4118D"/>
    <w:rsid w:val="00B4155E"/>
    <w:rsid w:val="00B4495F"/>
    <w:rsid w:val="00B450D7"/>
    <w:rsid w:val="00B5114C"/>
    <w:rsid w:val="00B541CF"/>
    <w:rsid w:val="00B61517"/>
    <w:rsid w:val="00B61D58"/>
    <w:rsid w:val="00B7398F"/>
    <w:rsid w:val="00B81B3B"/>
    <w:rsid w:val="00B82696"/>
    <w:rsid w:val="00B86F5A"/>
    <w:rsid w:val="00B961CB"/>
    <w:rsid w:val="00BA529F"/>
    <w:rsid w:val="00BA61D2"/>
    <w:rsid w:val="00BB4697"/>
    <w:rsid w:val="00BC2235"/>
    <w:rsid w:val="00BC2348"/>
    <w:rsid w:val="00BC5360"/>
    <w:rsid w:val="00BC7416"/>
    <w:rsid w:val="00BD29FE"/>
    <w:rsid w:val="00BD46C9"/>
    <w:rsid w:val="00BD5CCB"/>
    <w:rsid w:val="00BD79A1"/>
    <w:rsid w:val="00BE11F3"/>
    <w:rsid w:val="00BE5B38"/>
    <w:rsid w:val="00BE6F15"/>
    <w:rsid w:val="00BF543C"/>
    <w:rsid w:val="00C02030"/>
    <w:rsid w:val="00C05739"/>
    <w:rsid w:val="00C14E03"/>
    <w:rsid w:val="00C306F9"/>
    <w:rsid w:val="00C3162C"/>
    <w:rsid w:val="00C3437C"/>
    <w:rsid w:val="00C42C59"/>
    <w:rsid w:val="00C46116"/>
    <w:rsid w:val="00C505C1"/>
    <w:rsid w:val="00C56130"/>
    <w:rsid w:val="00C616AB"/>
    <w:rsid w:val="00C637EB"/>
    <w:rsid w:val="00C72A1B"/>
    <w:rsid w:val="00C731E3"/>
    <w:rsid w:val="00C765E0"/>
    <w:rsid w:val="00C81158"/>
    <w:rsid w:val="00C85FE8"/>
    <w:rsid w:val="00C93ED7"/>
    <w:rsid w:val="00CA346A"/>
    <w:rsid w:val="00CA7FA9"/>
    <w:rsid w:val="00CB038F"/>
    <w:rsid w:val="00CB447E"/>
    <w:rsid w:val="00CC1B03"/>
    <w:rsid w:val="00CD0D45"/>
    <w:rsid w:val="00CD2964"/>
    <w:rsid w:val="00CD329D"/>
    <w:rsid w:val="00CD65BB"/>
    <w:rsid w:val="00CE2C8A"/>
    <w:rsid w:val="00CF0A74"/>
    <w:rsid w:val="00CF13E0"/>
    <w:rsid w:val="00CF4110"/>
    <w:rsid w:val="00D12479"/>
    <w:rsid w:val="00D14137"/>
    <w:rsid w:val="00D1789E"/>
    <w:rsid w:val="00D50A11"/>
    <w:rsid w:val="00D5543A"/>
    <w:rsid w:val="00D60CA6"/>
    <w:rsid w:val="00D62497"/>
    <w:rsid w:val="00D659F9"/>
    <w:rsid w:val="00D7095D"/>
    <w:rsid w:val="00D7238C"/>
    <w:rsid w:val="00D73103"/>
    <w:rsid w:val="00DA45CA"/>
    <w:rsid w:val="00DB3B2C"/>
    <w:rsid w:val="00DB3F33"/>
    <w:rsid w:val="00DB49AC"/>
    <w:rsid w:val="00DB6E02"/>
    <w:rsid w:val="00DD69DC"/>
    <w:rsid w:val="00DE6BB8"/>
    <w:rsid w:val="00DF11EB"/>
    <w:rsid w:val="00E00B87"/>
    <w:rsid w:val="00E06E4E"/>
    <w:rsid w:val="00E229E6"/>
    <w:rsid w:val="00E32C66"/>
    <w:rsid w:val="00E34628"/>
    <w:rsid w:val="00E45200"/>
    <w:rsid w:val="00E4726D"/>
    <w:rsid w:val="00E54006"/>
    <w:rsid w:val="00E56403"/>
    <w:rsid w:val="00E60FE4"/>
    <w:rsid w:val="00E61E1B"/>
    <w:rsid w:val="00E65CD3"/>
    <w:rsid w:val="00E94984"/>
    <w:rsid w:val="00EA10AC"/>
    <w:rsid w:val="00EA2602"/>
    <w:rsid w:val="00EA2F53"/>
    <w:rsid w:val="00EA4ADB"/>
    <w:rsid w:val="00EA5A4B"/>
    <w:rsid w:val="00EA670A"/>
    <w:rsid w:val="00EA7666"/>
    <w:rsid w:val="00EA7AAC"/>
    <w:rsid w:val="00EB26EA"/>
    <w:rsid w:val="00EB53F6"/>
    <w:rsid w:val="00ED296E"/>
    <w:rsid w:val="00EE11C5"/>
    <w:rsid w:val="00EE2490"/>
    <w:rsid w:val="00EE6460"/>
    <w:rsid w:val="00F1218E"/>
    <w:rsid w:val="00F17799"/>
    <w:rsid w:val="00F32F0B"/>
    <w:rsid w:val="00F32FBC"/>
    <w:rsid w:val="00F365D2"/>
    <w:rsid w:val="00F42386"/>
    <w:rsid w:val="00F476F7"/>
    <w:rsid w:val="00F5090F"/>
    <w:rsid w:val="00F5109B"/>
    <w:rsid w:val="00F512D7"/>
    <w:rsid w:val="00F549CE"/>
    <w:rsid w:val="00F6383B"/>
    <w:rsid w:val="00F65A10"/>
    <w:rsid w:val="00F67176"/>
    <w:rsid w:val="00F76B3B"/>
    <w:rsid w:val="00F921A1"/>
    <w:rsid w:val="00FA4A85"/>
    <w:rsid w:val="00FA4AE5"/>
    <w:rsid w:val="00FB660D"/>
    <w:rsid w:val="00FB6A01"/>
    <w:rsid w:val="00FD3E91"/>
    <w:rsid w:val="00FE5122"/>
    <w:rsid w:val="00FE5D20"/>
    <w:rsid w:val="00FF3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8E430"/>
  <w15:docId w15:val="{8C0E5BEC-9EC0-4B2B-8826-7ECD5534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748"/>
    <w:rPr>
      <w:sz w:val="24"/>
      <w:szCs w:val="24"/>
      <w:lang w:val="en-US" w:eastAsia="en-US"/>
    </w:rPr>
  </w:style>
  <w:style w:type="paragraph" w:styleId="Heading1">
    <w:name w:val="heading 1"/>
    <w:basedOn w:val="Normal"/>
    <w:next w:val="Normal"/>
    <w:qFormat/>
    <w:rsid w:val="000958CC"/>
    <w:pPr>
      <w:keepNext/>
      <w:outlineLvl w:val="0"/>
    </w:pPr>
    <w:rPr>
      <w:rFonts w:ascii="Arial" w:hAnsi="Arial" w:cs="Arial"/>
      <w:b/>
      <w:bCs/>
      <w:sz w:val="28"/>
      <w:lang w:val="en-GB"/>
    </w:rPr>
  </w:style>
  <w:style w:type="paragraph" w:styleId="Heading3">
    <w:name w:val="heading 3"/>
    <w:basedOn w:val="Normal"/>
    <w:next w:val="Normal"/>
    <w:qFormat/>
    <w:rsid w:val="009E55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2D3D"/>
    <w:pPr>
      <w:tabs>
        <w:tab w:val="center" w:pos="4320"/>
        <w:tab w:val="right" w:pos="8640"/>
      </w:tabs>
    </w:pPr>
  </w:style>
  <w:style w:type="paragraph" w:styleId="Footer">
    <w:name w:val="footer"/>
    <w:basedOn w:val="Normal"/>
    <w:rsid w:val="00502D3D"/>
    <w:pPr>
      <w:tabs>
        <w:tab w:val="center" w:pos="4320"/>
        <w:tab w:val="right" w:pos="8640"/>
      </w:tabs>
    </w:pPr>
  </w:style>
  <w:style w:type="table" w:styleId="TableGrid">
    <w:name w:val="Table Grid"/>
    <w:basedOn w:val="TableNormal"/>
    <w:uiPriority w:val="39"/>
    <w:rsid w:val="00C30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634BF"/>
  </w:style>
  <w:style w:type="paragraph" w:customStyle="1" w:styleId="nhsbase">
    <w:name w:val="nhsbase"/>
    <w:basedOn w:val="Normal"/>
    <w:rsid w:val="00CF0A74"/>
    <w:rPr>
      <w:rFonts w:ascii="Arial" w:eastAsia="Arial Unicode MS" w:hAnsi="Arial" w:cs="Arial"/>
      <w:lang w:val="en-GB"/>
    </w:rPr>
  </w:style>
  <w:style w:type="paragraph" w:customStyle="1" w:styleId="nhsbase0">
    <w:name w:val="nhs_base"/>
    <w:basedOn w:val="Normal"/>
    <w:rsid w:val="0012096E"/>
    <w:rPr>
      <w:rFonts w:ascii="Arial" w:hAnsi="Arial"/>
      <w:kern w:val="16"/>
      <w:szCs w:val="20"/>
      <w:lang w:val="en-GB"/>
    </w:rPr>
  </w:style>
  <w:style w:type="paragraph" w:styleId="BodyText2">
    <w:name w:val="Body Text 2"/>
    <w:basedOn w:val="Normal"/>
    <w:rsid w:val="00353F98"/>
    <w:pPr>
      <w:spacing w:after="120" w:line="480" w:lineRule="auto"/>
    </w:pPr>
    <w:rPr>
      <w:sz w:val="20"/>
      <w:szCs w:val="20"/>
      <w:lang w:val="en-GB"/>
    </w:rPr>
  </w:style>
  <w:style w:type="paragraph" w:styleId="BalloonText">
    <w:name w:val="Balloon Text"/>
    <w:basedOn w:val="Normal"/>
    <w:semiHidden/>
    <w:rsid w:val="005611FA"/>
    <w:rPr>
      <w:rFonts w:ascii="Tahoma" w:hAnsi="Tahoma" w:cs="Tahoma"/>
      <w:sz w:val="16"/>
      <w:szCs w:val="16"/>
    </w:rPr>
  </w:style>
  <w:style w:type="paragraph" w:customStyle="1" w:styleId="nhsdept">
    <w:name w:val="nhs_dept"/>
    <w:basedOn w:val="Normal"/>
    <w:rsid w:val="000D6575"/>
    <w:rPr>
      <w:b/>
      <w:kern w:val="16"/>
      <w:sz w:val="28"/>
      <w:szCs w:val="20"/>
      <w:lang w:val="en-GB"/>
    </w:rPr>
  </w:style>
  <w:style w:type="character" w:styleId="Strong">
    <w:name w:val="Strong"/>
    <w:basedOn w:val="DefaultParagraphFont"/>
    <w:qFormat/>
    <w:rsid w:val="000623D4"/>
    <w:rPr>
      <w:b/>
      <w:bCs/>
    </w:rPr>
  </w:style>
  <w:style w:type="paragraph" w:styleId="BodyText">
    <w:name w:val="Body Text"/>
    <w:basedOn w:val="Normal"/>
    <w:rsid w:val="009E55F2"/>
    <w:pPr>
      <w:spacing w:after="120"/>
    </w:pPr>
  </w:style>
  <w:style w:type="character" w:styleId="Hyperlink">
    <w:name w:val="Hyperlink"/>
    <w:basedOn w:val="DefaultParagraphFont"/>
    <w:rsid w:val="009E55F2"/>
    <w:rPr>
      <w:color w:val="0000FF"/>
      <w:u w:val="single"/>
    </w:rPr>
  </w:style>
  <w:style w:type="paragraph" w:customStyle="1" w:styleId="bodytextbullets">
    <w:name w:val="bodytextbullets"/>
    <w:basedOn w:val="Normal"/>
    <w:rsid w:val="009E55F2"/>
    <w:pPr>
      <w:numPr>
        <w:numId w:val="2"/>
      </w:numPr>
      <w:spacing w:before="80"/>
      <w:ind w:left="0" w:firstLine="0"/>
    </w:pPr>
    <w:rPr>
      <w:rFonts w:ascii="Arial" w:hAnsi="Arial" w:cs="Arial"/>
    </w:rPr>
  </w:style>
  <w:style w:type="character" w:customStyle="1" w:styleId="samplebodytextchar">
    <w:name w:val="samplebodytextchar"/>
    <w:basedOn w:val="DefaultParagraphFont"/>
    <w:rsid w:val="009E55F2"/>
    <w:rPr>
      <w:rFonts w:ascii="Arial" w:hAnsi="Arial" w:cs="Arial" w:hint="default"/>
      <w:color w:val="0000FF"/>
    </w:rPr>
  </w:style>
  <w:style w:type="paragraph" w:customStyle="1" w:styleId="nhssignatue">
    <w:name w:val="nhssignatue"/>
    <w:basedOn w:val="Normal"/>
    <w:rsid w:val="009E55F2"/>
    <w:rPr>
      <w:rFonts w:ascii="Arial" w:hAnsi="Arial" w:cs="Arial"/>
      <w:b/>
      <w:bCs/>
    </w:rPr>
  </w:style>
  <w:style w:type="paragraph" w:styleId="DocumentMap">
    <w:name w:val="Document Map"/>
    <w:basedOn w:val="Normal"/>
    <w:semiHidden/>
    <w:rsid w:val="00510498"/>
    <w:pPr>
      <w:shd w:val="clear" w:color="auto" w:fill="000080"/>
    </w:pPr>
    <w:rPr>
      <w:rFonts w:ascii="Tahoma" w:hAnsi="Tahoma" w:cs="Tahoma"/>
      <w:sz w:val="20"/>
      <w:szCs w:val="20"/>
    </w:rPr>
  </w:style>
  <w:style w:type="paragraph" w:styleId="Subtitle">
    <w:name w:val="Subtitle"/>
    <w:basedOn w:val="Normal"/>
    <w:link w:val="SubtitleChar"/>
    <w:qFormat/>
    <w:rsid w:val="009A2449"/>
    <w:pPr>
      <w:jc w:val="center"/>
    </w:pPr>
    <w:rPr>
      <w:rFonts w:ascii="Arial" w:hAnsi="Arial" w:cs="Arial"/>
      <w:b/>
      <w:bCs/>
      <w:color w:val="FF0000"/>
      <w:lang w:val="en-GB"/>
    </w:rPr>
  </w:style>
  <w:style w:type="character" w:customStyle="1" w:styleId="SubtitleChar">
    <w:name w:val="Subtitle Char"/>
    <w:basedOn w:val="DefaultParagraphFont"/>
    <w:link w:val="Subtitle"/>
    <w:rsid w:val="009A2449"/>
    <w:rPr>
      <w:rFonts w:ascii="Arial" w:hAnsi="Arial" w:cs="Arial"/>
      <w:b/>
      <w:bCs/>
      <w:color w:val="FF0000"/>
      <w:sz w:val="24"/>
      <w:szCs w:val="24"/>
      <w:lang w:eastAsia="en-US"/>
    </w:rPr>
  </w:style>
  <w:style w:type="paragraph" w:styleId="ListParagraph">
    <w:name w:val="List Paragraph"/>
    <w:basedOn w:val="Normal"/>
    <w:uiPriority w:val="34"/>
    <w:qFormat/>
    <w:rsid w:val="005644D7"/>
    <w:pPr>
      <w:ind w:left="720"/>
      <w:contextualSpacing/>
    </w:pPr>
    <w:rPr>
      <w:rFonts w:ascii="Calibri" w:eastAsia="Calibri" w:hAnsi="Calibri" w:cs="Calibri"/>
      <w:sz w:val="22"/>
      <w:szCs w:val="22"/>
      <w:lang w:val="en-GB" w:eastAsia="en-GB"/>
    </w:rPr>
  </w:style>
  <w:style w:type="paragraph" w:customStyle="1" w:styleId="Default">
    <w:name w:val="Default"/>
    <w:rsid w:val="005A1907"/>
    <w:pPr>
      <w:autoSpaceDE w:val="0"/>
      <w:autoSpaceDN w:val="0"/>
      <w:adjustRightInd w:val="0"/>
    </w:pPr>
    <w:rPr>
      <w:rFonts w:ascii="Arial" w:eastAsia="Calibri" w:hAnsi="Arial" w:cs="Arial"/>
      <w:color w:val="000000"/>
      <w:sz w:val="24"/>
      <w:szCs w:val="24"/>
      <w:lang w:eastAsia="en-US"/>
    </w:rPr>
  </w:style>
  <w:style w:type="paragraph" w:customStyle="1" w:styleId="Pa3">
    <w:name w:val="Pa3"/>
    <w:basedOn w:val="Default"/>
    <w:next w:val="Default"/>
    <w:uiPriority w:val="99"/>
    <w:rsid w:val="005D7980"/>
    <w:pPr>
      <w:spacing w:line="261" w:lineRule="atLeast"/>
    </w:pPr>
    <w:rPr>
      <w:rFonts w:eastAsia="Times New Roman"/>
      <w:color w:val="auto"/>
      <w:lang w:eastAsia="en-GB"/>
    </w:rPr>
  </w:style>
  <w:style w:type="paragraph" w:customStyle="1" w:styleId="Pa4">
    <w:name w:val="Pa4"/>
    <w:basedOn w:val="Default"/>
    <w:next w:val="Default"/>
    <w:uiPriority w:val="99"/>
    <w:rsid w:val="005D7980"/>
    <w:pPr>
      <w:spacing w:line="221" w:lineRule="atLeast"/>
    </w:pPr>
    <w:rPr>
      <w:rFonts w:eastAsia="Times New Roman"/>
      <w:color w:val="auto"/>
      <w:lang w:eastAsia="en-GB"/>
    </w:rPr>
  </w:style>
  <w:style w:type="paragraph" w:customStyle="1" w:styleId="Pa5">
    <w:name w:val="Pa5"/>
    <w:basedOn w:val="Default"/>
    <w:next w:val="Default"/>
    <w:uiPriority w:val="99"/>
    <w:rsid w:val="005D7980"/>
    <w:pPr>
      <w:spacing w:line="221" w:lineRule="atLeast"/>
    </w:pPr>
    <w:rPr>
      <w:rFonts w:eastAsia="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9017">
      <w:bodyDiv w:val="1"/>
      <w:marLeft w:val="0"/>
      <w:marRight w:val="0"/>
      <w:marTop w:val="0"/>
      <w:marBottom w:val="0"/>
      <w:divBdr>
        <w:top w:val="none" w:sz="0" w:space="0" w:color="auto"/>
        <w:left w:val="none" w:sz="0" w:space="0" w:color="auto"/>
        <w:bottom w:val="none" w:sz="0" w:space="0" w:color="auto"/>
        <w:right w:val="none" w:sz="0" w:space="0" w:color="auto"/>
      </w:divBdr>
    </w:div>
    <w:div w:id="67702429">
      <w:bodyDiv w:val="1"/>
      <w:marLeft w:val="0"/>
      <w:marRight w:val="0"/>
      <w:marTop w:val="0"/>
      <w:marBottom w:val="0"/>
      <w:divBdr>
        <w:top w:val="none" w:sz="0" w:space="0" w:color="auto"/>
        <w:left w:val="none" w:sz="0" w:space="0" w:color="auto"/>
        <w:bottom w:val="none" w:sz="0" w:space="0" w:color="auto"/>
        <w:right w:val="none" w:sz="0" w:space="0" w:color="auto"/>
      </w:divBdr>
    </w:div>
    <w:div w:id="365374925">
      <w:bodyDiv w:val="1"/>
      <w:marLeft w:val="0"/>
      <w:marRight w:val="0"/>
      <w:marTop w:val="0"/>
      <w:marBottom w:val="0"/>
      <w:divBdr>
        <w:top w:val="none" w:sz="0" w:space="0" w:color="auto"/>
        <w:left w:val="none" w:sz="0" w:space="0" w:color="auto"/>
        <w:bottom w:val="none" w:sz="0" w:space="0" w:color="auto"/>
        <w:right w:val="none" w:sz="0" w:space="0" w:color="auto"/>
      </w:divBdr>
    </w:div>
    <w:div w:id="617492559">
      <w:bodyDiv w:val="1"/>
      <w:marLeft w:val="0"/>
      <w:marRight w:val="0"/>
      <w:marTop w:val="0"/>
      <w:marBottom w:val="0"/>
      <w:divBdr>
        <w:top w:val="none" w:sz="0" w:space="0" w:color="auto"/>
        <w:left w:val="none" w:sz="0" w:space="0" w:color="auto"/>
        <w:bottom w:val="none" w:sz="0" w:space="0" w:color="auto"/>
        <w:right w:val="none" w:sz="0" w:space="0" w:color="auto"/>
      </w:divBdr>
    </w:div>
    <w:div w:id="764619418">
      <w:bodyDiv w:val="1"/>
      <w:marLeft w:val="0"/>
      <w:marRight w:val="0"/>
      <w:marTop w:val="0"/>
      <w:marBottom w:val="0"/>
      <w:divBdr>
        <w:top w:val="none" w:sz="0" w:space="0" w:color="auto"/>
        <w:left w:val="none" w:sz="0" w:space="0" w:color="auto"/>
        <w:bottom w:val="none" w:sz="0" w:space="0" w:color="auto"/>
        <w:right w:val="none" w:sz="0" w:space="0" w:color="auto"/>
      </w:divBdr>
    </w:div>
    <w:div w:id="771969596">
      <w:bodyDiv w:val="1"/>
      <w:marLeft w:val="0"/>
      <w:marRight w:val="0"/>
      <w:marTop w:val="0"/>
      <w:marBottom w:val="0"/>
      <w:divBdr>
        <w:top w:val="none" w:sz="0" w:space="0" w:color="auto"/>
        <w:left w:val="none" w:sz="0" w:space="0" w:color="auto"/>
        <w:bottom w:val="none" w:sz="0" w:space="0" w:color="auto"/>
        <w:right w:val="none" w:sz="0" w:space="0" w:color="auto"/>
      </w:divBdr>
    </w:div>
    <w:div w:id="1008363030">
      <w:bodyDiv w:val="1"/>
      <w:marLeft w:val="0"/>
      <w:marRight w:val="0"/>
      <w:marTop w:val="0"/>
      <w:marBottom w:val="0"/>
      <w:divBdr>
        <w:top w:val="none" w:sz="0" w:space="0" w:color="auto"/>
        <w:left w:val="none" w:sz="0" w:space="0" w:color="auto"/>
        <w:bottom w:val="none" w:sz="0" w:space="0" w:color="auto"/>
        <w:right w:val="none" w:sz="0" w:space="0" w:color="auto"/>
      </w:divBdr>
    </w:div>
    <w:div w:id="1058823133">
      <w:bodyDiv w:val="1"/>
      <w:marLeft w:val="0"/>
      <w:marRight w:val="0"/>
      <w:marTop w:val="0"/>
      <w:marBottom w:val="0"/>
      <w:divBdr>
        <w:top w:val="none" w:sz="0" w:space="0" w:color="auto"/>
        <w:left w:val="none" w:sz="0" w:space="0" w:color="auto"/>
        <w:bottom w:val="none" w:sz="0" w:space="0" w:color="auto"/>
        <w:right w:val="none" w:sz="0" w:space="0" w:color="auto"/>
      </w:divBdr>
    </w:div>
    <w:div w:id="1155799386">
      <w:bodyDiv w:val="1"/>
      <w:marLeft w:val="0"/>
      <w:marRight w:val="0"/>
      <w:marTop w:val="0"/>
      <w:marBottom w:val="0"/>
      <w:divBdr>
        <w:top w:val="none" w:sz="0" w:space="0" w:color="auto"/>
        <w:left w:val="none" w:sz="0" w:space="0" w:color="auto"/>
        <w:bottom w:val="none" w:sz="0" w:space="0" w:color="auto"/>
        <w:right w:val="none" w:sz="0" w:space="0" w:color="auto"/>
      </w:divBdr>
    </w:div>
    <w:div w:id="1331565823">
      <w:bodyDiv w:val="1"/>
      <w:marLeft w:val="0"/>
      <w:marRight w:val="0"/>
      <w:marTop w:val="0"/>
      <w:marBottom w:val="0"/>
      <w:divBdr>
        <w:top w:val="none" w:sz="0" w:space="0" w:color="auto"/>
        <w:left w:val="none" w:sz="0" w:space="0" w:color="auto"/>
        <w:bottom w:val="none" w:sz="0" w:space="0" w:color="auto"/>
        <w:right w:val="none" w:sz="0" w:space="0" w:color="auto"/>
      </w:divBdr>
    </w:div>
    <w:div w:id="1389719997">
      <w:bodyDiv w:val="1"/>
      <w:marLeft w:val="0"/>
      <w:marRight w:val="0"/>
      <w:marTop w:val="0"/>
      <w:marBottom w:val="0"/>
      <w:divBdr>
        <w:top w:val="none" w:sz="0" w:space="0" w:color="auto"/>
        <w:left w:val="none" w:sz="0" w:space="0" w:color="auto"/>
        <w:bottom w:val="none" w:sz="0" w:space="0" w:color="auto"/>
        <w:right w:val="none" w:sz="0" w:space="0" w:color="auto"/>
      </w:divBdr>
    </w:div>
    <w:div w:id="1666591100">
      <w:bodyDiv w:val="1"/>
      <w:marLeft w:val="0"/>
      <w:marRight w:val="0"/>
      <w:marTop w:val="0"/>
      <w:marBottom w:val="0"/>
      <w:divBdr>
        <w:top w:val="none" w:sz="0" w:space="0" w:color="auto"/>
        <w:left w:val="none" w:sz="0" w:space="0" w:color="auto"/>
        <w:bottom w:val="none" w:sz="0" w:space="0" w:color="auto"/>
        <w:right w:val="none" w:sz="0" w:space="0" w:color="auto"/>
      </w:divBdr>
    </w:div>
    <w:div w:id="1859419430">
      <w:bodyDiv w:val="1"/>
      <w:marLeft w:val="0"/>
      <w:marRight w:val="0"/>
      <w:marTop w:val="0"/>
      <w:marBottom w:val="0"/>
      <w:divBdr>
        <w:top w:val="none" w:sz="0" w:space="0" w:color="auto"/>
        <w:left w:val="none" w:sz="0" w:space="0" w:color="auto"/>
        <w:bottom w:val="none" w:sz="0" w:space="0" w:color="auto"/>
        <w:right w:val="none" w:sz="0" w:space="0" w:color="auto"/>
      </w:divBdr>
    </w:div>
    <w:div w:id="2032141987">
      <w:bodyDiv w:val="1"/>
      <w:marLeft w:val="0"/>
      <w:marRight w:val="0"/>
      <w:marTop w:val="0"/>
      <w:marBottom w:val="0"/>
      <w:divBdr>
        <w:top w:val="none" w:sz="0" w:space="0" w:color="auto"/>
        <w:left w:val="none" w:sz="0" w:space="0" w:color="auto"/>
        <w:bottom w:val="none" w:sz="0" w:space="0" w:color="auto"/>
        <w:right w:val="none" w:sz="0" w:space="0" w:color="auto"/>
      </w:divBdr>
    </w:div>
    <w:div w:id="213124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E82AC34A6815429B75164820FEE26F" ma:contentTypeVersion="0" ma:contentTypeDescription="Create a new document." ma:contentTypeScope="" ma:versionID="1fa35dbb6f67b96d18b2258ed5452e12">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67BD1-0F40-447A-9E0C-6BC0AD896B08}">
  <ds:schemaRefs>
    <ds:schemaRef ds:uri="http://schemas.microsoft.com/sharepoint/v3/contenttype/forms"/>
  </ds:schemaRefs>
</ds:datastoreItem>
</file>

<file path=customXml/itemProps2.xml><?xml version="1.0" encoding="utf-8"?>
<ds:datastoreItem xmlns:ds="http://schemas.openxmlformats.org/officeDocument/2006/customXml" ds:itemID="{E8251AA5-7616-4C98-9A0E-D1CEF20E5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3C69A8-1EBF-4C5E-BC14-CC077A873DB3}">
  <ds:schemaRefs>
    <ds:schemaRef ds:uri="http://schemas.microsoft.com/office/2006/metadata/properties"/>
  </ds:schemaRefs>
</ds:datastoreItem>
</file>

<file path=customXml/itemProps4.xml><?xml version="1.0" encoding="utf-8"?>
<ds:datastoreItem xmlns:ds="http://schemas.openxmlformats.org/officeDocument/2006/customXml" ds:itemID="{383F60E5-1BB4-4A81-9692-14148D396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2140</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Clinical Governance Dept</vt:lpstr>
    </vt:vector>
  </TitlesOfParts>
  <Company>GJNH</Company>
  <LinksUpToDate>false</LinksUpToDate>
  <CharactersWithSpaces>14316</CharactersWithSpaces>
  <SharedDoc>false</SharedDoc>
  <HLinks>
    <vt:vector size="6" baseType="variant">
      <vt:variant>
        <vt:i4>1769487</vt:i4>
      </vt:variant>
      <vt:variant>
        <vt:i4>-1</vt:i4>
      </vt:variant>
      <vt:variant>
        <vt:i4>1027</vt:i4>
      </vt:variant>
      <vt:variant>
        <vt:i4>1</vt:i4>
      </vt:variant>
      <vt:variant>
        <vt:lpwstr>http://nhsscotlandevent.com/sites/default/files/Exhibitor-39-golden-jubilee-national-hospital%26-nhs.jpg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Governance Dept</dc:title>
  <dc:creator>Lynn Heatley (NHS GOLDEN JUBILEE)</dc:creator>
  <cp:lastModifiedBy>Alison Mackay</cp:lastModifiedBy>
  <cp:revision>3</cp:revision>
  <cp:lastPrinted>2019-05-07T15:04:00Z</cp:lastPrinted>
  <dcterms:created xsi:type="dcterms:W3CDTF">2023-01-13T17:42:00Z</dcterms:created>
  <dcterms:modified xsi:type="dcterms:W3CDTF">2023-01-16T14:26:00Z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0x010100B5E82AC34A6815429B75164820FEE26F</vt:lpwstr>
  </property>
</Properties>
</file>