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1FFFEA3C" w:rsidR="009807B4" w:rsidRPr="00A81CB5" w:rsidRDefault="0023473B" w:rsidP="00B77902">
      <w:pPr>
        <w:pStyle w:val="Heading3"/>
        <w:spacing w:line="360" w:lineRule="auto"/>
        <w:ind w:left="4536" w:hanging="4536"/>
      </w:pPr>
      <w:r w:rsidRPr="00AA77F7">
        <w:rPr>
          <w:rStyle w:val="Heading3Char"/>
          <w:b/>
        </w:rPr>
        <w:t>Meeting:</w:t>
      </w:r>
      <w:r w:rsidR="00B77902">
        <w:rPr>
          <w:rStyle w:val="Heading3Char"/>
          <w:b/>
        </w:rPr>
        <w:tab/>
      </w:r>
      <w:r w:rsidR="008718F6">
        <w:rPr>
          <w:rStyle w:val="Heading3Char"/>
          <w:b/>
        </w:rPr>
        <w:t>Board Meeting</w:t>
      </w:r>
    </w:p>
    <w:p w14:paraId="4C58DF73" w14:textId="491BEFCA" w:rsidR="00430C09" w:rsidRPr="00A81CB5" w:rsidRDefault="00430C09" w:rsidP="00B77902">
      <w:pPr>
        <w:pStyle w:val="Heading3"/>
        <w:spacing w:line="360" w:lineRule="auto"/>
        <w:ind w:left="4536" w:hanging="4536"/>
      </w:pPr>
      <w:r w:rsidRPr="00A81CB5">
        <w:rPr>
          <w:rStyle w:val="Heading3Char"/>
          <w:b/>
        </w:rPr>
        <w:t>Meeting dat</w:t>
      </w:r>
      <w:r w:rsidR="0023473B" w:rsidRPr="00A81CB5">
        <w:rPr>
          <w:rStyle w:val="Heading3Char"/>
          <w:b/>
        </w:rPr>
        <w:t>e:</w:t>
      </w:r>
      <w:r w:rsidR="00B77902" w:rsidRPr="00A81CB5">
        <w:rPr>
          <w:rStyle w:val="Heading3Char"/>
          <w:b/>
        </w:rPr>
        <w:tab/>
      </w:r>
      <w:r w:rsidR="00A81CB5" w:rsidRPr="00A81CB5">
        <w:rPr>
          <w:rStyle w:val="Heading3Char"/>
          <w:b/>
        </w:rPr>
        <w:t>1</w:t>
      </w:r>
      <w:r w:rsidR="008718F6">
        <w:rPr>
          <w:rStyle w:val="Heading3Char"/>
          <w:b/>
        </w:rPr>
        <w:t>7</w:t>
      </w:r>
      <w:r w:rsidR="00A81CB5" w:rsidRPr="00A81CB5">
        <w:rPr>
          <w:rStyle w:val="Heading3Char"/>
          <w:b/>
        </w:rPr>
        <w:t xml:space="preserve"> November 2022</w:t>
      </w:r>
    </w:p>
    <w:p w14:paraId="08812E0D" w14:textId="506D8399"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C20C6C">
        <w:rPr>
          <w:rStyle w:val="Heading3Char"/>
          <w:b/>
        </w:rPr>
        <w:t>Volunteer</w:t>
      </w:r>
      <w:r w:rsidR="00B86F59">
        <w:rPr>
          <w:rStyle w:val="Heading3Char"/>
          <w:b/>
        </w:rPr>
        <w:t xml:space="preserve"> </w:t>
      </w:r>
      <w:r w:rsidR="00597D0A">
        <w:rPr>
          <w:rStyle w:val="Heading3Char"/>
          <w:b/>
        </w:rPr>
        <w:t>Strategy</w:t>
      </w:r>
    </w:p>
    <w:p w14:paraId="5ED05215" w14:textId="1797409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F43475">
        <w:rPr>
          <w:rStyle w:val="Heading3Char"/>
          <w:b/>
        </w:rPr>
        <w:t xml:space="preserve">Serena Barnatt / </w:t>
      </w:r>
      <w:r w:rsidR="00A81CB5">
        <w:rPr>
          <w:rStyle w:val="Heading3Char"/>
          <w:b/>
        </w:rPr>
        <w:t>Marcella Boyle</w:t>
      </w:r>
      <w:r w:rsidR="00597D0A">
        <w:rPr>
          <w:rStyle w:val="Heading3Char"/>
          <w:b/>
        </w:rPr>
        <w:t xml:space="preserve"> </w:t>
      </w:r>
    </w:p>
    <w:p w14:paraId="78E9D3A8" w14:textId="426B169B"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597D0A">
        <w:rPr>
          <w:rStyle w:val="Heading3Char"/>
          <w:b/>
        </w:rPr>
        <w:t>Tosh Lynch, Spiritual Care Lead</w:t>
      </w:r>
    </w:p>
    <w:p w14:paraId="3D69C0AE" w14:textId="77777777" w:rsidR="00B77902" w:rsidRPr="00B77902" w:rsidRDefault="00B77902" w:rsidP="00B77902"/>
    <w:p w14:paraId="1D119560" w14:textId="77777777" w:rsidR="00430C09" w:rsidRDefault="00BF3AF0" w:rsidP="00A06381">
      <w:pPr>
        <w:pStyle w:val="Heading2"/>
      </w:pPr>
      <w:r>
        <w:t>1</w:t>
      </w:r>
      <w:r>
        <w:tab/>
      </w:r>
      <w:r w:rsidR="00430C09" w:rsidRPr="00F05C63">
        <w:t>Purpose</w:t>
      </w:r>
    </w:p>
    <w:p w14:paraId="21C39116" w14:textId="77777777" w:rsidR="00F43475" w:rsidRDefault="00F43475" w:rsidP="00A06381">
      <w:pPr>
        <w:autoSpaceDE w:val="0"/>
        <w:autoSpaceDN w:val="0"/>
        <w:adjustRightInd w:val="0"/>
        <w:spacing w:before="40"/>
        <w:ind w:left="720"/>
        <w:rPr>
          <w:rFonts w:cs="Arial"/>
          <w:color w:val="000000"/>
          <w:szCs w:val="24"/>
          <w:lang w:eastAsia="en-GB"/>
        </w:rPr>
      </w:pPr>
    </w:p>
    <w:p w14:paraId="74404FA1" w14:textId="35517DFE" w:rsidR="009807B4" w:rsidRDefault="00597D0A" w:rsidP="00A06381">
      <w:pPr>
        <w:autoSpaceDE w:val="0"/>
        <w:autoSpaceDN w:val="0"/>
        <w:adjustRightInd w:val="0"/>
        <w:spacing w:before="40"/>
        <w:ind w:left="720"/>
        <w:rPr>
          <w:rFonts w:cs="Arial"/>
          <w:color w:val="000000"/>
          <w:szCs w:val="24"/>
          <w:lang w:eastAsia="en-GB"/>
        </w:rPr>
      </w:pPr>
      <w:r>
        <w:rPr>
          <w:rFonts w:cs="Arial"/>
          <w:color w:val="000000"/>
          <w:szCs w:val="24"/>
          <w:lang w:eastAsia="en-GB"/>
        </w:rPr>
        <w:t xml:space="preserve">To </w:t>
      </w:r>
      <w:r w:rsidR="00F43475">
        <w:rPr>
          <w:rFonts w:cs="Arial"/>
          <w:color w:val="000000"/>
          <w:szCs w:val="24"/>
          <w:lang w:eastAsia="en-GB"/>
        </w:rPr>
        <w:t>approve</w:t>
      </w:r>
      <w:r w:rsidR="00B744C6">
        <w:rPr>
          <w:rFonts w:cs="Arial"/>
          <w:color w:val="000000"/>
          <w:szCs w:val="24"/>
          <w:lang w:eastAsia="en-GB"/>
        </w:rPr>
        <w:t xml:space="preserve"> </w:t>
      </w:r>
      <w:r>
        <w:rPr>
          <w:rFonts w:cs="Arial"/>
          <w:color w:val="000000"/>
          <w:szCs w:val="24"/>
          <w:lang w:eastAsia="en-GB"/>
        </w:rPr>
        <w:t xml:space="preserve">the </w:t>
      </w:r>
      <w:r w:rsidR="00B744C6">
        <w:rPr>
          <w:rFonts w:cs="Arial"/>
          <w:color w:val="000000"/>
          <w:szCs w:val="24"/>
          <w:lang w:eastAsia="en-GB"/>
        </w:rPr>
        <w:t>Volunteer Strategy 2023-202</w:t>
      </w:r>
      <w:r>
        <w:rPr>
          <w:rFonts w:cs="Arial"/>
          <w:color w:val="000000"/>
          <w:szCs w:val="24"/>
          <w:lang w:eastAsia="en-GB"/>
        </w:rPr>
        <w:t>6</w:t>
      </w:r>
    </w:p>
    <w:p w14:paraId="50215E57" w14:textId="77777777" w:rsidR="00597D0A" w:rsidRDefault="00597D0A" w:rsidP="00A06381">
      <w:pPr>
        <w:autoSpaceDE w:val="0"/>
        <w:autoSpaceDN w:val="0"/>
        <w:adjustRightInd w:val="0"/>
        <w:spacing w:before="40"/>
        <w:ind w:left="720"/>
        <w:rPr>
          <w:rFonts w:cs="Arial"/>
          <w:color w:val="000000"/>
          <w:szCs w:val="24"/>
          <w:lang w:eastAsia="en-GB"/>
        </w:rPr>
      </w:pPr>
    </w:p>
    <w:p w14:paraId="623BC4C7" w14:textId="2A76AF33" w:rsidR="009807B4" w:rsidRDefault="00430C09" w:rsidP="00A06381">
      <w:pPr>
        <w:pStyle w:val="Heading3"/>
        <w:ind w:left="720"/>
        <w:rPr>
          <w:lang w:eastAsia="en-GB"/>
        </w:rPr>
      </w:pPr>
      <w:r w:rsidRPr="009807B4">
        <w:rPr>
          <w:lang w:eastAsia="en-GB"/>
        </w:rPr>
        <w:t>This</w:t>
      </w:r>
      <w:r w:rsidR="00446219" w:rsidRPr="009807B4">
        <w:rPr>
          <w:lang w:eastAsia="en-GB"/>
        </w:rPr>
        <w:t xml:space="preserve"> is presented to the Board for: </w:t>
      </w:r>
    </w:p>
    <w:p w14:paraId="262C07C7" w14:textId="77777777" w:rsidR="00F43475" w:rsidRPr="00F43475" w:rsidRDefault="00F43475" w:rsidP="00F43475">
      <w:pPr>
        <w:rPr>
          <w:lang w:eastAsia="en-GB"/>
        </w:rPr>
      </w:pPr>
    </w:p>
    <w:p w14:paraId="24F0EEC6" w14:textId="507842EE" w:rsidR="00430C09" w:rsidRDefault="00B744C6" w:rsidP="00A06381">
      <w:pPr>
        <w:pStyle w:val="ListParagraph"/>
        <w:numPr>
          <w:ilvl w:val="0"/>
          <w:numId w:val="19"/>
        </w:numPr>
        <w:autoSpaceDE w:val="0"/>
        <w:autoSpaceDN w:val="0"/>
        <w:adjustRightInd w:val="0"/>
        <w:spacing w:before="40"/>
        <w:rPr>
          <w:rFonts w:ascii="Arial" w:hAnsi="Arial" w:cs="Arial"/>
          <w:color w:val="000000"/>
          <w:sz w:val="24"/>
          <w:szCs w:val="24"/>
        </w:rPr>
      </w:pPr>
      <w:r w:rsidRPr="00B744C6">
        <w:rPr>
          <w:rFonts w:ascii="Arial" w:hAnsi="Arial" w:cs="Arial"/>
          <w:color w:val="000000"/>
          <w:sz w:val="24"/>
          <w:szCs w:val="24"/>
        </w:rPr>
        <w:t>D</w:t>
      </w:r>
      <w:r w:rsidR="00A81CB5">
        <w:rPr>
          <w:rFonts w:ascii="Arial" w:hAnsi="Arial" w:cs="Arial"/>
          <w:color w:val="000000"/>
          <w:sz w:val="24"/>
          <w:szCs w:val="24"/>
        </w:rPr>
        <w:t>ecision</w:t>
      </w:r>
    </w:p>
    <w:p w14:paraId="1BEC7F35" w14:textId="77777777" w:rsidR="00B744C6" w:rsidRPr="00B744C6" w:rsidRDefault="00B744C6" w:rsidP="00A06381">
      <w:pPr>
        <w:pStyle w:val="ListParagraph"/>
        <w:autoSpaceDE w:val="0"/>
        <w:autoSpaceDN w:val="0"/>
        <w:adjustRightInd w:val="0"/>
        <w:spacing w:before="40"/>
        <w:ind w:left="1440"/>
        <w:rPr>
          <w:rFonts w:ascii="Arial" w:hAnsi="Arial" w:cs="Arial"/>
          <w:color w:val="000000"/>
          <w:sz w:val="24"/>
          <w:szCs w:val="24"/>
        </w:rPr>
      </w:pPr>
    </w:p>
    <w:p w14:paraId="4A04E97C" w14:textId="56EF9F08" w:rsidR="00430C09" w:rsidRDefault="00430C09" w:rsidP="00A06381">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1B4DC1C" w14:textId="77777777" w:rsidR="00F43475" w:rsidRPr="00F43475" w:rsidRDefault="00F43475" w:rsidP="00F43475">
      <w:pPr>
        <w:rPr>
          <w:lang w:eastAsia="en-GB"/>
        </w:rPr>
      </w:pPr>
    </w:p>
    <w:p w14:paraId="6C7188CB" w14:textId="68CD37C4" w:rsidR="009807B4" w:rsidRPr="00A81CB5" w:rsidRDefault="009807B4" w:rsidP="00A06381">
      <w:pPr>
        <w:pStyle w:val="ListParagraph"/>
        <w:numPr>
          <w:ilvl w:val="0"/>
          <w:numId w:val="7"/>
        </w:numPr>
        <w:autoSpaceDE w:val="0"/>
        <w:autoSpaceDN w:val="0"/>
        <w:adjustRightInd w:val="0"/>
        <w:spacing w:before="40"/>
        <w:ind w:left="1080"/>
        <w:rPr>
          <w:rFonts w:ascii="Arial" w:hAnsi="Arial" w:cs="Arial"/>
          <w:color w:val="000000"/>
          <w:sz w:val="24"/>
          <w:szCs w:val="24"/>
        </w:rPr>
      </w:pPr>
      <w:r w:rsidRPr="00A81CB5">
        <w:rPr>
          <w:rFonts w:ascii="Arial" w:hAnsi="Arial" w:cs="Arial"/>
          <w:color w:val="000000"/>
          <w:sz w:val="24"/>
          <w:szCs w:val="24"/>
        </w:rPr>
        <w:t>NHS Board Strategy</w:t>
      </w:r>
      <w:r w:rsidR="003F7F61" w:rsidRPr="00A81CB5">
        <w:rPr>
          <w:rFonts w:ascii="Arial" w:hAnsi="Arial" w:cs="Arial"/>
          <w:color w:val="000000"/>
          <w:sz w:val="24"/>
          <w:szCs w:val="24"/>
        </w:rPr>
        <w:t xml:space="preserve"> </w:t>
      </w:r>
    </w:p>
    <w:p w14:paraId="5A99CE54" w14:textId="77777777" w:rsidR="00430C09" w:rsidRDefault="00430C09" w:rsidP="00A06381">
      <w:pPr>
        <w:autoSpaceDE w:val="0"/>
        <w:autoSpaceDN w:val="0"/>
        <w:adjustRightInd w:val="0"/>
        <w:spacing w:before="40"/>
        <w:ind w:left="720"/>
        <w:rPr>
          <w:rFonts w:cs="Arial"/>
          <w:color w:val="000000"/>
          <w:szCs w:val="24"/>
          <w:lang w:eastAsia="en-GB"/>
        </w:rPr>
      </w:pPr>
    </w:p>
    <w:p w14:paraId="598D4CA6" w14:textId="58FC0C48" w:rsidR="00430C09" w:rsidRDefault="00430C09" w:rsidP="00A06381">
      <w:pPr>
        <w:pStyle w:val="Heading3"/>
        <w:ind w:left="720"/>
        <w:rPr>
          <w:lang w:eastAsia="en-GB"/>
        </w:rPr>
      </w:pPr>
      <w:r w:rsidRPr="003114D5">
        <w:rPr>
          <w:lang w:eastAsia="en-GB"/>
        </w:rPr>
        <w:t>This aligns to the following</w:t>
      </w:r>
      <w:r w:rsidR="00047714">
        <w:rPr>
          <w:lang w:eastAsia="en-GB"/>
        </w:rPr>
        <w:t xml:space="preserve"> NHS</w:t>
      </w:r>
      <w:r w:rsidR="00597D0A">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58701EB7" w14:textId="77777777" w:rsidR="00F43475" w:rsidRPr="00F43475" w:rsidRDefault="00F43475" w:rsidP="00F43475">
      <w:pPr>
        <w:rPr>
          <w:lang w:eastAsia="en-GB"/>
        </w:rPr>
      </w:pPr>
    </w:p>
    <w:p w14:paraId="1CC257DF" w14:textId="77777777" w:rsidR="003F7F61" w:rsidRPr="00A81CB5" w:rsidRDefault="003F7F61" w:rsidP="00A06381">
      <w:pPr>
        <w:pStyle w:val="ListParagraph"/>
        <w:numPr>
          <w:ilvl w:val="0"/>
          <w:numId w:val="8"/>
        </w:numPr>
        <w:autoSpaceDE w:val="0"/>
        <w:autoSpaceDN w:val="0"/>
        <w:adjustRightInd w:val="0"/>
        <w:spacing w:before="40"/>
        <w:ind w:left="1080"/>
        <w:rPr>
          <w:rFonts w:ascii="Arial" w:hAnsi="Arial" w:cs="Arial"/>
          <w:color w:val="000000"/>
          <w:sz w:val="24"/>
          <w:szCs w:val="24"/>
        </w:rPr>
      </w:pPr>
      <w:r w:rsidRPr="00A81CB5">
        <w:rPr>
          <w:rFonts w:ascii="Arial" w:hAnsi="Arial" w:cs="Arial"/>
          <w:color w:val="000000"/>
          <w:sz w:val="24"/>
          <w:szCs w:val="24"/>
        </w:rPr>
        <w:t>Safe</w:t>
      </w:r>
    </w:p>
    <w:p w14:paraId="66B1B823" w14:textId="77777777" w:rsidR="009807B4" w:rsidRPr="00A81CB5" w:rsidRDefault="009807B4" w:rsidP="00A06381">
      <w:pPr>
        <w:pStyle w:val="ListParagraph"/>
        <w:numPr>
          <w:ilvl w:val="0"/>
          <w:numId w:val="8"/>
        </w:numPr>
        <w:autoSpaceDE w:val="0"/>
        <w:autoSpaceDN w:val="0"/>
        <w:adjustRightInd w:val="0"/>
        <w:spacing w:before="40"/>
        <w:ind w:left="1080"/>
        <w:rPr>
          <w:rFonts w:ascii="Arial" w:hAnsi="Arial" w:cs="Arial"/>
          <w:color w:val="000000"/>
          <w:sz w:val="24"/>
          <w:szCs w:val="24"/>
        </w:rPr>
      </w:pPr>
      <w:r w:rsidRPr="00A81CB5">
        <w:rPr>
          <w:rFonts w:ascii="Arial" w:hAnsi="Arial" w:cs="Arial"/>
          <w:color w:val="000000"/>
          <w:sz w:val="24"/>
          <w:szCs w:val="24"/>
        </w:rPr>
        <w:t>Effective</w:t>
      </w:r>
    </w:p>
    <w:p w14:paraId="4AF20469" w14:textId="362327B5" w:rsidR="009807B4" w:rsidRPr="00A81CB5" w:rsidRDefault="009807B4" w:rsidP="00A06381">
      <w:pPr>
        <w:pStyle w:val="ListParagraph"/>
        <w:numPr>
          <w:ilvl w:val="0"/>
          <w:numId w:val="8"/>
        </w:numPr>
        <w:autoSpaceDE w:val="0"/>
        <w:autoSpaceDN w:val="0"/>
        <w:adjustRightInd w:val="0"/>
        <w:spacing w:before="40"/>
        <w:ind w:left="1080"/>
        <w:rPr>
          <w:rFonts w:ascii="Arial" w:hAnsi="Arial" w:cs="Arial"/>
          <w:color w:val="000000"/>
          <w:sz w:val="24"/>
          <w:szCs w:val="24"/>
        </w:rPr>
      </w:pPr>
      <w:r w:rsidRPr="00A81CB5">
        <w:rPr>
          <w:rFonts w:ascii="Arial" w:hAnsi="Arial" w:cs="Arial"/>
          <w:color w:val="000000"/>
          <w:sz w:val="24"/>
          <w:szCs w:val="24"/>
        </w:rPr>
        <w:t>Person Centred</w:t>
      </w:r>
    </w:p>
    <w:p w14:paraId="7DB70AAA" w14:textId="2AF7D19E" w:rsidR="00B546C8" w:rsidRDefault="00B546C8" w:rsidP="00A06381">
      <w:pPr>
        <w:autoSpaceDE w:val="0"/>
        <w:autoSpaceDN w:val="0"/>
        <w:adjustRightInd w:val="0"/>
        <w:spacing w:before="40"/>
        <w:ind w:left="720"/>
        <w:rPr>
          <w:rFonts w:cs="Arial"/>
          <w:color w:val="000000"/>
          <w:szCs w:val="24"/>
          <w:highlight w:val="lightGray"/>
        </w:rPr>
      </w:pPr>
    </w:p>
    <w:p w14:paraId="00315213" w14:textId="65ADABC1" w:rsidR="00B546C8" w:rsidRPr="00B546C8" w:rsidRDefault="00B546C8" w:rsidP="00A06381">
      <w:pPr>
        <w:autoSpaceDE w:val="0"/>
        <w:autoSpaceDN w:val="0"/>
        <w:adjustRightInd w:val="0"/>
        <w:spacing w:before="40"/>
        <w:ind w:left="720"/>
        <w:rPr>
          <w:rFonts w:cs="Arial"/>
          <w:b/>
          <w:color w:val="000000"/>
          <w:szCs w:val="24"/>
        </w:rPr>
      </w:pPr>
      <w:r w:rsidRPr="00B546C8">
        <w:rPr>
          <w:rFonts w:cs="Arial"/>
          <w:b/>
          <w:color w:val="000000"/>
          <w:szCs w:val="24"/>
        </w:rPr>
        <w:t>This aligns to the following NHSGJ Corporate Objectives:</w:t>
      </w:r>
    </w:p>
    <w:p w14:paraId="52A2F8E2" w14:textId="462F530C" w:rsidR="00B546C8" w:rsidRDefault="00B546C8" w:rsidP="00A06381">
      <w:pPr>
        <w:autoSpaceDE w:val="0"/>
        <w:autoSpaceDN w:val="0"/>
        <w:adjustRightInd w:val="0"/>
        <w:spacing w:before="40"/>
        <w:ind w:left="720"/>
        <w:rPr>
          <w:rFonts w:cs="Arial"/>
          <w:color w:val="000000"/>
          <w:szCs w:val="24"/>
          <w:highlight w:val="lightGray"/>
        </w:rPr>
      </w:pPr>
    </w:p>
    <w:p w14:paraId="51187916" w14:textId="2F9C9E46" w:rsidR="00597D0A" w:rsidRPr="00A81CB5" w:rsidRDefault="00B744C6" w:rsidP="00A06381">
      <w:pPr>
        <w:autoSpaceDE w:val="0"/>
        <w:autoSpaceDN w:val="0"/>
        <w:adjustRightInd w:val="0"/>
        <w:spacing w:before="40"/>
        <w:ind w:left="720"/>
        <w:rPr>
          <w:rFonts w:cs="Arial"/>
          <w:color w:val="000000"/>
          <w:szCs w:val="24"/>
        </w:rPr>
      </w:pPr>
      <w:r w:rsidRPr="00A81CB5">
        <w:rPr>
          <w:rFonts w:cs="Arial"/>
          <w:color w:val="000000"/>
          <w:szCs w:val="24"/>
        </w:rPr>
        <w:t>Corporate Objective: 1 (1.1), 2(2.2), 3 (3.4), 4 &amp; 6.</w:t>
      </w:r>
    </w:p>
    <w:p w14:paraId="41A006FD" w14:textId="77777777" w:rsidR="00430C09" w:rsidRDefault="00430C09" w:rsidP="00A06381"/>
    <w:p w14:paraId="3338DF65" w14:textId="77777777" w:rsidR="00430C09" w:rsidRDefault="00C94BF7" w:rsidP="00A06381">
      <w:pPr>
        <w:pStyle w:val="Heading2"/>
      </w:pPr>
      <w:r>
        <w:t>2</w:t>
      </w:r>
      <w:r w:rsidR="00BF3AF0">
        <w:tab/>
      </w:r>
      <w:r w:rsidR="00430C09">
        <w:t>Report summary</w:t>
      </w:r>
      <w:r w:rsidR="00430C09">
        <w:tab/>
      </w:r>
    </w:p>
    <w:p w14:paraId="27DEE41C" w14:textId="77777777" w:rsidR="0003098A" w:rsidRDefault="0003098A" w:rsidP="00A06381">
      <w:pPr>
        <w:pStyle w:val="Heading3"/>
      </w:pPr>
    </w:p>
    <w:p w14:paraId="2CE1C56A" w14:textId="51E2A6E8" w:rsidR="00430C09" w:rsidRDefault="00C94BF7" w:rsidP="00A06381">
      <w:pPr>
        <w:pStyle w:val="Heading2"/>
      </w:pPr>
      <w:r>
        <w:t>2</w:t>
      </w:r>
      <w:r w:rsidR="00BF3AF0">
        <w:t>.1</w:t>
      </w:r>
      <w:r w:rsidR="00BF3AF0">
        <w:tab/>
      </w:r>
      <w:r w:rsidR="00430C09" w:rsidRPr="00DA354A">
        <w:t>Situation</w:t>
      </w:r>
    </w:p>
    <w:p w14:paraId="7F29EF30" w14:textId="6F5CBBC9" w:rsidR="00B744C6" w:rsidRDefault="00B744C6" w:rsidP="00A06381">
      <w:r>
        <w:tab/>
      </w:r>
    </w:p>
    <w:p w14:paraId="539CF4BF" w14:textId="30EEA0CC" w:rsidR="00B744C6" w:rsidRDefault="00A06381" w:rsidP="00A06381">
      <w:r>
        <w:tab/>
        <w:t xml:space="preserve">A previous recommendation was </w:t>
      </w:r>
      <w:r w:rsidR="00B744C6">
        <w:t xml:space="preserve">made to the Staff Governance Group and Staff </w:t>
      </w:r>
      <w:r w:rsidR="00C823FC">
        <w:tab/>
      </w:r>
      <w:r w:rsidR="00B744C6">
        <w:t xml:space="preserve">Governance and Person Centred Committee that we discontinue the previous Volunteer </w:t>
      </w:r>
      <w:r w:rsidR="00C823FC">
        <w:tab/>
      </w:r>
      <w:r w:rsidR="00B744C6">
        <w:t xml:space="preserve">Strategy that was launched in 2018 (until 2023) due to the pandemic and significant </w:t>
      </w:r>
      <w:r w:rsidR="00C823FC">
        <w:tab/>
      </w:r>
      <w:r w:rsidR="00B744C6">
        <w:t xml:space="preserve">impact on delivering the strategy. </w:t>
      </w:r>
    </w:p>
    <w:p w14:paraId="185C4104" w14:textId="15E47BF8" w:rsidR="00B744C6" w:rsidRDefault="00B744C6" w:rsidP="00A06381"/>
    <w:p w14:paraId="79749F60" w14:textId="0CB8ED86" w:rsidR="00B744C6" w:rsidRDefault="00C823FC" w:rsidP="00A06381">
      <w:r>
        <w:tab/>
      </w:r>
      <w:r w:rsidR="00B744C6">
        <w:t xml:space="preserve">The new Volunteer Strategy (2023-2026) commits us to the next three years taking </w:t>
      </w:r>
      <w:r>
        <w:tab/>
      </w:r>
      <w:r w:rsidR="00B744C6">
        <w:t>account of items in the pr</w:t>
      </w:r>
      <w:r w:rsidR="00A06381">
        <w:t>evious strategy to take forward.</w:t>
      </w:r>
    </w:p>
    <w:p w14:paraId="012F82DB" w14:textId="77777777" w:rsidR="00B744C6" w:rsidRDefault="00B744C6" w:rsidP="00A06381">
      <w:pPr>
        <w:jc w:val="both"/>
      </w:pPr>
    </w:p>
    <w:p w14:paraId="1B27CF0C" w14:textId="46A385DE" w:rsidR="00430C09" w:rsidRDefault="00430C09" w:rsidP="00A06381">
      <w:pPr>
        <w:spacing w:before="40"/>
        <w:rPr>
          <w:rFonts w:cs="Arial"/>
          <w:color w:val="000000"/>
          <w:szCs w:val="24"/>
        </w:rPr>
      </w:pPr>
    </w:p>
    <w:p w14:paraId="613EBBD3" w14:textId="588D7FB3" w:rsidR="00430C09" w:rsidRDefault="00C87B62" w:rsidP="00A06381">
      <w:pPr>
        <w:pStyle w:val="Heading2"/>
        <w:ind w:left="686" w:hanging="686"/>
      </w:pPr>
      <w:r>
        <w:t>2</w:t>
      </w:r>
      <w:r w:rsidR="00BF3AF0">
        <w:t>.2</w:t>
      </w:r>
      <w:r w:rsidR="00BF3AF0">
        <w:tab/>
      </w:r>
      <w:r w:rsidR="00430C09">
        <w:t>Background</w:t>
      </w:r>
    </w:p>
    <w:p w14:paraId="4768ED9D" w14:textId="7D8B9CD0" w:rsidR="00C823FC" w:rsidRDefault="00C823FC" w:rsidP="00A06381"/>
    <w:p w14:paraId="62EC30D9" w14:textId="39F27716" w:rsidR="00C823FC" w:rsidRDefault="00C823FC" w:rsidP="00A06381">
      <w:r>
        <w:tab/>
        <w:t>The Volunteer Strategy 2018-2023 was impact</w:t>
      </w:r>
      <w:r w:rsidR="00676322">
        <w:t>ed</w:t>
      </w:r>
      <w:r>
        <w:t xml:space="preserve"> by the pandemic and restrictions that </w:t>
      </w:r>
      <w:r>
        <w:tab/>
        <w:t xml:space="preserve">meant a majority of volunteers were not able to access the hospital to provide </w:t>
      </w:r>
      <w:r>
        <w:tab/>
        <w:t>volunteering.</w:t>
      </w:r>
    </w:p>
    <w:p w14:paraId="46C297C7" w14:textId="58C318FE" w:rsidR="00430C09" w:rsidRPr="00676322" w:rsidRDefault="00C823FC" w:rsidP="00A06381">
      <w:pPr>
        <w:jc w:val="both"/>
        <w:rPr>
          <w:rFonts w:cs="Arial"/>
        </w:rPr>
      </w:pPr>
      <w:r>
        <w:tab/>
      </w:r>
    </w:p>
    <w:p w14:paraId="3245821D" w14:textId="06DDE735" w:rsidR="00F3337D" w:rsidRDefault="00C87B62" w:rsidP="00A06381">
      <w:pPr>
        <w:pStyle w:val="Heading2"/>
      </w:pPr>
      <w:r>
        <w:t>2</w:t>
      </w:r>
      <w:r w:rsidR="00BF3AF0">
        <w:t>.3</w:t>
      </w:r>
      <w:r w:rsidR="00BF3AF0">
        <w:tab/>
      </w:r>
      <w:r w:rsidR="00F3337D">
        <w:t>Assessment</w:t>
      </w:r>
    </w:p>
    <w:p w14:paraId="09FB841F" w14:textId="641473B1" w:rsidR="00676322" w:rsidRDefault="00676322" w:rsidP="00A06381"/>
    <w:p w14:paraId="4AC147DE" w14:textId="77777777" w:rsidR="00676322" w:rsidRPr="00676322" w:rsidRDefault="00676322" w:rsidP="00A06381">
      <w:pPr>
        <w:rPr>
          <w:szCs w:val="24"/>
        </w:rPr>
      </w:pPr>
      <w:r>
        <w:tab/>
      </w:r>
      <w:r w:rsidRPr="00676322">
        <w:rPr>
          <w:szCs w:val="24"/>
        </w:rPr>
        <w:t xml:space="preserve">During the recovery period it became clear that the strategy had a two year gap and </w:t>
      </w:r>
      <w:r w:rsidRPr="00676322">
        <w:rPr>
          <w:szCs w:val="24"/>
        </w:rPr>
        <w:tab/>
        <w:t xml:space="preserve">through the gradual recovery phase and return of existing volunteers as well recruitment of </w:t>
      </w:r>
      <w:r w:rsidRPr="00676322">
        <w:rPr>
          <w:szCs w:val="24"/>
        </w:rPr>
        <w:tab/>
        <w:t xml:space="preserve">additional volunteers that a new strategy be considered. </w:t>
      </w:r>
    </w:p>
    <w:p w14:paraId="73EEE4D7" w14:textId="77777777" w:rsidR="00676322" w:rsidRPr="00676322" w:rsidRDefault="00676322" w:rsidP="00A06381">
      <w:pPr>
        <w:pStyle w:val="ListParagraph"/>
        <w:rPr>
          <w:rFonts w:ascii="Arial" w:hAnsi="Arial" w:cs="Arial"/>
          <w:sz w:val="24"/>
          <w:szCs w:val="24"/>
        </w:rPr>
      </w:pPr>
    </w:p>
    <w:p w14:paraId="2ECDFA1A" w14:textId="77777777" w:rsidR="00676322" w:rsidRPr="00676322" w:rsidRDefault="00676322" w:rsidP="00A06381">
      <w:pPr>
        <w:pStyle w:val="ListParagraph"/>
        <w:rPr>
          <w:rFonts w:ascii="Arial" w:hAnsi="Arial" w:cs="Arial"/>
          <w:sz w:val="24"/>
          <w:szCs w:val="24"/>
        </w:rPr>
      </w:pPr>
      <w:r w:rsidRPr="00676322">
        <w:rPr>
          <w:rFonts w:ascii="Arial" w:hAnsi="Arial" w:cs="Arial"/>
          <w:sz w:val="24"/>
          <w:szCs w:val="24"/>
        </w:rPr>
        <w:t>The new strategy takes in to account items from the previous strategy that were necessary to take forward:</w:t>
      </w:r>
    </w:p>
    <w:p w14:paraId="2F0083CC" w14:textId="77777777" w:rsidR="00676322" w:rsidRPr="00676322" w:rsidRDefault="00676322" w:rsidP="00A06381">
      <w:pPr>
        <w:pStyle w:val="ListParagraph"/>
        <w:rPr>
          <w:rFonts w:ascii="Arial" w:hAnsi="Arial" w:cs="Arial"/>
          <w:sz w:val="24"/>
          <w:szCs w:val="24"/>
        </w:rPr>
      </w:pPr>
    </w:p>
    <w:p w14:paraId="41CD0678" w14:textId="77777777" w:rsidR="00676322" w:rsidRPr="00676322" w:rsidRDefault="00676322" w:rsidP="00A06381">
      <w:pPr>
        <w:pStyle w:val="ListParagraph"/>
        <w:numPr>
          <w:ilvl w:val="0"/>
          <w:numId w:val="20"/>
        </w:numPr>
        <w:contextualSpacing/>
        <w:rPr>
          <w:rFonts w:ascii="Arial" w:hAnsi="Arial" w:cs="Arial"/>
          <w:sz w:val="24"/>
          <w:szCs w:val="24"/>
        </w:rPr>
      </w:pPr>
      <w:r w:rsidRPr="00676322">
        <w:rPr>
          <w:rFonts w:ascii="Arial" w:hAnsi="Arial" w:cs="Arial"/>
          <w:sz w:val="24"/>
          <w:szCs w:val="24"/>
        </w:rPr>
        <w:t>Renewal of Investors in Volunteers in association with Health Improvement Scotland.</w:t>
      </w:r>
    </w:p>
    <w:p w14:paraId="717E0FDE" w14:textId="77777777" w:rsidR="00676322" w:rsidRPr="00676322" w:rsidRDefault="00676322" w:rsidP="00A06381">
      <w:pPr>
        <w:pStyle w:val="ListParagraph"/>
        <w:numPr>
          <w:ilvl w:val="0"/>
          <w:numId w:val="20"/>
        </w:numPr>
        <w:contextualSpacing/>
        <w:rPr>
          <w:rFonts w:ascii="Arial" w:hAnsi="Arial" w:cs="Arial"/>
          <w:sz w:val="24"/>
          <w:szCs w:val="24"/>
        </w:rPr>
      </w:pPr>
      <w:r w:rsidRPr="00676322">
        <w:rPr>
          <w:rFonts w:ascii="Arial" w:hAnsi="Arial" w:cs="Arial"/>
          <w:sz w:val="24"/>
          <w:szCs w:val="24"/>
        </w:rPr>
        <w:t>Engagement with the third sector to engage with those interested in volunteering.</w:t>
      </w:r>
    </w:p>
    <w:p w14:paraId="0C33B588" w14:textId="77777777" w:rsidR="00676322" w:rsidRPr="00676322" w:rsidRDefault="00676322" w:rsidP="00A06381">
      <w:pPr>
        <w:pStyle w:val="ListParagraph"/>
        <w:numPr>
          <w:ilvl w:val="0"/>
          <w:numId w:val="20"/>
        </w:numPr>
        <w:contextualSpacing/>
        <w:rPr>
          <w:rFonts w:ascii="Arial" w:hAnsi="Arial" w:cs="Arial"/>
          <w:sz w:val="24"/>
          <w:szCs w:val="24"/>
        </w:rPr>
      </w:pPr>
      <w:r w:rsidRPr="00676322">
        <w:rPr>
          <w:rFonts w:ascii="Arial" w:hAnsi="Arial" w:cs="Arial"/>
          <w:sz w:val="24"/>
          <w:szCs w:val="24"/>
        </w:rPr>
        <w:t>Hospital expansion programme phase 2 – new orthopaedic and surgical services.</w:t>
      </w:r>
    </w:p>
    <w:p w14:paraId="36C7DBE1" w14:textId="77777777" w:rsidR="00676322" w:rsidRPr="00676322" w:rsidRDefault="00676322" w:rsidP="00A06381">
      <w:pPr>
        <w:pStyle w:val="ListParagraph"/>
        <w:numPr>
          <w:ilvl w:val="0"/>
          <w:numId w:val="20"/>
        </w:numPr>
        <w:contextualSpacing/>
        <w:rPr>
          <w:rFonts w:ascii="Arial" w:hAnsi="Arial" w:cs="Arial"/>
          <w:sz w:val="24"/>
          <w:szCs w:val="24"/>
        </w:rPr>
      </w:pPr>
      <w:r w:rsidRPr="00676322">
        <w:rPr>
          <w:rFonts w:ascii="Arial" w:hAnsi="Arial" w:cs="Arial"/>
          <w:sz w:val="24"/>
          <w:szCs w:val="24"/>
        </w:rPr>
        <w:t>Working with NHS Scotland Academy &amp; Erskine Hospital to support the transition of ex-service to civilian life with volunteering as one route to employment.</w:t>
      </w:r>
    </w:p>
    <w:p w14:paraId="32F00351" w14:textId="4AE1F899" w:rsidR="008F0329" w:rsidRPr="00676322" w:rsidRDefault="008F0329" w:rsidP="00A06381">
      <w:pPr>
        <w:rPr>
          <w:szCs w:val="24"/>
        </w:rPr>
      </w:pPr>
    </w:p>
    <w:p w14:paraId="4AD8BEDE" w14:textId="3AC3C5F1" w:rsidR="00053097" w:rsidRPr="00676322" w:rsidRDefault="008F0329" w:rsidP="00A06381">
      <w:pPr>
        <w:rPr>
          <w:szCs w:val="24"/>
        </w:rPr>
      </w:pPr>
      <w:r w:rsidRPr="00676322">
        <w:rPr>
          <w:szCs w:val="24"/>
        </w:rPr>
        <w:tab/>
      </w:r>
      <w:r w:rsidR="00676322" w:rsidRPr="00676322">
        <w:rPr>
          <w:szCs w:val="24"/>
        </w:rPr>
        <w:t>Additional actions for this strategy:</w:t>
      </w:r>
    </w:p>
    <w:p w14:paraId="038D7464" w14:textId="18122403" w:rsidR="00676322" w:rsidRPr="00676322" w:rsidRDefault="00676322" w:rsidP="00A06381">
      <w:pPr>
        <w:rPr>
          <w:szCs w:val="24"/>
        </w:rPr>
      </w:pPr>
    </w:p>
    <w:p w14:paraId="4D589FFE" w14:textId="77777777" w:rsidR="00676322" w:rsidRPr="00676322" w:rsidRDefault="00676322" w:rsidP="00A06381">
      <w:pPr>
        <w:pStyle w:val="ListParagraph"/>
        <w:numPr>
          <w:ilvl w:val="0"/>
          <w:numId w:val="21"/>
        </w:numPr>
        <w:contextualSpacing/>
        <w:rPr>
          <w:rFonts w:ascii="Arial" w:hAnsi="Arial" w:cs="Arial"/>
          <w:sz w:val="24"/>
          <w:szCs w:val="24"/>
        </w:rPr>
      </w:pPr>
      <w:r w:rsidRPr="00676322">
        <w:rPr>
          <w:rFonts w:ascii="Arial" w:hAnsi="Arial" w:cs="Arial"/>
          <w:sz w:val="24"/>
          <w:szCs w:val="24"/>
        </w:rPr>
        <w:t>Enable flexibility in volunteering throughout the day and evening giving those who wish to volunteer the opportunity to do so.</w:t>
      </w:r>
    </w:p>
    <w:p w14:paraId="5BFEAEAF" w14:textId="77777777" w:rsidR="00676322" w:rsidRPr="00676322" w:rsidRDefault="00676322" w:rsidP="00A06381">
      <w:pPr>
        <w:pStyle w:val="ListParagraph"/>
        <w:numPr>
          <w:ilvl w:val="0"/>
          <w:numId w:val="21"/>
        </w:numPr>
        <w:contextualSpacing/>
        <w:rPr>
          <w:rFonts w:ascii="Arial" w:hAnsi="Arial" w:cs="Arial"/>
          <w:sz w:val="24"/>
          <w:szCs w:val="24"/>
        </w:rPr>
      </w:pPr>
      <w:r w:rsidRPr="00676322">
        <w:rPr>
          <w:rFonts w:ascii="Arial" w:hAnsi="Arial" w:cs="Arial"/>
          <w:sz w:val="24"/>
          <w:szCs w:val="24"/>
        </w:rPr>
        <w:t>Higher diversity in our volunteer cohort and a wide range of volunteering opportunities.</w:t>
      </w:r>
    </w:p>
    <w:p w14:paraId="5480607D" w14:textId="77777777" w:rsidR="00676322" w:rsidRPr="00676322" w:rsidRDefault="00676322" w:rsidP="00A06381">
      <w:pPr>
        <w:pStyle w:val="ListParagraph"/>
        <w:numPr>
          <w:ilvl w:val="0"/>
          <w:numId w:val="21"/>
        </w:numPr>
        <w:contextualSpacing/>
        <w:rPr>
          <w:rFonts w:ascii="Arial" w:hAnsi="Arial" w:cs="Arial"/>
          <w:sz w:val="24"/>
          <w:szCs w:val="24"/>
        </w:rPr>
      </w:pPr>
      <w:r w:rsidRPr="00676322">
        <w:rPr>
          <w:rFonts w:ascii="Arial" w:hAnsi="Arial" w:cs="Arial"/>
          <w:sz w:val="24"/>
          <w:szCs w:val="24"/>
        </w:rPr>
        <w:t xml:space="preserve">Offer and support volunteers with opportunities for life-long learning and a positive experience of volunteering. </w:t>
      </w:r>
    </w:p>
    <w:p w14:paraId="5C029159" w14:textId="77777777" w:rsidR="00676322" w:rsidRPr="00676322" w:rsidRDefault="00676322" w:rsidP="00A06381">
      <w:pPr>
        <w:pStyle w:val="ListParagraph"/>
        <w:numPr>
          <w:ilvl w:val="0"/>
          <w:numId w:val="21"/>
        </w:numPr>
        <w:contextualSpacing/>
        <w:rPr>
          <w:rFonts w:ascii="Arial" w:hAnsi="Arial" w:cs="Arial"/>
          <w:sz w:val="24"/>
          <w:szCs w:val="24"/>
        </w:rPr>
      </w:pPr>
      <w:r w:rsidRPr="00676322">
        <w:rPr>
          <w:rFonts w:ascii="Arial" w:hAnsi="Arial" w:cs="Arial"/>
          <w:sz w:val="24"/>
          <w:szCs w:val="24"/>
        </w:rPr>
        <w:t>Work with the Board, staff and services, volunteers, other stakeholders in reviewing current roles and developing new roles within the organisation.</w:t>
      </w:r>
    </w:p>
    <w:p w14:paraId="0AFC3759" w14:textId="39976086" w:rsidR="00676322" w:rsidRPr="00676322" w:rsidRDefault="00676322" w:rsidP="00A06381">
      <w:pPr>
        <w:rPr>
          <w:szCs w:val="24"/>
        </w:rPr>
      </w:pPr>
    </w:p>
    <w:p w14:paraId="5425ECF0" w14:textId="2A3E6011" w:rsidR="008F0329" w:rsidRPr="00676322" w:rsidRDefault="00676322" w:rsidP="00A06381">
      <w:pPr>
        <w:rPr>
          <w:szCs w:val="24"/>
        </w:rPr>
      </w:pPr>
      <w:r w:rsidRPr="00676322">
        <w:rPr>
          <w:szCs w:val="24"/>
        </w:rPr>
        <w:tab/>
        <w:t xml:space="preserve">We have consulted with internal and external stakeholders in bringing the new strategy </w:t>
      </w:r>
      <w:r w:rsidRPr="00676322">
        <w:rPr>
          <w:szCs w:val="24"/>
        </w:rPr>
        <w:tab/>
        <w:t>together.</w:t>
      </w:r>
      <w:r w:rsidR="00053097" w:rsidRPr="00676322">
        <w:rPr>
          <w:szCs w:val="24"/>
        </w:rPr>
        <w:t xml:space="preserve"> </w:t>
      </w:r>
    </w:p>
    <w:p w14:paraId="432009E5" w14:textId="046C1CC1" w:rsidR="00F3337D" w:rsidRPr="00BF3AF0" w:rsidRDefault="00F3337D" w:rsidP="00A06381">
      <w:pPr>
        <w:spacing w:before="40"/>
        <w:jc w:val="both"/>
        <w:rPr>
          <w:rFonts w:cs="Arial"/>
          <w:color w:val="000000"/>
          <w:szCs w:val="24"/>
        </w:rPr>
      </w:pPr>
    </w:p>
    <w:p w14:paraId="3F2871AE" w14:textId="717203D3" w:rsidR="00F3337D" w:rsidRDefault="00C87B62" w:rsidP="00A06381">
      <w:pPr>
        <w:pStyle w:val="Heading3"/>
      </w:pPr>
      <w:r>
        <w:t>2</w:t>
      </w:r>
      <w:r w:rsidR="00BF3AF0">
        <w:t>.3.1</w:t>
      </w:r>
      <w:r w:rsidR="00BF3AF0">
        <w:tab/>
      </w:r>
      <w:r w:rsidR="00F3337D">
        <w:t>Quality/ Patient Care</w:t>
      </w:r>
    </w:p>
    <w:p w14:paraId="3E099CE7" w14:textId="597D172E" w:rsidR="00676322" w:rsidRDefault="00676322" w:rsidP="00A06381"/>
    <w:p w14:paraId="2EEF2D1C" w14:textId="7B2B759F" w:rsidR="00676322" w:rsidRPr="00676322" w:rsidRDefault="00676322" w:rsidP="00A06381">
      <w:r>
        <w:tab/>
        <w:t xml:space="preserve">The principle purpose of volunteering is to enhance the experience of patients while in </w:t>
      </w:r>
      <w:r>
        <w:tab/>
        <w:t xml:space="preserve">hospital. This strategy continues to reflect that aim. </w:t>
      </w:r>
    </w:p>
    <w:p w14:paraId="7F4F84BF" w14:textId="4645174D" w:rsidR="00F3337D" w:rsidRPr="00A06381" w:rsidRDefault="00F3337D" w:rsidP="00A06381"/>
    <w:p w14:paraId="28A49038" w14:textId="6228D063" w:rsidR="00AA77F7" w:rsidRDefault="00C87B62" w:rsidP="00A06381">
      <w:pPr>
        <w:pStyle w:val="Heading3"/>
      </w:pPr>
      <w:r>
        <w:t>2</w:t>
      </w:r>
      <w:r w:rsidR="00BF3AF0">
        <w:t>.3.2</w:t>
      </w:r>
      <w:r w:rsidR="00BF3AF0">
        <w:tab/>
      </w:r>
      <w:r w:rsidR="00AA77F7">
        <w:t>Workforce</w:t>
      </w:r>
    </w:p>
    <w:p w14:paraId="5CA524FC" w14:textId="54F71AC2" w:rsidR="00676322" w:rsidRDefault="00CB7484" w:rsidP="00A06381">
      <w:pPr>
        <w:pStyle w:val="Footer"/>
        <w:tabs>
          <w:tab w:val="right" w:pos="8100"/>
        </w:tabs>
        <w:rPr>
          <w:bCs/>
          <w:sz w:val="22"/>
          <w:szCs w:val="22"/>
        </w:rPr>
      </w:pPr>
      <w:r>
        <w:tab/>
      </w:r>
    </w:p>
    <w:p w14:paraId="36DE607E" w14:textId="5DDB3DAF" w:rsidR="00D32272" w:rsidRPr="00A75367" w:rsidRDefault="00676322" w:rsidP="00A06381">
      <w:pPr>
        <w:pStyle w:val="Footer"/>
        <w:tabs>
          <w:tab w:val="right" w:pos="8100"/>
        </w:tabs>
        <w:ind w:left="720"/>
        <w:rPr>
          <w:bCs/>
          <w:szCs w:val="24"/>
        </w:rPr>
      </w:pPr>
      <w:r w:rsidRPr="00A75367">
        <w:rPr>
          <w:bCs/>
          <w:szCs w:val="24"/>
        </w:rPr>
        <w:t>The workforce is an integral part of supporting existing volunteer roles and working with the volunteer services manager to identify other areas where volunteers may continue to enhance the experience of patients.</w:t>
      </w:r>
      <w:r w:rsidR="00053097" w:rsidRPr="00A75367">
        <w:rPr>
          <w:bCs/>
          <w:szCs w:val="24"/>
        </w:rPr>
        <w:t xml:space="preserve"> </w:t>
      </w:r>
    </w:p>
    <w:p w14:paraId="1F5FD529" w14:textId="2EAD8D40" w:rsidR="00A06381" w:rsidRDefault="00A06381" w:rsidP="00A06381">
      <w:pPr>
        <w:rPr>
          <w:rFonts w:cs="Arial"/>
          <w:color w:val="000000"/>
          <w:szCs w:val="24"/>
        </w:rPr>
      </w:pPr>
    </w:p>
    <w:p w14:paraId="5310AD4F" w14:textId="26FDFEE7" w:rsidR="00981F65" w:rsidRDefault="00981F65" w:rsidP="00A06381">
      <w:pPr>
        <w:rPr>
          <w:rFonts w:cs="Arial"/>
          <w:color w:val="000000"/>
          <w:szCs w:val="24"/>
        </w:rPr>
      </w:pPr>
    </w:p>
    <w:p w14:paraId="792898D0" w14:textId="77777777" w:rsidR="00981F65" w:rsidRPr="00AA77F7" w:rsidRDefault="00981F65" w:rsidP="00A06381">
      <w:pPr>
        <w:rPr>
          <w:rFonts w:cs="Arial"/>
          <w:color w:val="000000"/>
          <w:szCs w:val="24"/>
        </w:rPr>
      </w:pPr>
    </w:p>
    <w:p w14:paraId="3649D035" w14:textId="316BDE2C" w:rsidR="00F3337D" w:rsidRDefault="00C87B62" w:rsidP="00A06381">
      <w:pPr>
        <w:pStyle w:val="Heading3"/>
      </w:pPr>
      <w:r>
        <w:lastRenderedPageBreak/>
        <w:t>2</w:t>
      </w:r>
      <w:r w:rsidR="00BF3AF0">
        <w:t>.3.3</w:t>
      </w:r>
      <w:r w:rsidR="00BF3AF0">
        <w:tab/>
      </w:r>
      <w:r w:rsidR="00F3337D">
        <w:t>Financial</w:t>
      </w:r>
    </w:p>
    <w:p w14:paraId="1237155B" w14:textId="77777777" w:rsidR="004C609D" w:rsidRPr="004C609D" w:rsidRDefault="004C609D" w:rsidP="00A06381"/>
    <w:p w14:paraId="19A798CF" w14:textId="67A568AC" w:rsidR="00CB7484" w:rsidRDefault="00CB7484" w:rsidP="00A06381">
      <w:pPr>
        <w:pStyle w:val="NormalWeb"/>
        <w:shd w:val="clear" w:color="auto" w:fill="FFFFFF"/>
        <w:spacing w:before="0" w:beforeAutospacing="0" w:after="0" w:afterAutospacing="0"/>
        <w:ind w:left="720"/>
        <w:rPr>
          <w:rFonts w:ascii="Arial" w:hAnsi="Arial" w:cs="Arial"/>
        </w:rPr>
      </w:pPr>
      <w:r w:rsidRPr="00E73F9F">
        <w:rPr>
          <w:rFonts w:ascii="Arial" w:hAnsi="Arial" w:cs="Arial"/>
        </w:rPr>
        <w:t>Delivery of the Spiritual Care Strategy is within existing budget but there may be financial implications in moving forward with certain areas of</w:t>
      </w:r>
      <w:r w:rsidR="00A06381">
        <w:rPr>
          <w:rFonts w:ascii="Arial" w:hAnsi="Arial" w:cs="Arial"/>
        </w:rPr>
        <w:t xml:space="preserve"> the strategy and we would seek </w:t>
      </w:r>
      <w:r w:rsidRPr="00E73F9F">
        <w:rPr>
          <w:rFonts w:ascii="Arial" w:hAnsi="Arial" w:cs="Arial"/>
        </w:rPr>
        <w:t xml:space="preserve">appropriate approval for any additional funding through NHS Golden Jubilee’s governance process.  </w:t>
      </w:r>
    </w:p>
    <w:p w14:paraId="5508479E" w14:textId="6EC9748A" w:rsidR="00F3337D" w:rsidRDefault="00F3337D" w:rsidP="00A06381">
      <w:pPr>
        <w:pStyle w:val="ListParagraph"/>
        <w:spacing w:before="40"/>
        <w:ind w:left="394"/>
        <w:rPr>
          <w:rFonts w:ascii="Arial" w:hAnsi="Arial" w:cs="Arial"/>
          <w:color w:val="000000"/>
          <w:sz w:val="24"/>
          <w:szCs w:val="24"/>
        </w:rPr>
      </w:pPr>
    </w:p>
    <w:p w14:paraId="39B04ABF" w14:textId="76123712" w:rsidR="00F3337D" w:rsidRDefault="00C87B62" w:rsidP="00A06381">
      <w:pPr>
        <w:pStyle w:val="Heading3"/>
      </w:pPr>
      <w:r>
        <w:t>2</w:t>
      </w:r>
      <w:r w:rsidR="00BF3AF0">
        <w:t>.3.4</w:t>
      </w:r>
      <w:r w:rsidR="00BF3AF0">
        <w:tab/>
      </w:r>
      <w:r w:rsidR="00F3337D">
        <w:t>Risk Assessment</w:t>
      </w:r>
      <w:r w:rsidR="00BF3AF0">
        <w:t>/</w:t>
      </w:r>
      <w:r w:rsidR="00F3337D">
        <w:t>Management</w:t>
      </w:r>
    </w:p>
    <w:p w14:paraId="33D7AF17" w14:textId="77777777" w:rsidR="004C609D" w:rsidRPr="004C609D" w:rsidRDefault="004C609D" w:rsidP="00A06381"/>
    <w:p w14:paraId="46FDCAB4" w14:textId="5B3BB973" w:rsidR="00F3337D" w:rsidRDefault="00CB7484" w:rsidP="00A06381">
      <w:pPr>
        <w:spacing w:before="40"/>
        <w:rPr>
          <w:rFonts w:cs="Arial"/>
          <w:color w:val="000000"/>
          <w:szCs w:val="24"/>
        </w:rPr>
      </w:pPr>
      <w:r>
        <w:rPr>
          <w:rFonts w:cs="Arial"/>
          <w:color w:val="000000"/>
          <w:szCs w:val="24"/>
        </w:rPr>
        <w:tab/>
        <w:t>There is no perceived risk in delivering the strategy.</w:t>
      </w:r>
    </w:p>
    <w:p w14:paraId="1D466538" w14:textId="77777777" w:rsidR="00CB7484" w:rsidRPr="00BF3AF0" w:rsidRDefault="00CB7484" w:rsidP="00A06381">
      <w:pPr>
        <w:spacing w:before="40"/>
        <w:rPr>
          <w:rFonts w:cs="Arial"/>
          <w:color w:val="000000"/>
          <w:szCs w:val="24"/>
        </w:rPr>
      </w:pPr>
    </w:p>
    <w:p w14:paraId="11562A85" w14:textId="77777777" w:rsidR="00F3337D" w:rsidRDefault="00C87B62" w:rsidP="00A06381">
      <w:pPr>
        <w:pStyle w:val="Heading3"/>
      </w:pPr>
      <w:r>
        <w:t>2</w:t>
      </w:r>
      <w:r w:rsidR="00BF3AF0">
        <w:t>.3.5</w:t>
      </w:r>
      <w:r w:rsidR="00BF3AF0">
        <w:tab/>
      </w:r>
      <w:r w:rsidR="00F3337D">
        <w:t>Equality and Diversity, including health inequalities</w:t>
      </w:r>
    </w:p>
    <w:p w14:paraId="74E8C975" w14:textId="77777777" w:rsidR="00A06381" w:rsidRDefault="00A06381" w:rsidP="00A06381">
      <w:pPr>
        <w:pStyle w:val="ListParagraph"/>
        <w:rPr>
          <w:rFonts w:ascii="Arial" w:hAnsi="Arial" w:cs="Arial"/>
          <w:color w:val="000000"/>
          <w:sz w:val="24"/>
          <w:szCs w:val="24"/>
        </w:rPr>
      </w:pPr>
    </w:p>
    <w:p w14:paraId="5C80C0D5" w14:textId="19F8B29C" w:rsidR="00F3337D" w:rsidRPr="00F3337D" w:rsidRDefault="00CB7484" w:rsidP="00A06381">
      <w:pPr>
        <w:pStyle w:val="ListParagraph"/>
        <w:rPr>
          <w:rFonts w:ascii="Arial" w:hAnsi="Arial" w:cs="Arial"/>
          <w:color w:val="000000"/>
          <w:sz w:val="24"/>
          <w:szCs w:val="24"/>
        </w:rPr>
      </w:pPr>
      <w:r>
        <w:rPr>
          <w:rFonts w:ascii="Arial" w:hAnsi="Arial" w:cs="Arial"/>
          <w:color w:val="000000"/>
          <w:sz w:val="24"/>
          <w:szCs w:val="24"/>
        </w:rPr>
        <w:t>An EQIA has been completed based on this strategy and approved by Diversity and Inclusion.</w:t>
      </w:r>
    </w:p>
    <w:p w14:paraId="538DD4EB" w14:textId="30EA879F" w:rsidR="00B178D4" w:rsidRPr="00F3337D" w:rsidRDefault="00B178D4" w:rsidP="00A06381">
      <w:pPr>
        <w:pStyle w:val="ListParagraph"/>
        <w:rPr>
          <w:rFonts w:ascii="Arial" w:hAnsi="Arial" w:cs="Arial"/>
          <w:color w:val="000000"/>
          <w:sz w:val="24"/>
          <w:szCs w:val="24"/>
        </w:rPr>
      </w:pPr>
    </w:p>
    <w:p w14:paraId="032E2865" w14:textId="77777777" w:rsidR="00446219" w:rsidRPr="00DA354A" w:rsidRDefault="00C87B62" w:rsidP="00A06381">
      <w:pPr>
        <w:pStyle w:val="Heading3"/>
      </w:pPr>
      <w:r>
        <w:t>2</w:t>
      </w:r>
      <w:r w:rsidR="00BF3AF0">
        <w:t>.3.6</w:t>
      </w:r>
      <w:r w:rsidR="00BF3AF0">
        <w:tab/>
      </w:r>
      <w:r w:rsidR="00446219" w:rsidRPr="00DA354A">
        <w:t>Other</w:t>
      </w:r>
      <w:r w:rsidR="00BF3AF0">
        <w:t xml:space="preserve"> impacts</w:t>
      </w:r>
    </w:p>
    <w:p w14:paraId="0FB88AD6" w14:textId="77777777" w:rsidR="00A06381" w:rsidRDefault="00A06381" w:rsidP="00A06381">
      <w:pPr>
        <w:pStyle w:val="ListParagraph"/>
        <w:rPr>
          <w:rFonts w:ascii="Arial" w:hAnsi="Arial" w:cs="Arial"/>
          <w:color w:val="000000"/>
          <w:sz w:val="24"/>
          <w:szCs w:val="24"/>
        </w:rPr>
      </w:pPr>
    </w:p>
    <w:p w14:paraId="025FF64A" w14:textId="4A9D4DA5" w:rsidR="00AA77F7" w:rsidRDefault="00CB7484" w:rsidP="00A06381">
      <w:pPr>
        <w:pStyle w:val="ListParagraph"/>
        <w:rPr>
          <w:rFonts w:ascii="Arial" w:hAnsi="Arial" w:cs="Arial"/>
          <w:color w:val="000000"/>
          <w:sz w:val="24"/>
          <w:szCs w:val="24"/>
        </w:rPr>
      </w:pPr>
      <w:r>
        <w:rPr>
          <w:rFonts w:ascii="Arial" w:hAnsi="Arial" w:cs="Arial"/>
          <w:color w:val="000000"/>
          <w:sz w:val="24"/>
          <w:szCs w:val="24"/>
        </w:rPr>
        <w:t>No other impacts noted.</w:t>
      </w:r>
    </w:p>
    <w:p w14:paraId="7E2DB867" w14:textId="77777777" w:rsidR="00CB7484" w:rsidRPr="00F3337D" w:rsidRDefault="00CB7484" w:rsidP="00A06381">
      <w:pPr>
        <w:pStyle w:val="ListParagraph"/>
        <w:rPr>
          <w:rFonts w:ascii="Arial" w:hAnsi="Arial" w:cs="Arial"/>
          <w:color w:val="000000"/>
          <w:sz w:val="24"/>
          <w:szCs w:val="24"/>
        </w:rPr>
      </w:pPr>
    </w:p>
    <w:p w14:paraId="36782091" w14:textId="77777777" w:rsidR="00446219" w:rsidRDefault="00446219" w:rsidP="00A06381">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A06381">
      <w:pPr>
        <w:pStyle w:val="ListParagraph"/>
        <w:rPr>
          <w:rFonts w:ascii="Arial" w:hAnsi="Arial" w:cs="Arial"/>
          <w:color w:val="000000"/>
          <w:sz w:val="24"/>
          <w:szCs w:val="24"/>
        </w:rPr>
      </w:pPr>
    </w:p>
    <w:p w14:paraId="6C013B7B" w14:textId="10978212" w:rsidR="00F3337D" w:rsidRDefault="00446219" w:rsidP="00A06381">
      <w:pPr>
        <w:spacing w:before="40"/>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1F65A81C" w14:textId="5F44F655" w:rsidR="00CB7484" w:rsidRDefault="00CB7484" w:rsidP="00A06381">
      <w:pPr>
        <w:spacing w:before="40"/>
        <w:ind w:left="720"/>
        <w:rPr>
          <w:rFonts w:cs="Arial"/>
          <w:color w:val="000000"/>
          <w:szCs w:val="24"/>
        </w:rPr>
      </w:pPr>
    </w:p>
    <w:p w14:paraId="73AB0ECA" w14:textId="0363F3AD" w:rsidR="00CB7484" w:rsidRPr="00BF3AF0" w:rsidRDefault="00676322" w:rsidP="00A06381">
      <w:pPr>
        <w:spacing w:before="40"/>
        <w:ind w:left="720"/>
        <w:rPr>
          <w:rFonts w:cs="Arial"/>
          <w:color w:val="000000"/>
          <w:szCs w:val="24"/>
        </w:rPr>
      </w:pPr>
      <w:r>
        <w:rPr>
          <w:rFonts w:cs="Arial"/>
          <w:color w:val="000000"/>
          <w:szCs w:val="24"/>
        </w:rPr>
        <w:t xml:space="preserve">Consultation with the Volunteer Forum and internal stakeholders including volunteers has continued throughout.  An internal and external stakeholder event took place in July 2022 to invite ongoing discussion, comments and suggestions on the draft strategy. </w:t>
      </w:r>
    </w:p>
    <w:p w14:paraId="46E05957" w14:textId="2654C8CF" w:rsidR="00B851FC" w:rsidRPr="00446219" w:rsidRDefault="00B851FC" w:rsidP="00A06381">
      <w:pPr>
        <w:pStyle w:val="ListParagraph"/>
        <w:spacing w:before="40"/>
        <w:ind w:left="1080"/>
        <w:rPr>
          <w:rFonts w:ascii="Arial" w:hAnsi="Arial" w:cs="Arial"/>
          <w:sz w:val="24"/>
          <w:szCs w:val="24"/>
          <w:highlight w:val="lightGray"/>
        </w:rPr>
      </w:pPr>
    </w:p>
    <w:p w14:paraId="27D02D6F" w14:textId="77777777" w:rsidR="00446219" w:rsidRDefault="00446219" w:rsidP="00A06381">
      <w:pPr>
        <w:pStyle w:val="Heading3"/>
        <w:numPr>
          <w:ilvl w:val="2"/>
          <w:numId w:val="16"/>
        </w:numPr>
      </w:pPr>
      <w:r>
        <w:t>Route to the Meeting</w:t>
      </w:r>
    </w:p>
    <w:p w14:paraId="786BB218" w14:textId="77777777" w:rsidR="00446219" w:rsidRPr="00446219" w:rsidRDefault="00446219" w:rsidP="00A06381"/>
    <w:p w14:paraId="569C3A74" w14:textId="17A8749D" w:rsidR="00446219" w:rsidRDefault="00446219" w:rsidP="00A06381">
      <w:pPr>
        <w:spacing w:before="40"/>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348E6DCC" w14:textId="4E02D322" w:rsidR="00972908" w:rsidRDefault="00972908" w:rsidP="00A06381">
      <w:pPr>
        <w:spacing w:before="40"/>
        <w:ind w:left="720"/>
        <w:rPr>
          <w:rFonts w:cs="Arial"/>
          <w:szCs w:val="24"/>
        </w:rPr>
      </w:pPr>
    </w:p>
    <w:p w14:paraId="265CB5C5" w14:textId="77777777"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 xml:space="preserve">Clinical </w:t>
      </w:r>
    </w:p>
    <w:p w14:paraId="4DB61205" w14:textId="088805AF"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Diversity &amp; Inclusion</w:t>
      </w:r>
    </w:p>
    <w:p w14:paraId="654ECCBC" w14:textId="451BE968"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Healthcare Improvement Scotland</w:t>
      </w:r>
    </w:p>
    <w:p w14:paraId="5AD60C14" w14:textId="134F7C3D"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Royal National Institute for the Deaf</w:t>
      </w:r>
    </w:p>
    <w:p w14:paraId="5D6AA04F" w14:textId="23499F5A"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Staff Governance</w:t>
      </w:r>
    </w:p>
    <w:p w14:paraId="5A72F44B" w14:textId="71373FCE"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Volunteers</w:t>
      </w:r>
    </w:p>
    <w:p w14:paraId="35F5023B" w14:textId="5B39D831"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Volunteer Service Managers in NHS Scotland</w:t>
      </w:r>
    </w:p>
    <w:p w14:paraId="0ED882F6" w14:textId="7999BBCF" w:rsidR="00972908" w:rsidRPr="00A06381" w:rsidRDefault="00972908" w:rsidP="00A06381">
      <w:pPr>
        <w:pStyle w:val="ListParagraph"/>
        <w:numPr>
          <w:ilvl w:val="0"/>
          <w:numId w:val="22"/>
        </w:numPr>
        <w:spacing w:before="40"/>
        <w:rPr>
          <w:rFonts w:ascii="Arial" w:hAnsi="Arial" w:cs="Arial"/>
          <w:sz w:val="24"/>
          <w:szCs w:val="24"/>
        </w:rPr>
      </w:pPr>
      <w:r w:rsidRPr="00A06381">
        <w:rPr>
          <w:rFonts w:ascii="Arial" w:hAnsi="Arial" w:cs="Arial"/>
          <w:sz w:val="24"/>
          <w:szCs w:val="24"/>
        </w:rPr>
        <w:t>West Dunbartonshire Council Volunteer Services</w:t>
      </w:r>
    </w:p>
    <w:p w14:paraId="41ED7514" w14:textId="77777777" w:rsidR="00430C09" w:rsidRDefault="00430C09" w:rsidP="00A06381">
      <w:pPr>
        <w:pStyle w:val="Heading2"/>
      </w:pPr>
    </w:p>
    <w:p w14:paraId="4DB15FCC" w14:textId="0B2ACC4B" w:rsidR="00BF3AF0" w:rsidRDefault="00C87B62" w:rsidP="00A06381">
      <w:pPr>
        <w:pStyle w:val="Heading2"/>
      </w:pPr>
      <w:r>
        <w:t>2.</w:t>
      </w:r>
      <w:r w:rsidR="00BF3AF0">
        <w:t>4</w:t>
      </w:r>
      <w:r w:rsidR="00BF3AF0">
        <w:tab/>
        <w:t>Recommendation</w:t>
      </w:r>
    </w:p>
    <w:p w14:paraId="03EC0BAD" w14:textId="58D0749A" w:rsidR="00CB7484" w:rsidRDefault="00CB7484" w:rsidP="00A06381"/>
    <w:p w14:paraId="0BB8A6AC" w14:textId="65B50699" w:rsidR="00C87B62" w:rsidRDefault="00F43475" w:rsidP="00A06381">
      <w:pPr>
        <w:ind w:left="720"/>
      </w:pPr>
      <w:r>
        <w:t>The Board are asked to approve</w:t>
      </w:r>
      <w:r w:rsidR="00A06381">
        <w:t xml:space="preserve"> </w:t>
      </w:r>
      <w:r w:rsidR="00A81CB5">
        <w:t>th</w:t>
      </w:r>
      <w:r>
        <w:t>e Volunteer</w:t>
      </w:r>
      <w:r w:rsidR="00A81CB5">
        <w:t xml:space="preserve"> </w:t>
      </w:r>
      <w:r>
        <w:t>S</w:t>
      </w:r>
      <w:r w:rsidR="00A81CB5">
        <w:t xml:space="preserve">trategy. </w:t>
      </w:r>
    </w:p>
    <w:p w14:paraId="4B959049" w14:textId="3B859F88" w:rsidR="00C87B62" w:rsidRPr="00981F65" w:rsidRDefault="00C87B62" w:rsidP="00981F65">
      <w:pPr>
        <w:spacing w:before="40"/>
        <w:rPr>
          <w:rFonts w:cs="Arial"/>
          <w:color w:val="000000" w:themeColor="text1"/>
          <w:szCs w:val="24"/>
        </w:rPr>
      </w:pPr>
    </w:p>
    <w:p w14:paraId="7CC3C188" w14:textId="67346BC7" w:rsidR="00A81CB5" w:rsidRDefault="00A81CB5" w:rsidP="00A06381">
      <w:pPr>
        <w:pStyle w:val="Heading2"/>
        <w:numPr>
          <w:ilvl w:val="0"/>
          <w:numId w:val="16"/>
        </w:numPr>
      </w:pPr>
      <w:r>
        <w:lastRenderedPageBreak/>
        <w:t>List of appendices</w:t>
      </w:r>
    </w:p>
    <w:p w14:paraId="61179F10" w14:textId="48E304FA" w:rsidR="00A81CB5" w:rsidRDefault="00A81CB5" w:rsidP="00A06381"/>
    <w:p w14:paraId="57323EF4" w14:textId="77777777" w:rsidR="00A81CB5" w:rsidRPr="00BF3AF0" w:rsidRDefault="00A81CB5" w:rsidP="00A06381">
      <w:pPr>
        <w:spacing w:before="40"/>
        <w:ind w:firstLine="525"/>
        <w:rPr>
          <w:rFonts w:cs="Arial"/>
          <w:color w:val="000000"/>
          <w:szCs w:val="24"/>
        </w:rPr>
      </w:pPr>
      <w:r>
        <w:rPr>
          <w:rFonts w:cs="Arial"/>
          <w:color w:val="000000" w:themeColor="text1"/>
          <w:szCs w:val="24"/>
        </w:rPr>
        <w:t>The following appendix</w:t>
      </w:r>
      <w:r w:rsidRPr="00BF3AF0">
        <w:rPr>
          <w:rFonts w:cs="Arial"/>
          <w:color w:val="000000" w:themeColor="text1"/>
          <w:szCs w:val="24"/>
        </w:rPr>
        <w:t xml:space="preserve"> are included with this </w:t>
      </w:r>
      <w:r>
        <w:rPr>
          <w:rFonts w:cs="Arial"/>
          <w:color w:val="000000" w:themeColor="text1"/>
          <w:szCs w:val="24"/>
        </w:rPr>
        <w:t>report</w:t>
      </w:r>
      <w:r w:rsidRPr="00BF3AF0">
        <w:rPr>
          <w:rFonts w:cs="Arial"/>
          <w:color w:val="000000" w:themeColor="text1"/>
          <w:szCs w:val="24"/>
        </w:rPr>
        <w:t>:</w:t>
      </w:r>
    </w:p>
    <w:p w14:paraId="705B3E8F" w14:textId="03F4EB25" w:rsidR="00A81CB5" w:rsidRPr="00A81CB5" w:rsidRDefault="00A81CB5" w:rsidP="00A06381">
      <w:pPr>
        <w:pStyle w:val="ListParagraph"/>
        <w:spacing w:before="40"/>
        <w:ind w:left="993"/>
        <w:rPr>
          <w:rFonts w:ascii="Arial" w:hAnsi="Arial" w:cs="Arial"/>
          <w:color w:val="000000"/>
          <w:sz w:val="24"/>
          <w:szCs w:val="24"/>
          <w:highlight w:val="lightGray"/>
        </w:rPr>
      </w:pPr>
    </w:p>
    <w:p w14:paraId="43CD0E85" w14:textId="2D0D37A0" w:rsidR="00C87B62" w:rsidRPr="00A81CB5" w:rsidRDefault="00C87B62" w:rsidP="00A06381">
      <w:pPr>
        <w:pStyle w:val="ListParagraph"/>
        <w:numPr>
          <w:ilvl w:val="0"/>
          <w:numId w:val="17"/>
        </w:numPr>
        <w:spacing w:before="40"/>
        <w:ind w:left="993" w:hanging="284"/>
        <w:rPr>
          <w:rFonts w:ascii="Arial" w:hAnsi="Arial" w:cs="Arial"/>
          <w:color w:val="000000"/>
          <w:sz w:val="24"/>
          <w:szCs w:val="24"/>
        </w:rPr>
      </w:pPr>
      <w:r w:rsidRPr="00A81CB5">
        <w:rPr>
          <w:rFonts w:ascii="Arial" w:hAnsi="Arial" w:cs="Arial"/>
          <w:color w:val="000000"/>
          <w:sz w:val="24"/>
          <w:szCs w:val="24"/>
        </w:rPr>
        <w:t xml:space="preserve">Appendix </w:t>
      </w:r>
      <w:r w:rsidR="00F43475">
        <w:rPr>
          <w:rFonts w:ascii="Arial" w:hAnsi="Arial" w:cs="Arial"/>
          <w:color w:val="000000"/>
          <w:sz w:val="24"/>
          <w:szCs w:val="24"/>
        </w:rPr>
        <w:t>1</w:t>
      </w:r>
      <w:r w:rsidR="00F43475">
        <w:rPr>
          <w:rFonts w:ascii="Arial" w:hAnsi="Arial" w:cs="Arial"/>
          <w:color w:val="000000"/>
          <w:sz w:val="24"/>
          <w:szCs w:val="24"/>
        </w:rPr>
        <w:tab/>
      </w:r>
      <w:bookmarkStart w:id="0" w:name="_GoBack"/>
      <w:bookmarkEnd w:id="0"/>
      <w:r w:rsidR="004C609D" w:rsidRPr="00A81CB5">
        <w:rPr>
          <w:rFonts w:ascii="Arial" w:hAnsi="Arial" w:cs="Arial"/>
          <w:color w:val="000000"/>
          <w:sz w:val="24"/>
          <w:szCs w:val="24"/>
        </w:rPr>
        <w:t>Volunteer Strategy 2023-2026</w:t>
      </w:r>
    </w:p>
    <w:p w14:paraId="66811F5C" w14:textId="77777777" w:rsidR="00C87B62" w:rsidRPr="00B77902" w:rsidRDefault="00C87B62" w:rsidP="00A06381">
      <w:pPr>
        <w:spacing w:before="40"/>
        <w:rPr>
          <w:rFonts w:cs="Arial"/>
          <w:color w:val="000000"/>
          <w:szCs w:val="24"/>
          <w:highlight w:val="lightGray"/>
        </w:rPr>
      </w:pPr>
    </w:p>
    <w:sectPr w:rsidR="00C87B62" w:rsidRPr="00B77902" w:rsidSect="00981F65">
      <w:headerReference w:type="even" r:id="rId8"/>
      <w:headerReference w:type="default" r:id="rId9"/>
      <w:footerReference w:type="even" r:id="rId10"/>
      <w:footerReference w:type="default" r:id="rId11"/>
      <w:headerReference w:type="first" r:id="rId12"/>
      <w:footerReference w:type="first" r:id="rId13"/>
      <w:pgSz w:w="11906" w:h="16838"/>
      <w:pgMar w:top="993"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1AC8" w14:textId="77777777" w:rsidR="005E439A" w:rsidRDefault="005E4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4FDF5BA"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43475">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43475">
      <w:rPr>
        <w:rFonts w:cs="Arial"/>
        <w:noProof/>
        <w:sz w:val="16"/>
        <w:szCs w:val="16"/>
      </w:rPr>
      <w:t>4</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7AA2" w14:textId="77777777" w:rsidR="005E439A" w:rsidRDefault="005E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DB5" w14:textId="77777777" w:rsidR="005E439A" w:rsidRDefault="005E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0114B1CD" w:rsidR="00610728" w:rsidRPr="00125A9E" w:rsidRDefault="009534D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Item </w:t>
    </w:r>
    <w:r w:rsidR="008718F6">
      <w:rPr>
        <w:rFonts w:cs="Arial"/>
        <w:b/>
        <w:color w:val="2E74B5" w:themeColor="accent1" w:themeShade="BF"/>
        <w:sz w:val="20"/>
      </w:rPr>
      <w:t>5</w:t>
    </w:r>
    <w:r>
      <w:rPr>
        <w:rFonts w:cs="Arial"/>
        <w:b/>
        <w:color w:val="2E74B5" w:themeColor="accent1" w:themeShade="BF"/>
        <w:sz w:val="20"/>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EC12" w14:textId="77777777" w:rsidR="005E439A" w:rsidRDefault="005E4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0E93DE5"/>
    <w:multiLevelType w:val="hybridMultilevel"/>
    <w:tmpl w:val="7004C344"/>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4BDC7679"/>
    <w:multiLevelType w:val="hybridMultilevel"/>
    <w:tmpl w:val="89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BF6767"/>
    <w:multiLevelType w:val="hybridMultilevel"/>
    <w:tmpl w:val="3968A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957AF8"/>
    <w:multiLevelType w:val="hybridMultilevel"/>
    <w:tmpl w:val="92CC3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B71111"/>
    <w:multiLevelType w:val="hybridMultilevel"/>
    <w:tmpl w:val="DBD62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1"/>
  </w:num>
  <w:num w:numId="4">
    <w:abstractNumId w:val="21"/>
  </w:num>
  <w:num w:numId="5">
    <w:abstractNumId w:val="9"/>
  </w:num>
  <w:num w:numId="6">
    <w:abstractNumId w:val="6"/>
  </w:num>
  <w:num w:numId="7">
    <w:abstractNumId w:val="12"/>
  </w:num>
  <w:num w:numId="8">
    <w:abstractNumId w:val="5"/>
  </w:num>
  <w:num w:numId="9">
    <w:abstractNumId w:val="15"/>
  </w:num>
  <w:num w:numId="10">
    <w:abstractNumId w:val="2"/>
  </w:num>
  <w:num w:numId="11">
    <w:abstractNumId w:val="16"/>
  </w:num>
  <w:num w:numId="12">
    <w:abstractNumId w:val="1"/>
  </w:num>
  <w:num w:numId="13">
    <w:abstractNumId w:val="4"/>
  </w:num>
  <w:num w:numId="14">
    <w:abstractNumId w:val="7"/>
  </w:num>
  <w:num w:numId="15">
    <w:abstractNumId w:val="10"/>
  </w:num>
  <w:num w:numId="16">
    <w:abstractNumId w:val="8"/>
  </w:num>
  <w:num w:numId="17">
    <w:abstractNumId w:val="13"/>
  </w:num>
  <w:num w:numId="18">
    <w:abstractNumId w:val="14"/>
  </w:num>
  <w:num w:numId="19">
    <w:abstractNumId w:val="18"/>
  </w:num>
  <w:num w:numId="20">
    <w:abstractNumId w:val="17"/>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53097"/>
    <w:rsid w:val="00091974"/>
    <w:rsid w:val="000945DB"/>
    <w:rsid w:val="000F647E"/>
    <w:rsid w:val="000F7706"/>
    <w:rsid w:val="00125A9E"/>
    <w:rsid w:val="00140DB3"/>
    <w:rsid w:val="001F24FB"/>
    <w:rsid w:val="0023473B"/>
    <w:rsid w:val="002C2C8B"/>
    <w:rsid w:val="0033790B"/>
    <w:rsid w:val="003F7F61"/>
    <w:rsid w:val="00430C09"/>
    <w:rsid w:val="00446219"/>
    <w:rsid w:val="00495B36"/>
    <w:rsid w:val="004C24DE"/>
    <w:rsid w:val="004C609D"/>
    <w:rsid w:val="00591C18"/>
    <w:rsid w:val="00597D0A"/>
    <w:rsid w:val="005E439A"/>
    <w:rsid w:val="00610728"/>
    <w:rsid w:val="006173A9"/>
    <w:rsid w:val="00676322"/>
    <w:rsid w:val="006D1343"/>
    <w:rsid w:val="007F32CF"/>
    <w:rsid w:val="00816E22"/>
    <w:rsid w:val="008718F6"/>
    <w:rsid w:val="008E7A93"/>
    <w:rsid w:val="008F0329"/>
    <w:rsid w:val="00927C6C"/>
    <w:rsid w:val="009534DD"/>
    <w:rsid w:val="00972908"/>
    <w:rsid w:val="009807B4"/>
    <w:rsid w:val="00981F65"/>
    <w:rsid w:val="00A06381"/>
    <w:rsid w:val="00A2680C"/>
    <w:rsid w:val="00A62B58"/>
    <w:rsid w:val="00A75367"/>
    <w:rsid w:val="00A81CB5"/>
    <w:rsid w:val="00A84C97"/>
    <w:rsid w:val="00AA77F7"/>
    <w:rsid w:val="00AE522B"/>
    <w:rsid w:val="00AF0530"/>
    <w:rsid w:val="00AF356A"/>
    <w:rsid w:val="00B038FB"/>
    <w:rsid w:val="00B178D4"/>
    <w:rsid w:val="00B546C8"/>
    <w:rsid w:val="00B562FA"/>
    <w:rsid w:val="00B7445F"/>
    <w:rsid w:val="00B744C6"/>
    <w:rsid w:val="00B77902"/>
    <w:rsid w:val="00B851FC"/>
    <w:rsid w:val="00B86F59"/>
    <w:rsid w:val="00BF3AF0"/>
    <w:rsid w:val="00C20C6C"/>
    <w:rsid w:val="00C823FC"/>
    <w:rsid w:val="00C87B62"/>
    <w:rsid w:val="00C94BF7"/>
    <w:rsid w:val="00CB7484"/>
    <w:rsid w:val="00D32272"/>
    <w:rsid w:val="00DD2D3D"/>
    <w:rsid w:val="00DD6252"/>
    <w:rsid w:val="00DF1BE0"/>
    <w:rsid w:val="00E71CD2"/>
    <w:rsid w:val="00F3337D"/>
    <w:rsid w:val="00F4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NormalWeb">
    <w:name w:val="Normal (Web)"/>
    <w:basedOn w:val="Normal"/>
    <w:uiPriority w:val="99"/>
    <w:unhideWhenUsed/>
    <w:rsid w:val="00CB7484"/>
    <w:pPr>
      <w:spacing w:before="100" w:beforeAutospacing="1" w:after="100" w:afterAutospacing="1"/>
    </w:pPr>
    <w:rPr>
      <w:rFonts w:ascii="Times New Roman" w:hAnsi="Times New Roman"/>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17</cp:revision>
  <cp:lastPrinted>2019-10-07T12:25:00Z</cp:lastPrinted>
  <dcterms:created xsi:type="dcterms:W3CDTF">2022-09-21T13:39:00Z</dcterms:created>
  <dcterms:modified xsi:type="dcterms:W3CDTF">2022-11-09T15:43:00Z</dcterms:modified>
</cp:coreProperties>
</file>