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213A0" w14:textId="6C6C294D" w:rsidR="00367976" w:rsidRDefault="00367976" w:rsidP="00921377">
      <w:pPr>
        <w:tabs>
          <w:tab w:val="left" w:pos="1134"/>
        </w:tabs>
        <w:spacing w:after="0"/>
        <w:rPr>
          <w:rFonts w:ascii="Arial" w:hAnsi="Arial" w:cs="Arial"/>
          <w:b/>
        </w:rPr>
      </w:pPr>
      <w:r w:rsidRPr="009D3C97">
        <w:rPr>
          <w:rFonts w:ascii="Arial" w:hAnsi="Arial" w:cs="Arial"/>
          <w:b/>
          <w:noProof/>
          <w:lang w:eastAsia="en-GB"/>
        </w:rPr>
        <w:drawing>
          <wp:anchor distT="0" distB="0" distL="114300" distR="114300" simplePos="0" relativeHeight="251659264" behindDoc="0" locked="0" layoutInCell="1" allowOverlap="1" wp14:anchorId="301C127D" wp14:editId="2ECDFF5F">
            <wp:simplePos x="0" y="0"/>
            <wp:positionH relativeFrom="margin">
              <wp:posOffset>5353685</wp:posOffset>
            </wp:positionH>
            <wp:positionV relativeFrom="margin">
              <wp:posOffset>-294944</wp:posOffset>
            </wp:positionV>
            <wp:extent cx="1156970" cy="80137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al brandi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6970" cy="80137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rPr>
        <w:t>Approved Minutes</w:t>
      </w:r>
    </w:p>
    <w:p w14:paraId="7C75F68A" w14:textId="77777777" w:rsidR="00367976" w:rsidRDefault="00367976" w:rsidP="00921377">
      <w:pPr>
        <w:tabs>
          <w:tab w:val="left" w:pos="1134"/>
        </w:tabs>
        <w:spacing w:after="0"/>
        <w:rPr>
          <w:rFonts w:ascii="Arial" w:hAnsi="Arial" w:cs="Arial"/>
          <w:b/>
        </w:rPr>
      </w:pPr>
    </w:p>
    <w:p w14:paraId="01104418" w14:textId="50E1404A" w:rsidR="001D4DA7" w:rsidRPr="0036555A" w:rsidRDefault="001D4DA7" w:rsidP="00921377">
      <w:pPr>
        <w:tabs>
          <w:tab w:val="left" w:pos="1134"/>
        </w:tabs>
        <w:spacing w:after="0"/>
        <w:rPr>
          <w:rFonts w:ascii="Arial" w:hAnsi="Arial" w:cs="Arial"/>
          <w:b/>
        </w:rPr>
      </w:pPr>
      <w:r>
        <w:rPr>
          <w:rFonts w:ascii="Arial" w:hAnsi="Arial" w:cs="Arial"/>
          <w:b/>
        </w:rPr>
        <w:t>Staff Governance and Person Centred Committee</w:t>
      </w:r>
    </w:p>
    <w:p w14:paraId="68110A62" w14:textId="77777777" w:rsidR="001D4DA7" w:rsidRPr="0036555A" w:rsidRDefault="001D4DA7" w:rsidP="00921377">
      <w:pPr>
        <w:tabs>
          <w:tab w:val="left" w:pos="1134"/>
        </w:tabs>
        <w:spacing w:after="0"/>
        <w:rPr>
          <w:rFonts w:ascii="Arial" w:hAnsi="Arial" w:cs="Arial"/>
          <w:b/>
        </w:rPr>
      </w:pPr>
      <w:r>
        <w:rPr>
          <w:rFonts w:ascii="Arial" w:hAnsi="Arial" w:cs="Arial"/>
          <w:b/>
        </w:rPr>
        <w:t>3 March 2022, 10am</w:t>
      </w:r>
    </w:p>
    <w:p w14:paraId="70C83E3F" w14:textId="77777777" w:rsidR="001D4DA7" w:rsidRPr="0036555A" w:rsidRDefault="001D4DA7" w:rsidP="00921377">
      <w:pPr>
        <w:tabs>
          <w:tab w:val="left" w:pos="1134"/>
        </w:tabs>
        <w:spacing w:after="0"/>
        <w:rPr>
          <w:rFonts w:ascii="Arial" w:hAnsi="Arial" w:cs="Arial"/>
          <w:b/>
        </w:rPr>
      </w:pPr>
      <w:r>
        <w:rPr>
          <w:rFonts w:ascii="Arial" w:hAnsi="Arial" w:cs="Arial"/>
          <w:b/>
        </w:rPr>
        <w:t>Microsoft Teams</w:t>
      </w:r>
    </w:p>
    <w:p w14:paraId="4D08EABA" w14:textId="77777777" w:rsidR="001D4DA7" w:rsidRPr="0036555A" w:rsidRDefault="001D4DA7" w:rsidP="00921377">
      <w:pPr>
        <w:spacing w:after="0"/>
        <w:rPr>
          <w:rFonts w:ascii="Arial" w:hAnsi="Arial" w:cs="Arial"/>
        </w:rPr>
      </w:pPr>
    </w:p>
    <w:p w14:paraId="6A21B484" w14:textId="77777777" w:rsidR="001D4DA7" w:rsidRPr="0036555A" w:rsidRDefault="001D4DA7" w:rsidP="00921377">
      <w:pPr>
        <w:spacing w:after="0"/>
        <w:rPr>
          <w:rFonts w:ascii="Arial" w:hAnsi="Arial" w:cs="Arial"/>
          <w:b/>
        </w:rPr>
      </w:pPr>
      <w:r w:rsidRPr="0036555A">
        <w:rPr>
          <w:rFonts w:ascii="Arial" w:hAnsi="Arial" w:cs="Arial"/>
          <w:b/>
        </w:rPr>
        <w:t xml:space="preserve">Members </w:t>
      </w:r>
    </w:p>
    <w:p w14:paraId="2A1708B7" w14:textId="77777777" w:rsidR="001D4DA7" w:rsidRPr="0036555A" w:rsidRDefault="001D4DA7" w:rsidP="00921377">
      <w:pPr>
        <w:spacing w:after="0"/>
        <w:rPr>
          <w:rFonts w:ascii="Arial" w:hAnsi="Arial" w:cs="Arial"/>
        </w:rPr>
      </w:pPr>
      <w:r>
        <w:rPr>
          <w:rFonts w:ascii="Arial" w:hAnsi="Arial" w:cs="Arial"/>
        </w:rPr>
        <w:t>Marcella Boyle</w:t>
      </w:r>
      <w:r>
        <w:rPr>
          <w:rFonts w:ascii="Arial" w:hAnsi="Arial" w:cs="Arial"/>
        </w:rPr>
        <w:tab/>
      </w:r>
      <w:r>
        <w:rPr>
          <w:rFonts w:ascii="Arial" w:hAnsi="Arial" w:cs="Arial"/>
        </w:rPr>
        <w:tab/>
      </w:r>
      <w:r>
        <w:rPr>
          <w:rFonts w:ascii="Arial" w:hAnsi="Arial" w:cs="Arial"/>
        </w:rPr>
        <w:tab/>
        <w:t>Non-Executive Director (Chair)</w:t>
      </w:r>
    </w:p>
    <w:p w14:paraId="50B62960" w14:textId="77777777" w:rsidR="001D4DA7" w:rsidRDefault="001D4DA7" w:rsidP="00921377">
      <w:pPr>
        <w:spacing w:after="0"/>
        <w:rPr>
          <w:rFonts w:ascii="Arial" w:hAnsi="Arial" w:cs="Arial"/>
        </w:rPr>
      </w:pPr>
      <w:r>
        <w:rPr>
          <w:rFonts w:ascii="Arial" w:hAnsi="Arial" w:cs="Arial"/>
        </w:rPr>
        <w:t>Jane Christie-Flight</w:t>
      </w:r>
      <w:r>
        <w:rPr>
          <w:rFonts w:ascii="Arial" w:hAnsi="Arial" w:cs="Arial"/>
        </w:rPr>
        <w:tab/>
      </w:r>
      <w:r>
        <w:rPr>
          <w:rFonts w:ascii="Arial" w:hAnsi="Arial" w:cs="Arial"/>
        </w:rPr>
        <w:tab/>
      </w:r>
      <w:r>
        <w:rPr>
          <w:rFonts w:ascii="Arial" w:hAnsi="Arial" w:cs="Arial"/>
        </w:rPr>
        <w:tab/>
        <w:t>Employee Director</w:t>
      </w:r>
      <w:bookmarkStart w:id="0" w:name="_GoBack"/>
      <w:bookmarkEnd w:id="0"/>
    </w:p>
    <w:p w14:paraId="775E19FE" w14:textId="77777777" w:rsidR="001D4DA7" w:rsidRPr="0036555A" w:rsidRDefault="001D4DA7" w:rsidP="00921377">
      <w:pPr>
        <w:spacing w:after="0"/>
        <w:rPr>
          <w:rFonts w:ascii="Arial" w:hAnsi="Arial" w:cs="Arial"/>
        </w:rPr>
      </w:pPr>
      <w:r>
        <w:rPr>
          <w:rFonts w:ascii="Arial" w:hAnsi="Arial" w:cs="Arial"/>
        </w:rPr>
        <w:t>Callum Blackburn</w:t>
      </w:r>
      <w:r>
        <w:rPr>
          <w:rFonts w:ascii="Arial" w:hAnsi="Arial" w:cs="Arial"/>
        </w:rPr>
        <w:tab/>
      </w:r>
      <w:r>
        <w:rPr>
          <w:rFonts w:ascii="Arial" w:hAnsi="Arial" w:cs="Arial"/>
        </w:rPr>
        <w:tab/>
      </w:r>
      <w:r>
        <w:rPr>
          <w:rFonts w:ascii="Arial" w:hAnsi="Arial" w:cs="Arial"/>
        </w:rPr>
        <w:tab/>
        <w:t>Non-Executive Director</w:t>
      </w:r>
    </w:p>
    <w:p w14:paraId="70182878" w14:textId="77777777" w:rsidR="001D4DA7" w:rsidRDefault="001D4DA7" w:rsidP="00921377">
      <w:pPr>
        <w:spacing w:after="0"/>
        <w:rPr>
          <w:rFonts w:ascii="Arial" w:hAnsi="Arial" w:cs="Arial"/>
        </w:rPr>
      </w:pPr>
      <w:r>
        <w:rPr>
          <w:rFonts w:ascii="Arial" w:hAnsi="Arial" w:cs="Arial"/>
        </w:rPr>
        <w:t>Robert Moore</w:t>
      </w:r>
      <w:r>
        <w:rPr>
          <w:rFonts w:ascii="Arial" w:hAnsi="Arial" w:cs="Arial"/>
        </w:rPr>
        <w:tab/>
      </w:r>
      <w:r>
        <w:rPr>
          <w:rFonts w:ascii="Arial" w:hAnsi="Arial" w:cs="Arial"/>
        </w:rPr>
        <w:tab/>
      </w:r>
      <w:r>
        <w:rPr>
          <w:rFonts w:ascii="Arial" w:hAnsi="Arial" w:cs="Arial"/>
        </w:rPr>
        <w:tab/>
      </w:r>
      <w:r>
        <w:rPr>
          <w:rFonts w:ascii="Arial" w:hAnsi="Arial" w:cs="Arial"/>
        </w:rPr>
        <w:tab/>
        <w:t>Non-Executive Director</w:t>
      </w:r>
    </w:p>
    <w:p w14:paraId="69D585E4" w14:textId="77777777" w:rsidR="001D4DA7" w:rsidRDefault="001D4DA7" w:rsidP="00921377">
      <w:pPr>
        <w:spacing w:after="0"/>
        <w:rPr>
          <w:rFonts w:ascii="Arial" w:hAnsi="Arial" w:cs="Arial"/>
        </w:rPr>
      </w:pPr>
      <w:r>
        <w:rPr>
          <w:rFonts w:ascii="Arial" w:hAnsi="Arial" w:cs="Arial"/>
        </w:rPr>
        <w:t>Catherine McAllister</w:t>
      </w:r>
      <w:r>
        <w:rPr>
          <w:rFonts w:ascii="Arial" w:hAnsi="Arial" w:cs="Arial"/>
        </w:rPr>
        <w:tab/>
      </w:r>
      <w:r>
        <w:rPr>
          <w:rFonts w:ascii="Arial" w:hAnsi="Arial" w:cs="Arial"/>
        </w:rPr>
        <w:tab/>
      </w:r>
      <w:r>
        <w:rPr>
          <w:rFonts w:ascii="Arial" w:hAnsi="Arial" w:cs="Arial"/>
        </w:rPr>
        <w:tab/>
        <w:t>Staff Side Representative</w:t>
      </w:r>
    </w:p>
    <w:p w14:paraId="3F7E773C" w14:textId="77777777" w:rsidR="001D4DA7" w:rsidRPr="0036555A" w:rsidRDefault="001D4DA7" w:rsidP="00921377">
      <w:pPr>
        <w:spacing w:after="0"/>
        <w:ind w:left="3600" w:hanging="3600"/>
        <w:rPr>
          <w:rFonts w:ascii="Arial" w:hAnsi="Arial" w:cs="Arial"/>
        </w:rPr>
      </w:pPr>
    </w:p>
    <w:p w14:paraId="71B118DA" w14:textId="77777777" w:rsidR="001D4DA7" w:rsidRPr="0036555A" w:rsidRDefault="001D4DA7" w:rsidP="00921377">
      <w:pPr>
        <w:spacing w:after="0"/>
        <w:rPr>
          <w:rFonts w:ascii="Arial" w:hAnsi="Arial" w:cs="Arial"/>
          <w:b/>
        </w:rPr>
      </w:pPr>
      <w:r w:rsidRPr="0036555A">
        <w:rPr>
          <w:rFonts w:ascii="Arial" w:hAnsi="Arial" w:cs="Arial"/>
          <w:b/>
        </w:rPr>
        <w:t xml:space="preserve">In attendance </w:t>
      </w:r>
    </w:p>
    <w:p w14:paraId="32135E27" w14:textId="77777777" w:rsidR="001D4DA7" w:rsidRDefault="001D4DA7" w:rsidP="00921377">
      <w:pPr>
        <w:spacing w:after="0"/>
        <w:rPr>
          <w:rFonts w:ascii="Arial" w:hAnsi="Arial" w:cs="Arial"/>
        </w:rPr>
      </w:pPr>
      <w:r>
        <w:rPr>
          <w:rFonts w:ascii="Arial" w:hAnsi="Arial" w:cs="Arial"/>
        </w:rPr>
        <w:t>Anne Marie Cavanagh</w:t>
      </w:r>
      <w:r>
        <w:rPr>
          <w:rFonts w:ascii="Arial" w:hAnsi="Arial" w:cs="Arial"/>
        </w:rPr>
        <w:tab/>
      </w:r>
      <w:r>
        <w:rPr>
          <w:rFonts w:ascii="Arial" w:hAnsi="Arial" w:cs="Arial"/>
        </w:rPr>
        <w:tab/>
        <w:t>Director of Nursing and AHPs</w:t>
      </w:r>
    </w:p>
    <w:p w14:paraId="2C0FDADB" w14:textId="77777777" w:rsidR="001D4DA7" w:rsidRDefault="001D4DA7" w:rsidP="00921377">
      <w:pPr>
        <w:spacing w:after="0"/>
        <w:rPr>
          <w:rFonts w:ascii="Arial" w:hAnsi="Arial" w:cs="Arial"/>
        </w:rPr>
      </w:pPr>
      <w:r>
        <w:rPr>
          <w:rFonts w:ascii="Arial" w:hAnsi="Arial" w:cs="Arial"/>
        </w:rPr>
        <w:t>Christina MacLean</w:t>
      </w:r>
      <w:r>
        <w:rPr>
          <w:rFonts w:ascii="Arial" w:hAnsi="Arial" w:cs="Arial"/>
        </w:rPr>
        <w:tab/>
      </w:r>
      <w:r>
        <w:rPr>
          <w:rFonts w:ascii="Arial" w:hAnsi="Arial" w:cs="Arial"/>
        </w:rPr>
        <w:tab/>
      </w:r>
      <w:r>
        <w:rPr>
          <w:rFonts w:ascii="Arial" w:hAnsi="Arial" w:cs="Arial"/>
        </w:rPr>
        <w:tab/>
        <w:t>Head of Rehabilitation and AHP Lead</w:t>
      </w:r>
    </w:p>
    <w:p w14:paraId="774BD17B" w14:textId="77777777" w:rsidR="001D4DA7" w:rsidRPr="00824E6A" w:rsidRDefault="001D4DA7" w:rsidP="00921377">
      <w:pPr>
        <w:spacing w:after="0"/>
        <w:rPr>
          <w:rFonts w:ascii="Arial" w:hAnsi="Arial" w:cs="Arial"/>
        </w:rPr>
      </w:pPr>
      <w:r>
        <w:rPr>
          <w:rFonts w:ascii="Arial" w:hAnsi="Arial" w:cs="Arial"/>
        </w:rPr>
        <w:t>Gareth Adkins</w:t>
      </w:r>
      <w:r>
        <w:rPr>
          <w:rFonts w:ascii="Arial" w:hAnsi="Arial" w:cs="Arial"/>
        </w:rPr>
        <w:tab/>
      </w:r>
      <w:r>
        <w:rPr>
          <w:rFonts w:ascii="Arial" w:hAnsi="Arial" w:cs="Arial"/>
        </w:rPr>
        <w:tab/>
      </w:r>
      <w:r>
        <w:rPr>
          <w:rFonts w:ascii="Arial" w:hAnsi="Arial" w:cs="Arial"/>
        </w:rPr>
        <w:tab/>
      </w:r>
      <w:r>
        <w:rPr>
          <w:rFonts w:ascii="Arial" w:hAnsi="Arial" w:cs="Arial"/>
        </w:rPr>
        <w:tab/>
        <w:t>Director of Quality, Innovation and People</w:t>
      </w:r>
    </w:p>
    <w:p w14:paraId="32B0584A" w14:textId="77777777" w:rsidR="001D4DA7" w:rsidRDefault="001D4DA7" w:rsidP="00921377">
      <w:pPr>
        <w:spacing w:after="0"/>
        <w:rPr>
          <w:rFonts w:ascii="Arial" w:hAnsi="Arial" w:cs="Arial"/>
        </w:rPr>
      </w:pPr>
      <w:r>
        <w:rPr>
          <w:rFonts w:ascii="Arial" w:hAnsi="Arial" w:cs="Arial"/>
        </w:rPr>
        <w:t>Gerard Gardiner</w:t>
      </w:r>
      <w:r>
        <w:rPr>
          <w:rFonts w:ascii="Arial" w:hAnsi="Arial" w:cs="Arial"/>
        </w:rPr>
        <w:tab/>
      </w:r>
      <w:r>
        <w:rPr>
          <w:rFonts w:ascii="Arial" w:hAnsi="Arial" w:cs="Arial"/>
        </w:rPr>
        <w:tab/>
      </w:r>
      <w:r>
        <w:rPr>
          <w:rFonts w:ascii="Arial" w:hAnsi="Arial" w:cs="Arial"/>
        </w:rPr>
        <w:tab/>
        <w:t>Head of Corporate Governance and Board Secretary</w:t>
      </w:r>
    </w:p>
    <w:p w14:paraId="3237EB6C" w14:textId="77777777" w:rsidR="001D4DA7" w:rsidRDefault="001D4DA7" w:rsidP="00921377">
      <w:pPr>
        <w:spacing w:after="0"/>
        <w:rPr>
          <w:rFonts w:ascii="Arial" w:hAnsi="Arial" w:cs="Arial"/>
        </w:rPr>
      </w:pPr>
      <w:r>
        <w:rPr>
          <w:rFonts w:ascii="Arial" w:hAnsi="Arial" w:cs="Arial"/>
        </w:rPr>
        <w:t>Jann Gardner</w:t>
      </w:r>
      <w:r>
        <w:rPr>
          <w:rFonts w:ascii="Arial" w:hAnsi="Arial" w:cs="Arial"/>
        </w:rPr>
        <w:tab/>
      </w:r>
      <w:r>
        <w:rPr>
          <w:rFonts w:ascii="Arial" w:hAnsi="Arial" w:cs="Arial"/>
        </w:rPr>
        <w:tab/>
      </w:r>
      <w:r>
        <w:rPr>
          <w:rFonts w:ascii="Arial" w:hAnsi="Arial" w:cs="Arial"/>
        </w:rPr>
        <w:tab/>
      </w:r>
      <w:r>
        <w:rPr>
          <w:rFonts w:ascii="Arial" w:hAnsi="Arial" w:cs="Arial"/>
        </w:rPr>
        <w:tab/>
        <w:t>Chief Executive</w:t>
      </w:r>
    </w:p>
    <w:p w14:paraId="264F4E3A" w14:textId="77777777" w:rsidR="001D4DA7" w:rsidRDefault="001D4DA7" w:rsidP="00921377">
      <w:pPr>
        <w:spacing w:after="0"/>
        <w:rPr>
          <w:rFonts w:ascii="Arial" w:hAnsi="Arial" w:cs="Arial"/>
        </w:rPr>
      </w:pPr>
      <w:r>
        <w:rPr>
          <w:rFonts w:ascii="Arial" w:hAnsi="Arial" w:cs="Arial"/>
        </w:rPr>
        <w:t>Mark MacGregor</w:t>
      </w:r>
      <w:r>
        <w:rPr>
          <w:rFonts w:ascii="Arial" w:hAnsi="Arial" w:cs="Arial"/>
        </w:rPr>
        <w:tab/>
      </w:r>
      <w:r>
        <w:rPr>
          <w:rFonts w:ascii="Arial" w:hAnsi="Arial" w:cs="Arial"/>
        </w:rPr>
        <w:tab/>
      </w:r>
      <w:r>
        <w:rPr>
          <w:rFonts w:ascii="Arial" w:hAnsi="Arial" w:cs="Arial"/>
        </w:rPr>
        <w:tab/>
        <w:t>Medical Director</w:t>
      </w:r>
    </w:p>
    <w:p w14:paraId="4B78BF31" w14:textId="77777777" w:rsidR="001D4DA7" w:rsidRDefault="001D4DA7" w:rsidP="00921377">
      <w:pPr>
        <w:spacing w:after="0"/>
        <w:rPr>
          <w:rFonts w:ascii="Arial" w:hAnsi="Arial" w:cs="Arial"/>
        </w:rPr>
      </w:pPr>
      <w:r>
        <w:rPr>
          <w:rFonts w:ascii="Arial" w:hAnsi="Arial" w:cs="Arial"/>
        </w:rPr>
        <w:t>Sandie Scott</w:t>
      </w:r>
      <w:r>
        <w:rPr>
          <w:rFonts w:ascii="Arial" w:hAnsi="Arial" w:cs="Arial"/>
        </w:rPr>
        <w:tab/>
      </w:r>
      <w:r>
        <w:rPr>
          <w:rFonts w:ascii="Arial" w:hAnsi="Arial" w:cs="Arial"/>
        </w:rPr>
        <w:tab/>
      </w:r>
      <w:r>
        <w:rPr>
          <w:rFonts w:ascii="Arial" w:hAnsi="Arial" w:cs="Arial"/>
        </w:rPr>
        <w:tab/>
      </w:r>
      <w:r>
        <w:rPr>
          <w:rFonts w:ascii="Arial" w:hAnsi="Arial" w:cs="Arial"/>
        </w:rPr>
        <w:tab/>
        <w:t>Head of Communications</w:t>
      </w:r>
    </w:p>
    <w:p w14:paraId="724B9683" w14:textId="77777777" w:rsidR="001D4DA7" w:rsidRDefault="001D4DA7" w:rsidP="00921377">
      <w:pPr>
        <w:spacing w:after="0"/>
        <w:rPr>
          <w:rFonts w:ascii="Arial" w:hAnsi="Arial" w:cs="Arial"/>
        </w:rPr>
      </w:pPr>
      <w:r>
        <w:rPr>
          <w:rFonts w:ascii="Arial" w:hAnsi="Arial" w:cs="Arial"/>
        </w:rPr>
        <w:t>Serena Barnatt</w:t>
      </w:r>
      <w:r>
        <w:rPr>
          <w:rFonts w:ascii="Arial" w:hAnsi="Arial" w:cs="Arial"/>
        </w:rPr>
        <w:tab/>
      </w:r>
      <w:r>
        <w:rPr>
          <w:rFonts w:ascii="Arial" w:hAnsi="Arial" w:cs="Arial"/>
        </w:rPr>
        <w:tab/>
      </w:r>
      <w:r>
        <w:rPr>
          <w:rFonts w:ascii="Arial" w:hAnsi="Arial" w:cs="Arial"/>
        </w:rPr>
        <w:tab/>
        <w:t>Director of HR</w:t>
      </w:r>
    </w:p>
    <w:p w14:paraId="58DA0604" w14:textId="77777777" w:rsidR="001D4DA7" w:rsidRPr="0036555A" w:rsidRDefault="001D4DA7" w:rsidP="00921377">
      <w:pPr>
        <w:spacing w:after="0"/>
        <w:rPr>
          <w:rFonts w:ascii="Arial" w:hAnsi="Arial" w:cs="Arial"/>
        </w:rPr>
      </w:pPr>
      <w:r>
        <w:rPr>
          <w:rFonts w:ascii="Arial" w:hAnsi="Arial" w:cs="Arial"/>
        </w:rPr>
        <w:t>Susan Douglas-Scott</w:t>
      </w:r>
      <w:r>
        <w:rPr>
          <w:rFonts w:ascii="Arial" w:hAnsi="Arial" w:cs="Arial"/>
        </w:rPr>
        <w:tab/>
      </w:r>
      <w:r>
        <w:rPr>
          <w:rFonts w:ascii="Arial" w:hAnsi="Arial" w:cs="Arial"/>
        </w:rPr>
        <w:tab/>
      </w:r>
      <w:r>
        <w:rPr>
          <w:rFonts w:ascii="Arial" w:hAnsi="Arial" w:cs="Arial"/>
        </w:rPr>
        <w:tab/>
        <w:t>Board Chair</w:t>
      </w:r>
    </w:p>
    <w:p w14:paraId="32D5677E" w14:textId="23B1452A" w:rsidR="001D4DA7" w:rsidRDefault="001D4DA7" w:rsidP="00921377">
      <w:pPr>
        <w:spacing w:after="0"/>
        <w:rPr>
          <w:rFonts w:ascii="Arial" w:hAnsi="Arial" w:cs="Arial"/>
        </w:rPr>
      </w:pPr>
    </w:p>
    <w:p w14:paraId="3FF020EB" w14:textId="77777777" w:rsidR="001D4DA7" w:rsidRDefault="001D4DA7" w:rsidP="00921377">
      <w:pPr>
        <w:spacing w:after="0"/>
        <w:rPr>
          <w:rFonts w:ascii="Arial" w:hAnsi="Arial" w:cs="Arial"/>
          <w:b/>
        </w:rPr>
      </w:pPr>
      <w:r>
        <w:rPr>
          <w:rFonts w:ascii="Arial" w:hAnsi="Arial" w:cs="Arial"/>
          <w:b/>
        </w:rPr>
        <w:t>Minutes</w:t>
      </w:r>
    </w:p>
    <w:p w14:paraId="7A2BB088" w14:textId="77777777" w:rsidR="001D4DA7" w:rsidRPr="0036555A" w:rsidRDefault="001D4DA7" w:rsidP="00921377">
      <w:pPr>
        <w:spacing w:after="0"/>
        <w:rPr>
          <w:rFonts w:ascii="Arial" w:hAnsi="Arial" w:cs="Arial"/>
        </w:rPr>
      </w:pPr>
      <w:r>
        <w:rPr>
          <w:rFonts w:ascii="Arial" w:hAnsi="Arial" w:cs="Arial"/>
        </w:rPr>
        <w:t>Theo Richardson</w:t>
      </w:r>
      <w:r>
        <w:rPr>
          <w:rFonts w:ascii="Arial" w:hAnsi="Arial" w:cs="Arial"/>
        </w:rPr>
        <w:tab/>
      </w:r>
      <w:r>
        <w:rPr>
          <w:rFonts w:ascii="Arial" w:hAnsi="Arial" w:cs="Arial"/>
        </w:rPr>
        <w:tab/>
      </w:r>
      <w:r>
        <w:rPr>
          <w:rFonts w:ascii="Arial" w:hAnsi="Arial" w:cs="Arial"/>
        </w:rPr>
        <w:tab/>
        <w:t>Corporate Administrator</w:t>
      </w:r>
    </w:p>
    <w:p w14:paraId="79205773" w14:textId="77777777" w:rsidR="001D4DA7" w:rsidRDefault="001D4DA7" w:rsidP="00921377">
      <w:pPr>
        <w:spacing w:after="0"/>
        <w:rPr>
          <w:rFonts w:ascii="Arial" w:hAnsi="Arial" w:cs="Arial"/>
          <w:b/>
        </w:rPr>
      </w:pPr>
    </w:p>
    <w:p w14:paraId="68C7D554" w14:textId="77777777" w:rsidR="001D4DA7" w:rsidRPr="000777B5" w:rsidRDefault="001D4DA7" w:rsidP="00921377">
      <w:pPr>
        <w:spacing w:after="0"/>
        <w:rPr>
          <w:rFonts w:ascii="Arial" w:hAnsi="Arial" w:cs="Arial"/>
          <w:b/>
        </w:rPr>
      </w:pPr>
    </w:p>
    <w:p w14:paraId="554FEFC6" w14:textId="77777777" w:rsidR="001D4DA7" w:rsidRPr="0036555A" w:rsidRDefault="001D4DA7" w:rsidP="00921377">
      <w:pPr>
        <w:spacing w:after="0"/>
        <w:rPr>
          <w:rFonts w:ascii="Arial" w:hAnsi="Arial" w:cs="Arial"/>
        </w:rPr>
      </w:pPr>
    </w:p>
    <w:p w14:paraId="76AE6D39" w14:textId="77777777" w:rsidR="001D4DA7" w:rsidRPr="0036555A" w:rsidRDefault="001D4DA7" w:rsidP="00921377">
      <w:pPr>
        <w:spacing w:after="0"/>
        <w:rPr>
          <w:rFonts w:ascii="Arial" w:hAnsi="Arial" w:cs="Arial"/>
          <w:b/>
          <w:color w:val="0070C0"/>
        </w:rPr>
      </w:pPr>
      <w:r w:rsidRPr="0036555A">
        <w:rPr>
          <w:rFonts w:ascii="Arial" w:hAnsi="Arial" w:cs="Arial"/>
          <w:b/>
          <w:color w:val="0070C0"/>
        </w:rPr>
        <w:t>1</w:t>
      </w:r>
      <w:r w:rsidRPr="0036555A">
        <w:rPr>
          <w:rFonts w:ascii="Arial" w:hAnsi="Arial" w:cs="Arial"/>
          <w:b/>
          <w:color w:val="0070C0"/>
        </w:rPr>
        <w:tab/>
        <w:t xml:space="preserve">Opening Remarks </w:t>
      </w:r>
    </w:p>
    <w:p w14:paraId="1CA10BEF" w14:textId="77777777" w:rsidR="001D4DA7" w:rsidRPr="0036555A" w:rsidRDefault="001D4DA7" w:rsidP="00921377">
      <w:pPr>
        <w:spacing w:after="0"/>
        <w:rPr>
          <w:rFonts w:ascii="Arial" w:hAnsi="Arial" w:cs="Arial"/>
          <w:b/>
          <w:color w:val="0070C0"/>
        </w:rPr>
      </w:pPr>
    </w:p>
    <w:p w14:paraId="69539CC6" w14:textId="77777777" w:rsidR="001D4DA7" w:rsidRDefault="001D4DA7" w:rsidP="00921377">
      <w:pPr>
        <w:pStyle w:val="ListParagraph"/>
        <w:numPr>
          <w:ilvl w:val="1"/>
          <w:numId w:val="1"/>
        </w:numPr>
        <w:spacing w:after="0" w:line="276" w:lineRule="auto"/>
        <w:rPr>
          <w:b/>
          <w:sz w:val="22"/>
          <w:szCs w:val="22"/>
        </w:rPr>
      </w:pPr>
      <w:r w:rsidRPr="0036555A">
        <w:rPr>
          <w:b/>
          <w:sz w:val="22"/>
          <w:szCs w:val="22"/>
        </w:rPr>
        <w:t xml:space="preserve">Chairs introductory </w:t>
      </w:r>
      <w:r>
        <w:rPr>
          <w:b/>
          <w:sz w:val="22"/>
          <w:szCs w:val="22"/>
        </w:rPr>
        <w:t>R</w:t>
      </w:r>
      <w:r w:rsidRPr="0036555A">
        <w:rPr>
          <w:b/>
          <w:sz w:val="22"/>
          <w:szCs w:val="22"/>
        </w:rPr>
        <w:t xml:space="preserve">emarks </w:t>
      </w:r>
    </w:p>
    <w:p w14:paraId="47B246AC" w14:textId="77777777" w:rsidR="001D4DA7" w:rsidRDefault="001D4DA7" w:rsidP="00921377">
      <w:pPr>
        <w:spacing w:after="0"/>
        <w:rPr>
          <w:b/>
        </w:rPr>
      </w:pPr>
    </w:p>
    <w:p w14:paraId="1D4E2029" w14:textId="77777777" w:rsidR="001D4DA7" w:rsidRDefault="001D4DA7" w:rsidP="00921377">
      <w:pPr>
        <w:spacing w:after="0"/>
        <w:ind w:left="720"/>
        <w:rPr>
          <w:rFonts w:ascii="Arial" w:hAnsi="Arial" w:cs="Arial"/>
        </w:rPr>
      </w:pPr>
      <w:r>
        <w:rPr>
          <w:rFonts w:ascii="Arial" w:hAnsi="Arial" w:cs="Arial"/>
        </w:rPr>
        <w:t xml:space="preserve">Marcella Boyle opened the meeting and welcomed all attendees. </w:t>
      </w:r>
    </w:p>
    <w:p w14:paraId="5934790B" w14:textId="77777777" w:rsidR="001D4DA7" w:rsidRPr="009A4464" w:rsidRDefault="001D4DA7" w:rsidP="00921377">
      <w:pPr>
        <w:spacing w:after="0"/>
        <w:ind w:left="720"/>
        <w:rPr>
          <w:rFonts w:ascii="Arial" w:hAnsi="Arial" w:cs="Arial"/>
        </w:rPr>
      </w:pPr>
    </w:p>
    <w:p w14:paraId="4D148505" w14:textId="77777777" w:rsidR="001D4DA7" w:rsidRPr="00DA2E57" w:rsidRDefault="001D4DA7" w:rsidP="00921377">
      <w:pPr>
        <w:spacing w:after="0"/>
        <w:rPr>
          <w:b/>
        </w:rPr>
      </w:pPr>
    </w:p>
    <w:p w14:paraId="273FEB7B" w14:textId="77777777" w:rsidR="001D4DA7" w:rsidRPr="0036555A" w:rsidRDefault="001D4DA7" w:rsidP="00921377">
      <w:pPr>
        <w:spacing w:after="0"/>
        <w:rPr>
          <w:rFonts w:ascii="Arial" w:hAnsi="Arial" w:cs="Arial"/>
          <w:b/>
          <w:color w:val="0070C0"/>
        </w:rPr>
      </w:pPr>
      <w:r w:rsidRPr="0036555A">
        <w:rPr>
          <w:rFonts w:ascii="Arial" w:hAnsi="Arial" w:cs="Arial"/>
          <w:b/>
          <w:color w:val="0070C0"/>
        </w:rPr>
        <w:t>2.</w:t>
      </w:r>
      <w:r w:rsidRPr="0036555A">
        <w:rPr>
          <w:rFonts w:ascii="Arial" w:hAnsi="Arial" w:cs="Arial"/>
          <w:b/>
          <w:color w:val="0070C0"/>
        </w:rPr>
        <w:tab/>
        <w:t>Apologies</w:t>
      </w:r>
    </w:p>
    <w:p w14:paraId="5A399F47" w14:textId="77777777" w:rsidR="001D4DA7" w:rsidRPr="0036555A" w:rsidRDefault="001D4DA7" w:rsidP="00921377">
      <w:pPr>
        <w:spacing w:after="0"/>
        <w:rPr>
          <w:rFonts w:ascii="Arial" w:hAnsi="Arial" w:cs="Arial"/>
        </w:rPr>
      </w:pPr>
    </w:p>
    <w:p w14:paraId="6FA05F93" w14:textId="77777777" w:rsidR="001D4DA7" w:rsidRPr="0036555A" w:rsidRDefault="001D4DA7" w:rsidP="00921377">
      <w:pPr>
        <w:tabs>
          <w:tab w:val="left" w:pos="2694"/>
        </w:tabs>
        <w:spacing w:after="0"/>
        <w:ind w:firstLine="720"/>
        <w:contextualSpacing/>
        <w:rPr>
          <w:rFonts w:ascii="Arial" w:hAnsi="Arial" w:cs="Arial"/>
        </w:rPr>
      </w:pPr>
      <w:r>
        <w:rPr>
          <w:rFonts w:ascii="Arial" w:hAnsi="Arial" w:cs="Arial"/>
        </w:rPr>
        <w:t>A</w:t>
      </w:r>
      <w:r w:rsidRPr="0036555A">
        <w:rPr>
          <w:rFonts w:ascii="Arial" w:hAnsi="Arial" w:cs="Arial"/>
        </w:rPr>
        <w:t>pologies were noted</w:t>
      </w:r>
      <w:r w:rsidR="00F55B75">
        <w:rPr>
          <w:rFonts w:ascii="Arial" w:hAnsi="Arial" w:cs="Arial"/>
        </w:rPr>
        <w:t xml:space="preserve"> as above.</w:t>
      </w:r>
    </w:p>
    <w:p w14:paraId="767F831C" w14:textId="77777777" w:rsidR="001D4DA7" w:rsidRDefault="001D4DA7" w:rsidP="00921377">
      <w:pPr>
        <w:spacing w:after="0"/>
        <w:rPr>
          <w:rFonts w:ascii="Arial" w:hAnsi="Arial" w:cs="Arial"/>
          <w:b/>
        </w:rPr>
      </w:pPr>
    </w:p>
    <w:p w14:paraId="14D5BAFE" w14:textId="77777777" w:rsidR="001D4DA7" w:rsidRPr="0036555A" w:rsidRDefault="001D4DA7" w:rsidP="00921377">
      <w:pPr>
        <w:spacing w:after="0"/>
        <w:rPr>
          <w:rFonts w:ascii="Arial" w:hAnsi="Arial" w:cs="Arial"/>
          <w:b/>
        </w:rPr>
      </w:pPr>
    </w:p>
    <w:p w14:paraId="66735273" w14:textId="77777777" w:rsidR="001D4DA7" w:rsidRDefault="001D4DA7" w:rsidP="00921377">
      <w:pPr>
        <w:spacing w:after="0"/>
        <w:rPr>
          <w:rFonts w:ascii="Arial" w:hAnsi="Arial" w:cs="Arial"/>
          <w:b/>
          <w:color w:val="0070C0"/>
        </w:rPr>
      </w:pPr>
      <w:r w:rsidRPr="0036555A">
        <w:rPr>
          <w:rFonts w:ascii="Arial" w:hAnsi="Arial" w:cs="Arial"/>
          <w:b/>
          <w:color w:val="0070C0"/>
        </w:rPr>
        <w:t>3</w:t>
      </w:r>
      <w:r w:rsidRPr="0036555A">
        <w:rPr>
          <w:rFonts w:ascii="Arial" w:hAnsi="Arial" w:cs="Arial"/>
          <w:b/>
          <w:color w:val="0070C0"/>
        </w:rPr>
        <w:tab/>
        <w:t xml:space="preserve">Standing Declarations of interest </w:t>
      </w:r>
    </w:p>
    <w:p w14:paraId="712EFE1C" w14:textId="77777777" w:rsidR="001D4DA7" w:rsidRPr="0036555A" w:rsidRDefault="001D4DA7" w:rsidP="00921377">
      <w:pPr>
        <w:tabs>
          <w:tab w:val="left" w:pos="709"/>
          <w:tab w:val="left" w:pos="3969"/>
        </w:tabs>
        <w:spacing w:after="0"/>
        <w:contextualSpacing/>
        <w:rPr>
          <w:rFonts w:ascii="Arial" w:hAnsi="Arial" w:cs="Arial"/>
        </w:rPr>
      </w:pPr>
    </w:p>
    <w:p w14:paraId="32D76D70" w14:textId="0059930B" w:rsidR="001D4DA7" w:rsidRDefault="001D4DA7" w:rsidP="00921377">
      <w:pPr>
        <w:tabs>
          <w:tab w:val="left" w:pos="709"/>
          <w:tab w:val="left" w:pos="3969"/>
        </w:tabs>
        <w:spacing w:after="0"/>
        <w:contextualSpacing/>
        <w:rPr>
          <w:rFonts w:ascii="Arial" w:hAnsi="Arial" w:cs="Arial"/>
        </w:rPr>
      </w:pPr>
      <w:r>
        <w:rPr>
          <w:rFonts w:ascii="Arial" w:hAnsi="Arial" w:cs="Arial"/>
        </w:rPr>
        <w:tab/>
        <w:t>No Standing Declaration of interest were noted.</w:t>
      </w:r>
    </w:p>
    <w:p w14:paraId="076AC98B" w14:textId="5D1EDC9C" w:rsidR="00566F8C" w:rsidRDefault="00566F8C" w:rsidP="00921377">
      <w:pPr>
        <w:tabs>
          <w:tab w:val="left" w:pos="709"/>
          <w:tab w:val="left" w:pos="3969"/>
        </w:tabs>
        <w:spacing w:after="0"/>
        <w:contextualSpacing/>
        <w:rPr>
          <w:rFonts w:ascii="Arial" w:hAnsi="Arial" w:cs="Arial"/>
        </w:rPr>
      </w:pPr>
    </w:p>
    <w:p w14:paraId="04023BA5" w14:textId="6CFB08F2" w:rsidR="00566F8C" w:rsidRDefault="00566F8C" w:rsidP="00921377">
      <w:pPr>
        <w:tabs>
          <w:tab w:val="left" w:pos="709"/>
          <w:tab w:val="left" w:pos="3969"/>
        </w:tabs>
        <w:spacing w:after="0"/>
        <w:contextualSpacing/>
        <w:rPr>
          <w:rFonts w:ascii="Arial" w:hAnsi="Arial" w:cs="Arial"/>
        </w:rPr>
      </w:pPr>
    </w:p>
    <w:p w14:paraId="75931D0E" w14:textId="7850D09D" w:rsidR="00566F8C" w:rsidRDefault="00566F8C" w:rsidP="00921377">
      <w:pPr>
        <w:tabs>
          <w:tab w:val="left" w:pos="709"/>
          <w:tab w:val="left" w:pos="3969"/>
        </w:tabs>
        <w:spacing w:after="0"/>
        <w:contextualSpacing/>
        <w:rPr>
          <w:rFonts w:ascii="Arial" w:hAnsi="Arial" w:cs="Arial"/>
        </w:rPr>
      </w:pPr>
    </w:p>
    <w:p w14:paraId="4F6000E9" w14:textId="2A73E9DE" w:rsidR="00566F8C" w:rsidRDefault="00566F8C" w:rsidP="00921377">
      <w:pPr>
        <w:tabs>
          <w:tab w:val="left" w:pos="709"/>
          <w:tab w:val="left" w:pos="3969"/>
        </w:tabs>
        <w:spacing w:after="0"/>
        <w:contextualSpacing/>
        <w:rPr>
          <w:rFonts w:ascii="Arial" w:hAnsi="Arial" w:cs="Arial"/>
        </w:rPr>
      </w:pPr>
    </w:p>
    <w:p w14:paraId="3BDFA3A5" w14:textId="77777777" w:rsidR="001C6738" w:rsidRPr="0036555A" w:rsidRDefault="001C6738" w:rsidP="00921377">
      <w:pPr>
        <w:tabs>
          <w:tab w:val="left" w:pos="709"/>
          <w:tab w:val="left" w:pos="3969"/>
        </w:tabs>
        <w:spacing w:after="0"/>
        <w:contextualSpacing/>
        <w:rPr>
          <w:rFonts w:ascii="Arial" w:hAnsi="Arial" w:cs="Arial"/>
        </w:rPr>
      </w:pPr>
    </w:p>
    <w:p w14:paraId="0D8E1F82" w14:textId="77777777" w:rsidR="001D4DA7" w:rsidRPr="009A4464" w:rsidRDefault="001D4DA7" w:rsidP="00921377">
      <w:pPr>
        <w:spacing w:after="0"/>
        <w:contextualSpacing/>
        <w:rPr>
          <w:rFonts w:ascii="Arial" w:hAnsi="Arial" w:cs="Arial"/>
          <w:b/>
          <w:color w:val="0070C0"/>
        </w:rPr>
      </w:pPr>
      <w:r w:rsidRPr="0036555A">
        <w:rPr>
          <w:rFonts w:ascii="Arial" w:hAnsi="Arial" w:cs="Arial"/>
          <w:b/>
          <w:color w:val="0070C0"/>
        </w:rPr>
        <w:t>4.</w:t>
      </w:r>
      <w:r w:rsidRPr="0036555A">
        <w:rPr>
          <w:rFonts w:ascii="Arial" w:hAnsi="Arial" w:cs="Arial"/>
          <w:b/>
          <w:color w:val="0070C0"/>
        </w:rPr>
        <w:tab/>
        <w:t>Updates from last meeting</w:t>
      </w:r>
    </w:p>
    <w:p w14:paraId="018F1943" w14:textId="0C33F699" w:rsidR="00566F8C" w:rsidRPr="0036555A" w:rsidRDefault="00566F8C" w:rsidP="00921377">
      <w:pPr>
        <w:spacing w:after="0"/>
        <w:contextualSpacing/>
        <w:rPr>
          <w:rFonts w:ascii="Arial" w:hAnsi="Arial" w:cs="Arial"/>
          <w:b/>
        </w:rPr>
      </w:pPr>
    </w:p>
    <w:p w14:paraId="6E4E41C2" w14:textId="77777777" w:rsidR="001D4DA7" w:rsidRDefault="001D4DA7" w:rsidP="00921377">
      <w:pPr>
        <w:spacing w:after="0"/>
        <w:contextualSpacing/>
        <w:rPr>
          <w:rFonts w:ascii="Arial" w:hAnsi="Arial" w:cs="Arial"/>
          <w:b/>
        </w:rPr>
      </w:pPr>
      <w:r w:rsidRPr="0036555A">
        <w:rPr>
          <w:rFonts w:ascii="Arial" w:hAnsi="Arial" w:cs="Arial"/>
          <w:b/>
        </w:rPr>
        <w:t>4.1</w:t>
      </w:r>
      <w:r>
        <w:rPr>
          <w:rFonts w:ascii="Arial" w:hAnsi="Arial" w:cs="Arial"/>
          <w:b/>
        </w:rPr>
        <w:t>a</w:t>
      </w:r>
      <w:r w:rsidRPr="0036555A">
        <w:rPr>
          <w:rFonts w:ascii="Arial" w:hAnsi="Arial" w:cs="Arial"/>
          <w:b/>
        </w:rPr>
        <w:t xml:space="preserve"> </w:t>
      </w:r>
      <w:r w:rsidRPr="0036555A">
        <w:rPr>
          <w:rFonts w:ascii="Arial" w:hAnsi="Arial" w:cs="Arial"/>
          <w:b/>
        </w:rPr>
        <w:tab/>
        <w:t xml:space="preserve">Unapproved minutes from </w:t>
      </w:r>
      <w:r>
        <w:rPr>
          <w:rFonts w:ascii="Arial" w:hAnsi="Arial" w:cs="Arial"/>
          <w:b/>
        </w:rPr>
        <w:t>13 January 2022: Public Session</w:t>
      </w:r>
    </w:p>
    <w:p w14:paraId="4B3DB167" w14:textId="77777777" w:rsidR="001D4DA7" w:rsidRPr="0036555A" w:rsidRDefault="001D4DA7" w:rsidP="00921377">
      <w:pPr>
        <w:spacing w:after="0"/>
        <w:contextualSpacing/>
        <w:rPr>
          <w:rFonts w:ascii="Arial" w:hAnsi="Arial" w:cs="Arial"/>
          <w:b/>
        </w:rPr>
      </w:pPr>
    </w:p>
    <w:p w14:paraId="18CB9510" w14:textId="77777777" w:rsidR="001D4DA7" w:rsidRDefault="001D4DA7" w:rsidP="00921377">
      <w:pPr>
        <w:spacing w:after="0"/>
        <w:rPr>
          <w:rFonts w:ascii="Arial" w:hAnsi="Arial" w:cs="Arial"/>
        </w:rPr>
      </w:pPr>
      <w:r>
        <w:rPr>
          <w:rFonts w:ascii="Arial" w:hAnsi="Arial" w:cs="Arial"/>
        </w:rPr>
        <w:tab/>
      </w:r>
      <w:r w:rsidRPr="0036555A">
        <w:rPr>
          <w:rFonts w:ascii="Arial" w:hAnsi="Arial" w:cs="Arial"/>
        </w:rPr>
        <w:t xml:space="preserve">The minutes of the </w:t>
      </w:r>
      <w:r>
        <w:rPr>
          <w:rFonts w:ascii="Arial" w:hAnsi="Arial" w:cs="Arial"/>
        </w:rPr>
        <w:t>previous meeting were agreed as</w:t>
      </w:r>
      <w:r w:rsidRPr="00874B24">
        <w:rPr>
          <w:rFonts w:ascii="Arial" w:hAnsi="Arial" w:cs="Arial"/>
        </w:rPr>
        <w:t xml:space="preserve"> an accurate</w:t>
      </w:r>
      <w:r>
        <w:rPr>
          <w:rFonts w:ascii="Arial" w:hAnsi="Arial" w:cs="Arial"/>
        </w:rPr>
        <w:t xml:space="preserve"> record.</w:t>
      </w:r>
    </w:p>
    <w:p w14:paraId="552235B7" w14:textId="77777777" w:rsidR="001D4DA7" w:rsidRDefault="001D4DA7" w:rsidP="00921377">
      <w:pPr>
        <w:spacing w:after="0"/>
        <w:rPr>
          <w:rFonts w:ascii="Arial" w:hAnsi="Arial" w:cs="Arial"/>
        </w:rPr>
      </w:pPr>
    </w:p>
    <w:p w14:paraId="1C73A272" w14:textId="77777777" w:rsidR="001D4DA7" w:rsidRDefault="001D4DA7" w:rsidP="00921377">
      <w:pPr>
        <w:spacing w:after="0"/>
        <w:contextualSpacing/>
        <w:rPr>
          <w:rFonts w:ascii="Arial" w:hAnsi="Arial" w:cs="Arial"/>
          <w:b/>
        </w:rPr>
      </w:pPr>
      <w:r w:rsidRPr="0036555A">
        <w:rPr>
          <w:rFonts w:ascii="Arial" w:hAnsi="Arial" w:cs="Arial"/>
          <w:b/>
        </w:rPr>
        <w:t>4.1</w:t>
      </w:r>
      <w:r>
        <w:rPr>
          <w:rFonts w:ascii="Arial" w:hAnsi="Arial" w:cs="Arial"/>
          <w:b/>
        </w:rPr>
        <w:t>b</w:t>
      </w:r>
      <w:r w:rsidRPr="0036555A">
        <w:rPr>
          <w:rFonts w:ascii="Arial" w:hAnsi="Arial" w:cs="Arial"/>
          <w:b/>
        </w:rPr>
        <w:t xml:space="preserve"> </w:t>
      </w:r>
      <w:r w:rsidRPr="0036555A">
        <w:rPr>
          <w:rFonts w:ascii="Arial" w:hAnsi="Arial" w:cs="Arial"/>
          <w:b/>
        </w:rPr>
        <w:tab/>
        <w:t xml:space="preserve">Unapproved minutes from </w:t>
      </w:r>
      <w:r>
        <w:rPr>
          <w:rFonts w:ascii="Arial" w:hAnsi="Arial" w:cs="Arial"/>
          <w:b/>
        </w:rPr>
        <w:t>13 January 2022: Private Session</w:t>
      </w:r>
    </w:p>
    <w:p w14:paraId="1B2BB7A6" w14:textId="77777777" w:rsidR="001D4DA7" w:rsidRPr="0036555A" w:rsidRDefault="001D4DA7" w:rsidP="00921377">
      <w:pPr>
        <w:spacing w:after="0"/>
        <w:contextualSpacing/>
        <w:rPr>
          <w:rFonts w:ascii="Arial" w:hAnsi="Arial" w:cs="Arial"/>
          <w:b/>
        </w:rPr>
      </w:pPr>
    </w:p>
    <w:p w14:paraId="773112AC" w14:textId="77777777" w:rsidR="001D4DA7" w:rsidRDefault="001D4DA7" w:rsidP="00921377">
      <w:pPr>
        <w:spacing w:after="0"/>
        <w:ind w:left="720"/>
        <w:rPr>
          <w:rFonts w:ascii="Arial" w:hAnsi="Arial" w:cs="Arial"/>
        </w:rPr>
      </w:pPr>
      <w:r>
        <w:rPr>
          <w:rFonts w:ascii="Arial" w:hAnsi="Arial" w:cs="Arial"/>
        </w:rPr>
        <w:t>Marcella Boyle requested members to read and send their approval to Gerard Gardiner via email.</w:t>
      </w:r>
    </w:p>
    <w:p w14:paraId="30A6599B" w14:textId="77777777" w:rsidR="001D4DA7" w:rsidRPr="0036555A" w:rsidRDefault="001D4DA7" w:rsidP="00921377">
      <w:pPr>
        <w:spacing w:after="0"/>
        <w:rPr>
          <w:rFonts w:ascii="Arial" w:hAnsi="Arial" w:cs="Arial"/>
        </w:rPr>
      </w:pPr>
    </w:p>
    <w:p w14:paraId="78C8525E" w14:textId="77777777" w:rsidR="001D4DA7" w:rsidRDefault="001D4DA7" w:rsidP="00921377">
      <w:pPr>
        <w:spacing w:after="0"/>
        <w:contextualSpacing/>
        <w:rPr>
          <w:rFonts w:ascii="Arial" w:hAnsi="Arial" w:cs="Arial"/>
          <w:b/>
        </w:rPr>
      </w:pPr>
      <w:r>
        <w:rPr>
          <w:rFonts w:ascii="Arial" w:hAnsi="Arial" w:cs="Arial"/>
          <w:b/>
        </w:rPr>
        <w:t>4.2</w:t>
      </w:r>
      <w:r>
        <w:rPr>
          <w:rFonts w:ascii="Arial" w:hAnsi="Arial" w:cs="Arial"/>
          <w:b/>
        </w:rPr>
        <w:tab/>
      </w:r>
      <w:r w:rsidRPr="0036555A">
        <w:rPr>
          <w:rFonts w:ascii="Arial" w:hAnsi="Arial" w:cs="Arial"/>
          <w:b/>
        </w:rPr>
        <w:t>Action Log</w:t>
      </w:r>
    </w:p>
    <w:p w14:paraId="380CCFCB" w14:textId="77777777" w:rsidR="001D4DA7" w:rsidRDefault="001D4DA7" w:rsidP="00921377">
      <w:pPr>
        <w:spacing w:after="0"/>
        <w:contextualSpacing/>
        <w:rPr>
          <w:rFonts w:ascii="Arial" w:hAnsi="Arial" w:cs="Arial"/>
          <w:b/>
        </w:rPr>
      </w:pPr>
    </w:p>
    <w:p w14:paraId="5E8C6B19" w14:textId="77777777" w:rsidR="001D4DA7" w:rsidRDefault="001D4DA7" w:rsidP="00921377">
      <w:pPr>
        <w:spacing w:after="0"/>
        <w:contextualSpacing/>
        <w:rPr>
          <w:rFonts w:ascii="Arial" w:hAnsi="Arial" w:cs="Arial"/>
        </w:rPr>
      </w:pPr>
      <w:r>
        <w:rPr>
          <w:rFonts w:ascii="Arial" w:hAnsi="Arial" w:cs="Arial"/>
          <w:b/>
        </w:rPr>
        <w:tab/>
      </w:r>
      <w:r>
        <w:rPr>
          <w:rFonts w:ascii="Arial" w:hAnsi="Arial" w:cs="Arial"/>
        </w:rPr>
        <w:t>The Committee reviewed the action log and noted the following updates:</w:t>
      </w:r>
    </w:p>
    <w:p w14:paraId="4BF57B71" w14:textId="77777777" w:rsidR="001D4DA7" w:rsidRDefault="001D4DA7" w:rsidP="00921377">
      <w:pPr>
        <w:spacing w:after="0"/>
        <w:contextualSpacing/>
        <w:rPr>
          <w:rFonts w:ascii="Arial" w:hAnsi="Arial" w:cs="Arial"/>
        </w:rPr>
      </w:pPr>
      <w:r>
        <w:rPr>
          <w:rFonts w:ascii="Arial" w:hAnsi="Arial" w:cs="Arial"/>
        </w:rPr>
        <w:tab/>
      </w:r>
    </w:p>
    <w:tbl>
      <w:tblPr>
        <w:tblStyle w:val="TableGrid"/>
        <w:tblW w:w="0" w:type="auto"/>
        <w:tblLook w:val="04A0" w:firstRow="1" w:lastRow="0" w:firstColumn="1" w:lastColumn="0" w:noHBand="0" w:noVBand="1"/>
      </w:tblPr>
      <w:tblGrid>
        <w:gridCol w:w="2101"/>
        <w:gridCol w:w="3139"/>
        <w:gridCol w:w="1843"/>
        <w:gridCol w:w="2653"/>
      </w:tblGrid>
      <w:tr w:rsidR="001D4DA7" w14:paraId="2CDB9318" w14:textId="77777777" w:rsidTr="00544B27">
        <w:tc>
          <w:tcPr>
            <w:tcW w:w="2101" w:type="dxa"/>
          </w:tcPr>
          <w:p w14:paraId="238D8454" w14:textId="77777777" w:rsidR="001D4DA7" w:rsidRPr="00E27283" w:rsidRDefault="001D4DA7" w:rsidP="00921377">
            <w:pPr>
              <w:spacing w:after="0"/>
              <w:contextualSpacing/>
              <w:rPr>
                <w:rFonts w:ascii="Arial" w:hAnsi="Arial" w:cs="Arial"/>
                <w:b/>
              </w:rPr>
            </w:pPr>
            <w:r w:rsidRPr="00E27283">
              <w:rPr>
                <w:rFonts w:ascii="Arial" w:hAnsi="Arial" w:cs="Arial"/>
                <w:b/>
              </w:rPr>
              <w:t>Action No</w:t>
            </w:r>
          </w:p>
        </w:tc>
        <w:tc>
          <w:tcPr>
            <w:tcW w:w="3139" w:type="dxa"/>
          </w:tcPr>
          <w:p w14:paraId="071A6209" w14:textId="77777777" w:rsidR="001D4DA7" w:rsidRPr="00E27283" w:rsidRDefault="001D4DA7" w:rsidP="00921377">
            <w:pPr>
              <w:spacing w:after="0"/>
              <w:contextualSpacing/>
              <w:rPr>
                <w:rFonts w:ascii="Arial" w:hAnsi="Arial" w:cs="Arial"/>
                <w:b/>
              </w:rPr>
            </w:pPr>
            <w:r w:rsidRPr="00E27283">
              <w:rPr>
                <w:rFonts w:ascii="Arial" w:hAnsi="Arial" w:cs="Arial"/>
                <w:b/>
              </w:rPr>
              <w:t>Action</w:t>
            </w:r>
          </w:p>
        </w:tc>
        <w:tc>
          <w:tcPr>
            <w:tcW w:w="1843" w:type="dxa"/>
          </w:tcPr>
          <w:p w14:paraId="1A2FACBE" w14:textId="77777777" w:rsidR="001D4DA7" w:rsidRPr="00E27283" w:rsidRDefault="001D4DA7" w:rsidP="00921377">
            <w:pPr>
              <w:spacing w:after="0"/>
              <w:contextualSpacing/>
              <w:rPr>
                <w:rFonts w:ascii="Arial" w:hAnsi="Arial" w:cs="Arial"/>
                <w:b/>
              </w:rPr>
            </w:pPr>
            <w:r w:rsidRPr="00E27283">
              <w:rPr>
                <w:rFonts w:ascii="Arial" w:hAnsi="Arial" w:cs="Arial"/>
                <w:b/>
              </w:rPr>
              <w:t>Responsible</w:t>
            </w:r>
          </w:p>
        </w:tc>
        <w:tc>
          <w:tcPr>
            <w:tcW w:w="2653" w:type="dxa"/>
          </w:tcPr>
          <w:p w14:paraId="3202B4B7" w14:textId="77777777" w:rsidR="001D4DA7" w:rsidRPr="00E27283" w:rsidRDefault="001D4DA7" w:rsidP="00921377">
            <w:pPr>
              <w:spacing w:after="0"/>
              <w:contextualSpacing/>
              <w:rPr>
                <w:rFonts w:ascii="Arial" w:hAnsi="Arial" w:cs="Arial"/>
                <w:b/>
              </w:rPr>
            </w:pPr>
            <w:r w:rsidRPr="00E27283">
              <w:rPr>
                <w:rFonts w:ascii="Arial" w:hAnsi="Arial" w:cs="Arial"/>
                <w:b/>
              </w:rPr>
              <w:t>Progress</w:t>
            </w:r>
          </w:p>
        </w:tc>
      </w:tr>
      <w:tr w:rsidR="001D4DA7" w14:paraId="0DFA3FD1" w14:textId="77777777" w:rsidTr="00544B27">
        <w:tc>
          <w:tcPr>
            <w:tcW w:w="2101" w:type="dxa"/>
          </w:tcPr>
          <w:p w14:paraId="7EA6C58C" w14:textId="77777777" w:rsidR="001D4DA7" w:rsidRPr="00544B27" w:rsidRDefault="001D4DA7" w:rsidP="00921377">
            <w:pPr>
              <w:spacing w:after="0"/>
              <w:rPr>
                <w:rFonts w:ascii="Arial" w:hAnsi="Arial" w:cs="Arial"/>
                <w:color w:val="000000"/>
              </w:rPr>
            </w:pPr>
            <w:r w:rsidRPr="00544B27">
              <w:rPr>
                <w:rFonts w:ascii="Arial" w:hAnsi="Arial" w:cs="Arial"/>
                <w:color w:val="000000"/>
              </w:rPr>
              <w:t>SGPCC/130122/01</w:t>
            </w:r>
          </w:p>
        </w:tc>
        <w:tc>
          <w:tcPr>
            <w:tcW w:w="3139" w:type="dxa"/>
          </w:tcPr>
          <w:p w14:paraId="5EF59726" w14:textId="77777777" w:rsidR="001D4DA7" w:rsidRPr="00544B27" w:rsidRDefault="001D4DA7" w:rsidP="00921377">
            <w:pPr>
              <w:spacing w:after="0"/>
              <w:rPr>
                <w:rFonts w:ascii="Arial" w:hAnsi="Arial" w:cs="Arial"/>
                <w:color w:val="000000"/>
              </w:rPr>
            </w:pPr>
            <w:r w:rsidRPr="00544B27">
              <w:rPr>
                <w:rFonts w:ascii="Arial" w:hAnsi="Arial" w:cs="Arial"/>
                <w:b/>
                <w:bCs/>
                <w:color w:val="000000"/>
              </w:rPr>
              <w:t xml:space="preserve">7.1 Board Workforce Plan    </w:t>
            </w:r>
            <w:r w:rsidRPr="00544B27">
              <w:rPr>
                <w:rFonts w:ascii="Arial" w:hAnsi="Arial" w:cs="Arial"/>
                <w:color w:val="000000"/>
              </w:rPr>
              <w:t xml:space="preserve">                           3 year workforce plan to be presented to future committee </w:t>
            </w:r>
          </w:p>
        </w:tc>
        <w:tc>
          <w:tcPr>
            <w:tcW w:w="1843" w:type="dxa"/>
          </w:tcPr>
          <w:p w14:paraId="0EB4806C" w14:textId="77777777" w:rsidR="001D4DA7" w:rsidRPr="00544B27" w:rsidRDefault="001D4DA7" w:rsidP="00921377">
            <w:pPr>
              <w:spacing w:after="0"/>
              <w:rPr>
                <w:rFonts w:ascii="Arial" w:hAnsi="Arial" w:cs="Arial"/>
                <w:color w:val="000000"/>
              </w:rPr>
            </w:pPr>
            <w:r w:rsidRPr="00544B27">
              <w:rPr>
                <w:rFonts w:ascii="Arial" w:hAnsi="Arial" w:cs="Arial"/>
                <w:color w:val="000000"/>
              </w:rPr>
              <w:t>Gareth Adkins           Serena Barnatt</w:t>
            </w:r>
          </w:p>
        </w:tc>
        <w:tc>
          <w:tcPr>
            <w:tcW w:w="2653" w:type="dxa"/>
          </w:tcPr>
          <w:p w14:paraId="3DAF6D20" w14:textId="43563DBA" w:rsidR="001D4DA7" w:rsidRPr="00544B27" w:rsidRDefault="001D4DA7" w:rsidP="00921377">
            <w:pPr>
              <w:spacing w:after="0"/>
              <w:rPr>
                <w:rFonts w:ascii="Arial" w:hAnsi="Arial" w:cs="Arial"/>
                <w:color w:val="000000"/>
              </w:rPr>
            </w:pPr>
            <w:r w:rsidRPr="00544B27">
              <w:rPr>
                <w:rFonts w:ascii="Arial" w:hAnsi="Arial" w:cs="Arial"/>
                <w:b/>
                <w:bCs/>
                <w:color w:val="000000"/>
              </w:rPr>
              <w:t xml:space="preserve">Ongoing - </w:t>
            </w:r>
            <w:r w:rsidRPr="00544B27">
              <w:rPr>
                <w:rFonts w:ascii="Arial" w:hAnsi="Arial" w:cs="Arial"/>
                <w:color w:val="000000"/>
              </w:rPr>
              <w:t xml:space="preserve">will feature at </w:t>
            </w:r>
            <w:r w:rsidR="00566F8C" w:rsidRPr="00544B27">
              <w:rPr>
                <w:rFonts w:ascii="Arial" w:hAnsi="Arial" w:cs="Arial"/>
                <w:color w:val="000000"/>
              </w:rPr>
              <w:t xml:space="preserve">Committee </w:t>
            </w:r>
            <w:r w:rsidRPr="00544B27">
              <w:rPr>
                <w:rFonts w:ascii="Arial" w:hAnsi="Arial" w:cs="Arial"/>
                <w:color w:val="000000"/>
              </w:rPr>
              <w:t xml:space="preserve">in May 2022. </w:t>
            </w:r>
          </w:p>
        </w:tc>
      </w:tr>
      <w:tr w:rsidR="001D4DA7" w14:paraId="56F9E17D" w14:textId="77777777" w:rsidTr="00544B27">
        <w:tc>
          <w:tcPr>
            <w:tcW w:w="2101" w:type="dxa"/>
          </w:tcPr>
          <w:p w14:paraId="546EEA93" w14:textId="77777777" w:rsidR="001D4DA7" w:rsidRPr="00544B27" w:rsidRDefault="001D4DA7" w:rsidP="00921377">
            <w:pPr>
              <w:rPr>
                <w:rFonts w:ascii="Arial" w:hAnsi="Arial" w:cs="Arial"/>
                <w:color w:val="000000"/>
              </w:rPr>
            </w:pPr>
            <w:r w:rsidRPr="00544B27">
              <w:rPr>
                <w:rFonts w:ascii="Arial" w:hAnsi="Arial" w:cs="Arial"/>
                <w:color w:val="000000"/>
              </w:rPr>
              <w:t>SGPCC/091121/03</w:t>
            </w:r>
          </w:p>
        </w:tc>
        <w:tc>
          <w:tcPr>
            <w:tcW w:w="3139" w:type="dxa"/>
          </w:tcPr>
          <w:p w14:paraId="3E29E557" w14:textId="77777777" w:rsidR="001D4DA7" w:rsidRPr="00544B27" w:rsidRDefault="001D4DA7" w:rsidP="00921377">
            <w:pPr>
              <w:rPr>
                <w:rFonts w:ascii="Arial" w:hAnsi="Arial" w:cs="Arial"/>
                <w:b/>
                <w:bCs/>
                <w:color w:val="000000"/>
              </w:rPr>
            </w:pPr>
            <w:r w:rsidRPr="00544B27">
              <w:rPr>
                <w:rFonts w:ascii="Arial" w:hAnsi="Arial" w:cs="Arial"/>
                <w:b/>
                <w:bCs/>
                <w:color w:val="000000"/>
              </w:rPr>
              <w:t xml:space="preserve">8.2 iMatter &amp; Staff Engagement     </w:t>
            </w:r>
            <w:r w:rsidRPr="00544B27">
              <w:rPr>
                <w:rFonts w:ascii="Arial" w:hAnsi="Arial" w:cs="Arial"/>
                <w:b/>
                <w:bCs/>
                <w:color w:val="000000"/>
              </w:rPr>
              <w:br/>
            </w:r>
            <w:r w:rsidRPr="00544B27">
              <w:rPr>
                <w:rFonts w:ascii="Arial" w:hAnsi="Arial" w:cs="Arial"/>
                <w:color w:val="000000"/>
              </w:rPr>
              <w:t>Provide further update on iMatter and Staff Engagement at the next meeting.</w:t>
            </w:r>
            <w:r w:rsidRPr="00544B27">
              <w:rPr>
                <w:rFonts w:ascii="Arial" w:hAnsi="Arial" w:cs="Arial"/>
                <w:b/>
                <w:bCs/>
                <w:color w:val="000000"/>
              </w:rPr>
              <w:t xml:space="preserve"> </w:t>
            </w:r>
          </w:p>
        </w:tc>
        <w:tc>
          <w:tcPr>
            <w:tcW w:w="1843" w:type="dxa"/>
          </w:tcPr>
          <w:p w14:paraId="68500F92" w14:textId="77777777" w:rsidR="001D4DA7" w:rsidRPr="00544B27" w:rsidRDefault="001D4DA7" w:rsidP="00921377">
            <w:pPr>
              <w:rPr>
                <w:rFonts w:ascii="Arial" w:hAnsi="Arial" w:cs="Arial"/>
                <w:color w:val="000000"/>
              </w:rPr>
            </w:pPr>
            <w:r w:rsidRPr="00544B27">
              <w:rPr>
                <w:rFonts w:ascii="Arial" w:hAnsi="Arial" w:cs="Arial"/>
                <w:color w:val="000000"/>
              </w:rPr>
              <w:t>Serena Barnett           Donna Akhal                   Lisa Walsh</w:t>
            </w:r>
          </w:p>
        </w:tc>
        <w:tc>
          <w:tcPr>
            <w:tcW w:w="2653" w:type="dxa"/>
          </w:tcPr>
          <w:p w14:paraId="6272537E" w14:textId="0AC31C2E" w:rsidR="001D4DA7" w:rsidRPr="00544B27" w:rsidRDefault="001D4DA7" w:rsidP="00921377">
            <w:pPr>
              <w:rPr>
                <w:rFonts w:ascii="Arial" w:hAnsi="Arial" w:cs="Arial"/>
                <w:color w:val="000000"/>
              </w:rPr>
            </w:pPr>
            <w:r w:rsidRPr="00544B27">
              <w:rPr>
                <w:rFonts w:ascii="Arial" w:hAnsi="Arial" w:cs="Arial"/>
                <w:b/>
                <w:bCs/>
                <w:color w:val="000000"/>
              </w:rPr>
              <w:t xml:space="preserve">Ongoing - </w:t>
            </w:r>
            <w:r w:rsidRPr="00544B27">
              <w:rPr>
                <w:rFonts w:ascii="Arial" w:hAnsi="Arial" w:cs="Arial"/>
                <w:color w:val="000000"/>
              </w:rPr>
              <w:t xml:space="preserve">will feature </w:t>
            </w:r>
            <w:r w:rsidR="00566F8C" w:rsidRPr="00544B27">
              <w:rPr>
                <w:rFonts w:ascii="Arial" w:hAnsi="Arial" w:cs="Arial"/>
                <w:color w:val="000000"/>
              </w:rPr>
              <w:t xml:space="preserve">at Committee in May </w:t>
            </w:r>
            <w:r w:rsidRPr="00544B27">
              <w:rPr>
                <w:rFonts w:ascii="Arial" w:hAnsi="Arial" w:cs="Arial"/>
                <w:color w:val="000000"/>
              </w:rPr>
              <w:t xml:space="preserve">2022. </w:t>
            </w:r>
            <w:r w:rsidR="00F55B75" w:rsidRPr="00544B27">
              <w:rPr>
                <w:rFonts w:ascii="Arial" w:hAnsi="Arial" w:cs="Arial"/>
                <w:color w:val="000000"/>
              </w:rPr>
              <w:t>The Board Secretary will circulate iMatter report to SGPCC group when available to support discussion at the appropriate meeting of the Committee.</w:t>
            </w:r>
          </w:p>
        </w:tc>
      </w:tr>
      <w:tr w:rsidR="001D4DA7" w14:paraId="0AD620C2" w14:textId="77777777" w:rsidTr="00544B27">
        <w:tc>
          <w:tcPr>
            <w:tcW w:w="2101" w:type="dxa"/>
          </w:tcPr>
          <w:p w14:paraId="4B4C54A6" w14:textId="77777777" w:rsidR="001D4DA7" w:rsidRPr="00544B27" w:rsidRDefault="001D4DA7" w:rsidP="00921377">
            <w:pPr>
              <w:rPr>
                <w:rFonts w:ascii="Arial" w:hAnsi="Arial" w:cs="Arial"/>
                <w:color w:val="000000"/>
              </w:rPr>
            </w:pPr>
            <w:r w:rsidRPr="00544B27">
              <w:rPr>
                <w:rFonts w:ascii="Arial" w:hAnsi="Arial" w:cs="Arial"/>
                <w:color w:val="000000"/>
              </w:rPr>
              <w:t>SGPCC/070721/02</w:t>
            </w:r>
          </w:p>
        </w:tc>
        <w:tc>
          <w:tcPr>
            <w:tcW w:w="3139" w:type="dxa"/>
          </w:tcPr>
          <w:p w14:paraId="4A582EC8" w14:textId="77777777" w:rsidR="001D4DA7" w:rsidRPr="00544B27" w:rsidRDefault="001D4DA7" w:rsidP="00921377">
            <w:pPr>
              <w:rPr>
                <w:rFonts w:ascii="Arial" w:hAnsi="Arial" w:cs="Arial"/>
                <w:b/>
                <w:bCs/>
                <w:color w:val="000000"/>
              </w:rPr>
            </w:pPr>
            <w:r w:rsidRPr="00544B27">
              <w:rPr>
                <w:rFonts w:ascii="Arial" w:hAnsi="Arial" w:cs="Arial"/>
                <w:b/>
                <w:bCs/>
                <w:color w:val="000000"/>
              </w:rPr>
              <w:t xml:space="preserve">5.2 Spiritual Care Update     </w:t>
            </w:r>
            <w:r w:rsidRPr="00544B27">
              <w:rPr>
                <w:rFonts w:ascii="Arial" w:hAnsi="Arial" w:cs="Arial"/>
                <w:b/>
                <w:bCs/>
                <w:color w:val="000000"/>
              </w:rPr>
              <w:br/>
            </w:r>
            <w:r w:rsidRPr="00544B27">
              <w:rPr>
                <w:rFonts w:ascii="Arial" w:hAnsi="Arial" w:cs="Arial"/>
                <w:color w:val="000000"/>
              </w:rPr>
              <w:t>Further update on the Spiritual Care Audit and Strategy to be presented to the Committee at a future meeting once the work has started to progress.</w:t>
            </w:r>
          </w:p>
        </w:tc>
        <w:tc>
          <w:tcPr>
            <w:tcW w:w="1843" w:type="dxa"/>
          </w:tcPr>
          <w:p w14:paraId="34079DA0" w14:textId="77777777" w:rsidR="001D4DA7" w:rsidRPr="00544B27" w:rsidRDefault="001D4DA7" w:rsidP="00921377">
            <w:pPr>
              <w:rPr>
                <w:rFonts w:ascii="Arial" w:hAnsi="Arial" w:cs="Arial"/>
                <w:color w:val="000000"/>
              </w:rPr>
            </w:pPr>
            <w:r w:rsidRPr="00544B27">
              <w:rPr>
                <w:rFonts w:ascii="Arial" w:hAnsi="Arial" w:cs="Arial"/>
                <w:color w:val="000000"/>
              </w:rPr>
              <w:t>Tosh Lynch</w:t>
            </w:r>
          </w:p>
        </w:tc>
        <w:tc>
          <w:tcPr>
            <w:tcW w:w="2653" w:type="dxa"/>
          </w:tcPr>
          <w:p w14:paraId="2336DD57" w14:textId="77777777" w:rsidR="001D4DA7" w:rsidRPr="00544B27" w:rsidRDefault="001D4DA7" w:rsidP="00921377">
            <w:pPr>
              <w:rPr>
                <w:rFonts w:ascii="Arial" w:hAnsi="Arial" w:cs="Arial"/>
              </w:rPr>
            </w:pPr>
            <w:r w:rsidRPr="00544B27">
              <w:rPr>
                <w:rFonts w:ascii="Arial" w:hAnsi="Arial" w:cs="Arial"/>
                <w:b/>
                <w:bCs/>
              </w:rPr>
              <w:t xml:space="preserve">Ongoing - </w:t>
            </w:r>
            <w:r w:rsidRPr="00544B27">
              <w:rPr>
                <w:rFonts w:ascii="Arial" w:hAnsi="Arial" w:cs="Arial"/>
              </w:rPr>
              <w:t xml:space="preserve">Timeline dependent upon Scottish Government Policy and direction. </w:t>
            </w:r>
            <w:r w:rsidR="00F55B75" w:rsidRPr="00544B27">
              <w:rPr>
                <w:rFonts w:ascii="Arial" w:hAnsi="Arial" w:cs="Arial"/>
              </w:rPr>
              <w:t>HR Director</w:t>
            </w:r>
            <w:r w:rsidRPr="00544B27">
              <w:rPr>
                <w:rFonts w:ascii="Arial" w:hAnsi="Arial" w:cs="Arial"/>
              </w:rPr>
              <w:t xml:space="preserve"> will liaise with Tosh Lynch to confirm date.</w:t>
            </w:r>
          </w:p>
        </w:tc>
      </w:tr>
    </w:tbl>
    <w:p w14:paraId="53B37743" w14:textId="77777777" w:rsidR="001D4DA7" w:rsidRPr="001221D8" w:rsidRDefault="001D4DA7" w:rsidP="00921377">
      <w:pPr>
        <w:spacing w:after="0"/>
        <w:contextualSpacing/>
        <w:rPr>
          <w:rFonts w:ascii="Arial" w:hAnsi="Arial" w:cs="Arial"/>
        </w:rPr>
      </w:pPr>
    </w:p>
    <w:p w14:paraId="26F31571" w14:textId="77777777" w:rsidR="001D4DA7" w:rsidRDefault="001D4DA7" w:rsidP="00921377">
      <w:pPr>
        <w:spacing w:after="0"/>
        <w:ind w:left="720"/>
        <w:rPr>
          <w:rFonts w:ascii="Arial" w:hAnsi="Arial" w:cs="Arial"/>
        </w:rPr>
      </w:pPr>
    </w:p>
    <w:p w14:paraId="568A4A32" w14:textId="77777777" w:rsidR="001D4DA7" w:rsidRDefault="001D4DA7" w:rsidP="00921377">
      <w:pPr>
        <w:spacing w:after="0"/>
        <w:rPr>
          <w:rFonts w:ascii="Arial" w:hAnsi="Arial" w:cs="Arial"/>
          <w:b/>
        </w:rPr>
      </w:pPr>
      <w:r w:rsidRPr="0036555A">
        <w:rPr>
          <w:rFonts w:ascii="Arial" w:hAnsi="Arial" w:cs="Arial"/>
          <w:b/>
        </w:rPr>
        <w:t>4.3</w:t>
      </w:r>
      <w:r w:rsidRPr="0036555A">
        <w:rPr>
          <w:rFonts w:ascii="Arial" w:hAnsi="Arial" w:cs="Arial"/>
          <w:b/>
        </w:rPr>
        <w:tab/>
        <w:t>Matters arising</w:t>
      </w:r>
    </w:p>
    <w:p w14:paraId="124D3835" w14:textId="77777777" w:rsidR="001D4DA7" w:rsidRDefault="001D4DA7" w:rsidP="00921377">
      <w:pPr>
        <w:spacing w:after="0"/>
        <w:rPr>
          <w:rFonts w:ascii="Arial" w:hAnsi="Arial" w:cs="Arial"/>
          <w:b/>
        </w:rPr>
      </w:pPr>
    </w:p>
    <w:p w14:paraId="37720D24" w14:textId="2B7F696D" w:rsidR="001D4DA7" w:rsidRDefault="001D4DA7" w:rsidP="00921377">
      <w:pPr>
        <w:spacing w:after="0"/>
        <w:ind w:left="720"/>
        <w:rPr>
          <w:rFonts w:ascii="Arial" w:hAnsi="Arial" w:cs="Arial"/>
        </w:rPr>
      </w:pPr>
      <w:r w:rsidRPr="00CB6D9A">
        <w:rPr>
          <w:rFonts w:ascii="Arial" w:hAnsi="Arial" w:cs="Arial"/>
          <w:b/>
        </w:rPr>
        <w:t xml:space="preserve">Annual </w:t>
      </w:r>
      <w:r w:rsidR="00CC7397" w:rsidRPr="00CB6D9A">
        <w:rPr>
          <w:rFonts w:ascii="Arial" w:hAnsi="Arial" w:cs="Arial"/>
          <w:b/>
        </w:rPr>
        <w:t>Work plan</w:t>
      </w:r>
      <w:r w:rsidRPr="00CB6D9A">
        <w:rPr>
          <w:rFonts w:ascii="Arial" w:hAnsi="Arial" w:cs="Arial"/>
          <w:b/>
        </w:rPr>
        <w:t xml:space="preserve"> </w:t>
      </w:r>
      <w:r>
        <w:rPr>
          <w:rFonts w:ascii="Arial" w:hAnsi="Arial" w:cs="Arial"/>
          <w:b/>
        </w:rPr>
        <w:t xml:space="preserve">– </w:t>
      </w:r>
      <w:r w:rsidR="00F55B75" w:rsidRPr="00F55B75">
        <w:rPr>
          <w:rFonts w:ascii="Arial" w:hAnsi="Arial" w:cs="Arial"/>
        </w:rPr>
        <w:t>It was noted that this would be progressed by Committee Members via correspondence</w:t>
      </w:r>
      <w:r w:rsidR="00F55B75">
        <w:rPr>
          <w:rFonts w:ascii="Arial" w:hAnsi="Arial" w:cs="Arial"/>
        </w:rPr>
        <w:t xml:space="preserve"> prior to being </w:t>
      </w:r>
      <w:r>
        <w:rPr>
          <w:rFonts w:ascii="Arial" w:hAnsi="Arial" w:cs="Arial"/>
        </w:rPr>
        <w:t xml:space="preserve">presented at the next SGPCC Committee </w:t>
      </w:r>
      <w:r w:rsidR="00F55B75">
        <w:rPr>
          <w:rFonts w:ascii="Arial" w:hAnsi="Arial" w:cs="Arial"/>
        </w:rPr>
        <w:t>for approval</w:t>
      </w:r>
      <w:r>
        <w:rPr>
          <w:rFonts w:ascii="Arial" w:hAnsi="Arial" w:cs="Arial"/>
        </w:rPr>
        <w:t xml:space="preserve">. </w:t>
      </w:r>
    </w:p>
    <w:p w14:paraId="2D6EE749" w14:textId="77777777" w:rsidR="00F55B75" w:rsidRDefault="00F55B75" w:rsidP="00921377">
      <w:pPr>
        <w:spacing w:after="0"/>
        <w:ind w:left="720"/>
        <w:rPr>
          <w:rFonts w:ascii="Arial" w:hAnsi="Arial" w:cs="Arial"/>
        </w:rPr>
      </w:pPr>
    </w:p>
    <w:p w14:paraId="12ABA0C2" w14:textId="77777777" w:rsidR="00F55B75" w:rsidRDefault="00F55B75" w:rsidP="00921377">
      <w:pPr>
        <w:spacing w:after="0"/>
        <w:ind w:left="720"/>
        <w:rPr>
          <w:rFonts w:ascii="Arial" w:hAnsi="Arial" w:cs="Arial"/>
        </w:rPr>
      </w:pPr>
      <w:r>
        <w:rPr>
          <w:rFonts w:ascii="Arial" w:hAnsi="Arial" w:cs="Arial"/>
        </w:rPr>
        <w:lastRenderedPageBreak/>
        <w:t xml:space="preserve">It was noted that a new chaplain had been appointed to NHSGJ. The Board Chair and the Chair of the Committee wished a meeting to be arranged with them and the chaplain on </w:t>
      </w:r>
      <w:r w:rsidR="00CC7397">
        <w:rPr>
          <w:rFonts w:ascii="Arial" w:hAnsi="Arial" w:cs="Arial"/>
        </w:rPr>
        <w:t>his</w:t>
      </w:r>
      <w:r>
        <w:rPr>
          <w:rFonts w:ascii="Arial" w:hAnsi="Arial" w:cs="Arial"/>
        </w:rPr>
        <w:t xml:space="preserve"> appointment.</w:t>
      </w:r>
    </w:p>
    <w:p w14:paraId="19117EA4" w14:textId="152BF433" w:rsidR="001D4DA7" w:rsidRDefault="001D4DA7" w:rsidP="00921377">
      <w:pPr>
        <w:spacing w:after="0"/>
        <w:rPr>
          <w:rFonts w:ascii="Arial" w:hAnsi="Arial" w:cs="Arial"/>
        </w:rPr>
      </w:pPr>
    </w:p>
    <w:p w14:paraId="5243FC3A" w14:textId="0FC7917F" w:rsidR="009F7EE7" w:rsidRDefault="009F7EE7" w:rsidP="00921377">
      <w:pPr>
        <w:spacing w:after="0"/>
        <w:rPr>
          <w:rFonts w:ascii="Arial" w:hAnsi="Arial" w:cs="Arial"/>
        </w:rPr>
      </w:pPr>
    </w:p>
    <w:p w14:paraId="76257F17" w14:textId="5736E034" w:rsidR="009F7EE7" w:rsidRDefault="009F7EE7" w:rsidP="00921377">
      <w:pPr>
        <w:spacing w:after="0"/>
        <w:rPr>
          <w:rFonts w:ascii="Arial" w:hAnsi="Arial" w:cs="Arial"/>
        </w:rPr>
      </w:pPr>
    </w:p>
    <w:p w14:paraId="6F440BD8" w14:textId="5517E630" w:rsidR="009F7EE7" w:rsidRDefault="009F7EE7" w:rsidP="00921377">
      <w:pPr>
        <w:spacing w:after="0"/>
        <w:rPr>
          <w:rFonts w:ascii="Arial" w:hAnsi="Arial" w:cs="Arial"/>
        </w:rPr>
      </w:pPr>
    </w:p>
    <w:p w14:paraId="10E6AAAA" w14:textId="77777777" w:rsidR="009F7EE7" w:rsidRPr="0036555A" w:rsidRDefault="009F7EE7" w:rsidP="00921377">
      <w:pPr>
        <w:spacing w:after="0"/>
        <w:rPr>
          <w:rFonts w:ascii="Arial" w:hAnsi="Arial" w:cs="Arial"/>
          <w:b/>
        </w:rPr>
      </w:pPr>
    </w:p>
    <w:p w14:paraId="4F340855" w14:textId="77777777" w:rsidR="001D4DA7" w:rsidRPr="00F862A5" w:rsidRDefault="001D4DA7" w:rsidP="00921377">
      <w:pPr>
        <w:spacing w:after="0"/>
        <w:rPr>
          <w:rFonts w:ascii="Arial" w:hAnsi="Arial" w:cs="Arial"/>
          <w:b/>
          <w:color w:val="0070C0"/>
        </w:rPr>
      </w:pPr>
      <w:r w:rsidRPr="00F862A5">
        <w:rPr>
          <w:rFonts w:ascii="Arial" w:hAnsi="Arial" w:cs="Arial"/>
          <w:b/>
          <w:color w:val="0070C0"/>
        </w:rPr>
        <w:t>5</w:t>
      </w:r>
      <w:r w:rsidRPr="00F862A5">
        <w:rPr>
          <w:rFonts w:ascii="Arial" w:hAnsi="Arial" w:cs="Arial"/>
          <w:b/>
          <w:color w:val="0070C0"/>
        </w:rPr>
        <w:tab/>
      </w:r>
      <w:r>
        <w:rPr>
          <w:rFonts w:ascii="Arial" w:hAnsi="Arial" w:cs="Arial"/>
          <w:b/>
          <w:color w:val="0070C0"/>
        </w:rPr>
        <w:t>Fair and Consistent</w:t>
      </w:r>
      <w:r w:rsidRPr="00F862A5">
        <w:rPr>
          <w:rFonts w:ascii="Arial" w:hAnsi="Arial" w:cs="Arial"/>
          <w:b/>
          <w:color w:val="0070C0"/>
        </w:rPr>
        <w:t xml:space="preserve"> </w:t>
      </w:r>
    </w:p>
    <w:p w14:paraId="1A308BE8" w14:textId="77777777" w:rsidR="001D4DA7" w:rsidRPr="000368C7" w:rsidRDefault="001D4DA7" w:rsidP="00921377">
      <w:pPr>
        <w:spacing w:after="0"/>
        <w:ind w:left="720" w:hanging="720"/>
        <w:rPr>
          <w:rFonts w:ascii="Arial" w:hAnsi="Arial" w:cs="Arial"/>
          <w:b/>
        </w:rPr>
      </w:pPr>
    </w:p>
    <w:p w14:paraId="537413C1" w14:textId="77777777" w:rsidR="001D4DA7" w:rsidRDefault="001D4DA7" w:rsidP="00921377">
      <w:pPr>
        <w:spacing w:after="0"/>
        <w:rPr>
          <w:rFonts w:ascii="Arial" w:hAnsi="Arial" w:cs="Arial"/>
          <w:b/>
        </w:rPr>
      </w:pPr>
      <w:r>
        <w:rPr>
          <w:rFonts w:ascii="Arial" w:hAnsi="Arial" w:cs="Arial"/>
          <w:b/>
        </w:rPr>
        <w:t>5.1</w:t>
      </w:r>
      <w:r w:rsidRPr="00920322">
        <w:rPr>
          <w:rFonts w:ascii="Arial" w:hAnsi="Arial" w:cs="Arial"/>
          <w:b/>
        </w:rPr>
        <w:tab/>
      </w:r>
      <w:r>
        <w:rPr>
          <w:rFonts w:ascii="Arial" w:hAnsi="Arial" w:cs="Arial"/>
          <w:b/>
        </w:rPr>
        <w:t>Feedback on Blue Print for Good Corporate Governance Self-Assessment</w:t>
      </w:r>
    </w:p>
    <w:p w14:paraId="2726B01A" w14:textId="77777777" w:rsidR="001D4DA7" w:rsidRDefault="001D4DA7" w:rsidP="00921377">
      <w:pPr>
        <w:spacing w:after="0"/>
        <w:rPr>
          <w:rFonts w:ascii="Arial" w:hAnsi="Arial" w:cs="Arial"/>
          <w:b/>
        </w:rPr>
      </w:pPr>
    </w:p>
    <w:p w14:paraId="123E98E2" w14:textId="77777777" w:rsidR="001D4DA7" w:rsidRDefault="001D4DA7" w:rsidP="00921377">
      <w:pPr>
        <w:spacing w:after="0"/>
        <w:ind w:left="720"/>
        <w:rPr>
          <w:rFonts w:ascii="Arial" w:hAnsi="Arial" w:cs="Arial"/>
        </w:rPr>
      </w:pPr>
      <w:r>
        <w:rPr>
          <w:rFonts w:ascii="Arial" w:hAnsi="Arial" w:cs="Arial"/>
        </w:rPr>
        <w:t>Gerard Gardiner presented the Feedback on Blue Print for Good Corporate Governance Self-Assessment to the Committee.</w:t>
      </w:r>
    </w:p>
    <w:p w14:paraId="067BDBDD" w14:textId="77777777" w:rsidR="001D4DA7" w:rsidRDefault="001D4DA7" w:rsidP="00921377">
      <w:pPr>
        <w:spacing w:after="0"/>
        <w:ind w:left="720"/>
        <w:rPr>
          <w:rFonts w:ascii="Arial" w:hAnsi="Arial" w:cs="Arial"/>
        </w:rPr>
      </w:pPr>
    </w:p>
    <w:p w14:paraId="58AE64E1" w14:textId="77777777" w:rsidR="001D4DA7" w:rsidRDefault="001D4DA7" w:rsidP="00921377">
      <w:pPr>
        <w:spacing w:after="0"/>
        <w:ind w:left="720"/>
        <w:rPr>
          <w:rFonts w:ascii="Arial" w:hAnsi="Arial" w:cs="Arial"/>
        </w:rPr>
      </w:pPr>
      <w:r>
        <w:rPr>
          <w:rFonts w:ascii="Arial" w:hAnsi="Arial" w:cs="Arial"/>
        </w:rPr>
        <w:t>In February 2019, the Scottish Government published the NH</w:t>
      </w:r>
      <w:r w:rsidR="00F55B75">
        <w:rPr>
          <w:rFonts w:ascii="Arial" w:hAnsi="Arial" w:cs="Arial"/>
        </w:rPr>
        <w:t>S Blueprint for Good Governance</w:t>
      </w:r>
      <w:r w:rsidR="00E90835">
        <w:rPr>
          <w:rFonts w:ascii="Arial" w:hAnsi="Arial" w:cs="Arial"/>
        </w:rPr>
        <w:t>, which provides a Once for Scotland approach to NHS board governance</w:t>
      </w:r>
      <w:r>
        <w:rPr>
          <w:rFonts w:ascii="Arial" w:hAnsi="Arial" w:cs="Arial"/>
        </w:rPr>
        <w:t xml:space="preserve">. In February 2019, NHS Golden Jubilee conducted a self-assessment </w:t>
      </w:r>
      <w:r w:rsidR="00E90835">
        <w:rPr>
          <w:rFonts w:ascii="Arial" w:hAnsi="Arial" w:cs="Arial"/>
        </w:rPr>
        <w:t xml:space="preserve">against the Blueprint. This </w:t>
      </w:r>
      <w:r>
        <w:rPr>
          <w:rFonts w:ascii="Arial" w:hAnsi="Arial" w:cs="Arial"/>
        </w:rPr>
        <w:t xml:space="preserve">identified areas </w:t>
      </w:r>
      <w:r w:rsidR="00E90835">
        <w:rPr>
          <w:rFonts w:ascii="Arial" w:hAnsi="Arial" w:cs="Arial"/>
        </w:rPr>
        <w:t>of</w:t>
      </w:r>
      <w:r>
        <w:rPr>
          <w:rFonts w:ascii="Arial" w:hAnsi="Arial" w:cs="Arial"/>
        </w:rPr>
        <w:t xml:space="preserve"> improve</w:t>
      </w:r>
      <w:r w:rsidR="00E90835">
        <w:rPr>
          <w:rFonts w:ascii="Arial" w:hAnsi="Arial" w:cs="Arial"/>
        </w:rPr>
        <w:t>ment</w:t>
      </w:r>
      <w:r>
        <w:rPr>
          <w:rFonts w:ascii="Arial" w:hAnsi="Arial" w:cs="Arial"/>
        </w:rPr>
        <w:t xml:space="preserve"> and </w:t>
      </w:r>
      <w:r w:rsidR="00E90835">
        <w:rPr>
          <w:rFonts w:ascii="Arial" w:hAnsi="Arial" w:cs="Arial"/>
        </w:rPr>
        <w:t>in</w:t>
      </w:r>
      <w:r>
        <w:rPr>
          <w:rFonts w:ascii="Arial" w:hAnsi="Arial" w:cs="Arial"/>
        </w:rPr>
        <w:t xml:space="preserve">formed </w:t>
      </w:r>
      <w:r w:rsidR="00E90835">
        <w:rPr>
          <w:rFonts w:ascii="Arial" w:hAnsi="Arial" w:cs="Arial"/>
        </w:rPr>
        <w:t>the</w:t>
      </w:r>
      <w:r>
        <w:rPr>
          <w:rFonts w:ascii="Arial" w:hAnsi="Arial" w:cs="Arial"/>
        </w:rPr>
        <w:t xml:space="preserve"> action plan for Corporate Services. </w:t>
      </w:r>
    </w:p>
    <w:p w14:paraId="35610366" w14:textId="77777777" w:rsidR="00E90835" w:rsidRDefault="00E90835" w:rsidP="00921377">
      <w:pPr>
        <w:spacing w:after="0"/>
        <w:ind w:left="720"/>
        <w:rPr>
          <w:rFonts w:ascii="Arial" w:hAnsi="Arial" w:cs="Arial"/>
        </w:rPr>
      </w:pPr>
    </w:p>
    <w:p w14:paraId="65CC3CF7" w14:textId="77777777" w:rsidR="00E90835" w:rsidRDefault="00E90835" w:rsidP="00921377">
      <w:pPr>
        <w:spacing w:after="0"/>
        <w:ind w:left="720"/>
        <w:rPr>
          <w:rFonts w:ascii="Arial" w:hAnsi="Arial" w:cs="Arial"/>
        </w:rPr>
      </w:pPr>
      <w:r>
        <w:rPr>
          <w:rFonts w:ascii="Arial" w:hAnsi="Arial" w:cs="Arial"/>
        </w:rPr>
        <w:t xml:space="preserve">It had been anticipated that a refreshed suite of national self-assessment materials would be available in time of the February 2022 SGPCC to consider, however </w:t>
      </w:r>
      <w:r w:rsidR="00CC7397">
        <w:rPr>
          <w:rFonts w:ascii="Arial" w:hAnsi="Arial" w:cs="Arial"/>
        </w:rPr>
        <w:t>relevant national groups have not prioritised this work</w:t>
      </w:r>
      <w:r>
        <w:rPr>
          <w:rFonts w:ascii="Arial" w:hAnsi="Arial" w:cs="Arial"/>
        </w:rPr>
        <w:t xml:space="preserve"> in the intervening period.</w:t>
      </w:r>
    </w:p>
    <w:p w14:paraId="674BB28F" w14:textId="77777777" w:rsidR="001D4DA7" w:rsidRDefault="001D4DA7" w:rsidP="00921377">
      <w:pPr>
        <w:spacing w:after="0"/>
        <w:ind w:left="720"/>
        <w:rPr>
          <w:rFonts w:ascii="Arial" w:hAnsi="Arial" w:cs="Arial"/>
        </w:rPr>
      </w:pPr>
    </w:p>
    <w:p w14:paraId="5E0E0831" w14:textId="77777777" w:rsidR="001D4DA7" w:rsidRDefault="001D4DA7" w:rsidP="00921377">
      <w:pPr>
        <w:spacing w:after="0"/>
        <w:ind w:left="720"/>
        <w:rPr>
          <w:rFonts w:ascii="Arial" w:hAnsi="Arial" w:cs="Arial"/>
        </w:rPr>
      </w:pPr>
      <w:r>
        <w:rPr>
          <w:rFonts w:ascii="Arial" w:hAnsi="Arial" w:cs="Arial"/>
        </w:rPr>
        <w:t>The report summar</w:t>
      </w:r>
      <w:r w:rsidR="00E90835">
        <w:rPr>
          <w:rFonts w:ascii="Arial" w:hAnsi="Arial" w:cs="Arial"/>
        </w:rPr>
        <w:t>ised</w:t>
      </w:r>
      <w:r>
        <w:rPr>
          <w:rFonts w:ascii="Arial" w:hAnsi="Arial" w:cs="Arial"/>
        </w:rPr>
        <w:t xml:space="preserve"> Board Development Activities </w:t>
      </w:r>
      <w:r w:rsidR="00E90835">
        <w:rPr>
          <w:rFonts w:ascii="Arial" w:hAnsi="Arial" w:cs="Arial"/>
        </w:rPr>
        <w:t xml:space="preserve">carried out </w:t>
      </w:r>
      <w:r>
        <w:rPr>
          <w:rFonts w:ascii="Arial" w:hAnsi="Arial" w:cs="Arial"/>
        </w:rPr>
        <w:t xml:space="preserve">during 2021/2022, </w:t>
      </w:r>
      <w:r w:rsidR="00E90835">
        <w:rPr>
          <w:rFonts w:ascii="Arial" w:hAnsi="Arial" w:cs="Arial"/>
        </w:rPr>
        <w:t>including as part of the Board Seminar programme. The report also anticipated future</w:t>
      </w:r>
      <w:r>
        <w:rPr>
          <w:rFonts w:ascii="Arial" w:hAnsi="Arial" w:cs="Arial"/>
        </w:rPr>
        <w:t xml:space="preserve"> </w:t>
      </w:r>
      <w:r w:rsidR="00E90835">
        <w:rPr>
          <w:rFonts w:ascii="Arial" w:hAnsi="Arial" w:cs="Arial"/>
        </w:rPr>
        <w:t xml:space="preserve">NHSGJ </w:t>
      </w:r>
      <w:r>
        <w:rPr>
          <w:rFonts w:ascii="Arial" w:hAnsi="Arial" w:cs="Arial"/>
        </w:rPr>
        <w:t xml:space="preserve">activities </w:t>
      </w:r>
      <w:r w:rsidR="00E90835">
        <w:rPr>
          <w:rFonts w:ascii="Arial" w:hAnsi="Arial" w:cs="Arial"/>
        </w:rPr>
        <w:t xml:space="preserve">in this area, </w:t>
      </w:r>
      <w:r>
        <w:rPr>
          <w:rFonts w:ascii="Arial" w:hAnsi="Arial" w:cs="Arial"/>
        </w:rPr>
        <w:t xml:space="preserve">and </w:t>
      </w:r>
      <w:r w:rsidR="00E90835">
        <w:rPr>
          <w:rFonts w:ascii="Arial" w:hAnsi="Arial" w:cs="Arial"/>
        </w:rPr>
        <w:t>anticipated</w:t>
      </w:r>
      <w:r>
        <w:rPr>
          <w:rFonts w:ascii="Arial" w:hAnsi="Arial" w:cs="Arial"/>
        </w:rPr>
        <w:t xml:space="preserve"> review by the Scottish Government Corporate Governance Steering Group</w:t>
      </w:r>
      <w:r w:rsidR="00E90835">
        <w:rPr>
          <w:rFonts w:ascii="Arial" w:hAnsi="Arial" w:cs="Arial"/>
        </w:rPr>
        <w:t xml:space="preserve"> of the Blueprint</w:t>
      </w:r>
      <w:r>
        <w:rPr>
          <w:rFonts w:ascii="Arial" w:hAnsi="Arial" w:cs="Arial"/>
        </w:rPr>
        <w:t xml:space="preserve">.  </w:t>
      </w:r>
    </w:p>
    <w:p w14:paraId="5B5D1D63" w14:textId="77777777" w:rsidR="001D4DA7" w:rsidRDefault="001D4DA7" w:rsidP="00921377">
      <w:pPr>
        <w:spacing w:after="0"/>
        <w:ind w:left="720"/>
        <w:rPr>
          <w:rFonts w:ascii="Arial" w:hAnsi="Arial" w:cs="Arial"/>
        </w:rPr>
      </w:pPr>
    </w:p>
    <w:p w14:paraId="1E3D33C9" w14:textId="77777777" w:rsidR="001D4DA7" w:rsidRPr="009059B1" w:rsidRDefault="00E90835" w:rsidP="00921377">
      <w:pPr>
        <w:spacing w:after="0"/>
        <w:ind w:left="720"/>
        <w:rPr>
          <w:rFonts w:ascii="Arial" w:hAnsi="Arial" w:cs="Arial"/>
        </w:rPr>
      </w:pPr>
      <w:r>
        <w:rPr>
          <w:rFonts w:ascii="Arial" w:hAnsi="Arial" w:cs="Arial"/>
        </w:rPr>
        <w:t>The C</w:t>
      </w:r>
      <w:r w:rsidR="001D4DA7">
        <w:rPr>
          <w:rFonts w:ascii="Arial" w:hAnsi="Arial" w:cs="Arial"/>
        </w:rPr>
        <w:t xml:space="preserve">ommittee noted the Board Seminar Programme for 2021/2022 and Board Skills Matrix 2021, </w:t>
      </w:r>
      <w:r>
        <w:rPr>
          <w:rFonts w:ascii="Arial" w:hAnsi="Arial" w:cs="Arial"/>
        </w:rPr>
        <w:t xml:space="preserve">the latter of </w:t>
      </w:r>
      <w:r w:rsidR="001D4DA7">
        <w:rPr>
          <w:rFonts w:ascii="Arial" w:hAnsi="Arial" w:cs="Arial"/>
        </w:rPr>
        <w:t xml:space="preserve">which identified areas </w:t>
      </w:r>
      <w:r>
        <w:rPr>
          <w:rFonts w:ascii="Arial" w:hAnsi="Arial" w:cs="Arial"/>
        </w:rPr>
        <w:t>of</w:t>
      </w:r>
      <w:r w:rsidR="001D4DA7">
        <w:rPr>
          <w:rFonts w:ascii="Arial" w:hAnsi="Arial" w:cs="Arial"/>
        </w:rPr>
        <w:t xml:space="preserve"> develop</w:t>
      </w:r>
      <w:r>
        <w:rPr>
          <w:rFonts w:ascii="Arial" w:hAnsi="Arial" w:cs="Arial"/>
        </w:rPr>
        <w:t>ment for</w:t>
      </w:r>
      <w:r w:rsidR="001D4DA7">
        <w:rPr>
          <w:rFonts w:ascii="Arial" w:hAnsi="Arial" w:cs="Arial"/>
        </w:rPr>
        <w:t xml:space="preserve"> Non-Executives. Additionally, the Committee noted the</w:t>
      </w:r>
      <w:r>
        <w:rPr>
          <w:rFonts w:ascii="Arial" w:hAnsi="Arial" w:cs="Arial"/>
        </w:rPr>
        <w:t xml:space="preserve"> completion by the Board Chair of a</w:t>
      </w:r>
      <w:r w:rsidR="001D4DA7">
        <w:rPr>
          <w:rFonts w:ascii="Arial" w:hAnsi="Arial" w:cs="Arial"/>
        </w:rPr>
        <w:t xml:space="preserve"> NES Questionnaire on Local NHS</w:t>
      </w:r>
      <w:r>
        <w:rPr>
          <w:rFonts w:ascii="Arial" w:hAnsi="Arial" w:cs="Arial"/>
        </w:rPr>
        <w:t xml:space="preserve">GJ induction arrangements, and updates received relating to ethical standards, particularly the emerging Model Code of Conduct for devolved Public Bodies. The Committee also noted that a Seminar on Active Governance </w:t>
      </w:r>
      <w:r w:rsidR="00CC7397">
        <w:rPr>
          <w:rFonts w:ascii="Arial" w:hAnsi="Arial" w:cs="Arial"/>
        </w:rPr>
        <w:t>would</w:t>
      </w:r>
      <w:r>
        <w:rPr>
          <w:rFonts w:ascii="Arial" w:hAnsi="Arial" w:cs="Arial"/>
        </w:rPr>
        <w:t xml:space="preserve"> be delivered as part of the Board Seminar Programme in 2022/23.</w:t>
      </w:r>
    </w:p>
    <w:p w14:paraId="2CF8712D" w14:textId="77777777" w:rsidR="001D4DA7" w:rsidRPr="009059B1" w:rsidRDefault="001D4DA7" w:rsidP="00921377">
      <w:pPr>
        <w:spacing w:after="0"/>
        <w:ind w:left="720"/>
        <w:rPr>
          <w:rFonts w:ascii="Arial" w:hAnsi="Arial" w:cs="Arial"/>
        </w:rPr>
      </w:pPr>
    </w:p>
    <w:p w14:paraId="521A85F1" w14:textId="64C123FF" w:rsidR="001D4DA7" w:rsidRDefault="00E90835" w:rsidP="00921377">
      <w:pPr>
        <w:spacing w:after="0"/>
        <w:ind w:left="720"/>
        <w:rPr>
          <w:rFonts w:ascii="Arial" w:hAnsi="Arial" w:cs="Arial"/>
        </w:rPr>
      </w:pPr>
      <w:r>
        <w:rPr>
          <w:rFonts w:ascii="Arial" w:hAnsi="Arial" w:cs="Arial"/>
        </w:rPr>
        <w:t xml:space="preserve">The Committee discussed NHSGJ’s strategic </w:t>
      </w:r>
      <w:r w:rsidR="001D4DA7">
        <w:rPr>
          <w:rFonts w:ascii="Arial" w:hAnsi="Arial" w:cs="Arial"/>
        </w:rPr>
        <w:t xml:space="preserve">partnership with Strathclyde University in </w:t>
      </w:r>
      <w:r>
        <w:rPr>
          <w:rFonts w:ascii="Arial" w:hAnsi="Arial" w:cs="Arial"/>
        </w:rPr>
        <w:t xml:space="preserve">the context of </w:t>
      </w:r>
      <w:r w:rsidR="001D4DA7">
        <w:rPr>
          <w:rFonts w:ascii="Arial" w:hAnsi="Arial" w:cs="Arial"/>
        </w:rPr>
        <w:t xml:space="preserve">Board development, particularly </w:t>
      </w:r>
      <w:r>
        <w:rPr>
          <w:rFonts w:ascii="Arial" w:hAnsi="Arial" w:cs="Arial"/>
        </w:rPr>
        <w:t xml:space="preserve">possible opportunities to work with the business school. G Adkins advised this would be </w:t>
      </w:r>
      <w:r w:rsidR="00566F8C">
        <w:rPr>
          <w:rFonts w:ascii="Arial" w:hAnsi="Arial" w:cs="Arial"/>
        </w:rPr>
        <w:t>further assessed</w:t>
      </w:r>
      <w:r w:rsidR="001D4DA7">
        <w:rPr>
          <w:rFonts w:ascii="Arial" w:hAnsi="Arial" w:cs="Arial"/>
        </w:rPr>
        <w:t xml:space="preserve">, following executive appraisals to </w:t>
      </w:r>
      <w:r w:rsidR="007F09E5">
        <w:rPr>
          <w:rFonts w:ascii="Arial" w:hAnsi="Arial" w:cs="Arial"/>
        </w:rPr>
        <w:t>explore opportunities to work</w:t>
      </w:r>
      <w:r w:rsidR="001D4DA7">
        <w:rPr>
          <w:rFonts w:ascii="Arial" w:hAnsi="Arial" w:cs="Arial"/>
        </w:rPr>
        <w:t xml:space="preserve"> </w:t>
      </w:r>
      <w:r w:rsidR="007F09E5">
        <w:rPr>
          <w:rFonts w:ascii="Arial" w:hAnsi="Arial" w:cs="Arial"/>
        </w:rPr>
        <w:t xml:space="preserve">with </w:t>
      </w:r>
      <w:r w:rsidR="001D4DA7">
        <w:rPr>
          <w:rFonts w:ascii="Arial" w:hAnsi="Arial" w:cs="Arial"/>
        </w:rPr>
        <w:t>Strathclyde University.</w:t>
      </w:r>
    </w:p>
    <w:p w14:paraId="5E914A09" w14:textId="77777777" w:rsidR="007D6397" w:rsidRDefault="007D6397" w:rsidP="00921377">
      <w:pPr>
        <w:spacing w:after="0"/>
        <w:ind w:left="720"/>
        <w:rPr>
          <w:rFonts w:ascii="Arial" w:hAnsi="Arial" w:cs="Arial"/>
        </w:rPr>
      </w:pPr>
    </w:p>
    <w:p w14:paraId="06D23329" w14:textId="5C696516" w:rsidR="007D6397" w:rsidRDefault="007D6397" w:rsidP="00921377">
      <w:pPr>
        <w:spacing w:after="0"/>
        <w:ind w:left="720"/>
        <w:rPr>
          <w:rFonts w:ascii="Arial" w:hAnsi="Arial" w:cs="Arial"/>
        </w:rPr>
      </w:pPr>
      <w:r>
        <w:rPr>
          <w:rFonts w:ascii="Arial" w:hAnsi="Arial" w:cs="Arial"/>
        </w:rPr>
        <w:t xml:space="preserve">C Blackburn asked whether feedback had been provided to Non-Executive Directors following the skills matrix exercise. The Board Chair reminded those present of the appraisal exercise </w:t>
      </w:r>
      <w:r w:rsidR="00343147">
        <w:rPr>
          <w:rFonts w:ascii="Arial" w:hAnsi="Arial" w:cs="Arial"/>
        </w:rPr>
        <w:t xml:space="preserve">conducted with NEDs in </w:t>
      </w:r>
      <w:r w:rsidR="00CC7397">
        <w:rPr>
          <w:rFonts w:ascii="Arial" w:hAnsi="Arial" w:cs="Arial"/>
        </w:rPr>
        <w:t>autumn</w:t>
      </w:r>
      <w:r w:rsidR="00343147">
        <w:rPr>
          <w:rFonts w:ascii="Arial" w:hAnsi="Arial" w:cs="Arial"/>
        </w:rPr>
        <w:t xml:space="preserve"> 2021. The Board Chair also reminded those present of the</w:t>
      </w:r>
      <w:r>
        <w:rPr>
          <w:rFonts w:ascii="Arial" w:hAnsi="Arial" w:cs="Arial"/>
        </w:rPr>
        <w:t xml:space="preserve"> NHSGJ Board meeting on 25 November at which the need to consider the experience of Non-Executives in capital project delivery had been accepted by the Board of </w:t>
      </w:r>
      <w:r>
        <w:rPr>
          <w:rFonts w:ascii="Arial" w:hAnsi="Arial" w:cs="Arial"/>
        </w:rPr>
        <w:lastRenderedPageBreak/>
        <w:t>NHSGJ as part of a suite of recommendations</w:t>
      </w:r>
      <w:r w:rsidR="00566F8C">
        <w:rPr>
          <w:rFonts w:ascii="Arial" w:hAnsi="Arial" w:cs="Arial"/>
        </w:rPr>
        <w:t xml:space="preserve"> following</w:t>
      </w:r>
      <w:r>
        <w:rPr>
          <w:rFonts w:ascii="Arial" w:hAnsi="Arial" w:cs="Arial"/>
        </w:rPr>
        <w:t xml:space="preserve"> </w:t>
      </w:r>
      <w:r w:rsidR="007F09E5">
        <w:rPr>
          <w:rFonts w:ascii="Arial" w:hAnsi="Arial" w:cs="Arial"/>
        </w:rPr>
        <w:t xml:space="preserve">from </w:t>
      </w:r>
      <w:r w:rsidR="00566F8C">
        <w:rPr>
          <w:rFonts w:ascii="Arial" w:hAnsi="Arial" w:cs="Arial"/>
        </w:rPr>
        <w:t>the Montgomery/Fraser Review</w:t>
      </w:r>
      <w:r>
        <w:rPr>
          <w:rFonts w:ascii="Arial" w:hAnsi="Arial" w:cs="Arial"/>
        </w:rPr>
        <w:t>.</w:t>
      </w:r>
    </w:p>
    <w:p w14:paraId="490150FC" w14:textId="77777777" w:rsidR="008D1601" w:rsidRPr="00E543A8" w:rsidRDefault="008D1601" w:rsidP="00921377">
      <w:pPr>
        <w:spacing w:after="0"/>
        <w:rPr>
          <w:rFonts w:ascii="Arial" w:hAnsi="Arial" w:cs="Arial"/>
        </w:rPr>
      </w:pPr>
    </w:p>
    <w:p w14:paraId="528CAA03" w14:textId="77777777" w:rsidR="001D4DA7" w:rsidRDefault="00343147" w:rsidP="00921377">
      <w:pPr>
        <w:spacing w:after="0"/>
        <w:ind w:left="720"/>
        <w:rPr>
          <w:rFonts w:ascii="Arial" w:hAnsi="Arial" w:cs="Arial"/>
        </w:rPr>
      </w:pPr>
      <w:r>
        <w:rPr>
          <w:rFonts w:ascii="Arial" w:hAnsi="Arial" w:cs="Arial"/>
        </w:rPr>
        <w:t xml:space="preserve">The </w:t>
      </w:r>
      <w:r w:rsidR="001D4DA7" w:rsidRPr="0024495B">
        <w:rPr>
          <w:rFonts w:ascii="Arial" w:hAnsi="Arial" w:cs="Arial"/>
        </w:rPr>
        <w:t>Committee noted the</w:t>
      </w:r>
      <w:r w:rsidR="001D4DA7">
        <w:t xml:space="preserve"> </w:t>
      </w:r>
      <w:r w:rsidR="008D1601">
        <w:rPr>
          <w:rFonts w:ascii="Arial" w:hAnsi="Arial" w:cs="Arial"/>
        </w:rPr>
        <w:t>report</w:t>
      </w:r>
      <w:r w:rsidR="001D4DA7">
        <w:rPr>
          <w:rFonts w:ascii="Arial" w:hAnsi="Arial" w:cs="Arial"/>
        </w:rPr>
        <w:t>.</w:t>
      </w:r>
    </w:p>
    <w:p w14:paraId="4951A1AB" w14:textId="0161D7E9" w:rsidR="009B5B82" w:rsidRDefault="009B5B82" w:rsidP="00921377">
      <w:pPr>
        <w:spacing w:after="0"/>
        <w:rPr>
          <w:rFonts w:ascii="Arial" w:hAnsi="Arial" w:cs="Arial"/>
          <w:color w:val="FF0000"/>
        </w:rPr>
      </w:pPr>
    </w:p>
    <w:p w14:paraId="45967C9F" w14:textId="77777777" w:rsidR="009B5B82" w:rsidRPr="001414B6" w:rsidRDefault="009B5B82" w:rsidP="00921377">
      <w:pPr>
        <w:spacing w:after="0"/>
        <w:rPr>
          <w:rFonts w:ascii="Arial" w:hAnsi="Arial" w:cs="Arial"/>
          <w:color w:val="FF0000"/>
        </w:rPr>
      </w:pPr>
    </w:p>
    <w:p w14:paraId="6BC72986" w14:textId="77777777" w:rsidR="001D4DA7" w:rsidRPr="00F862A5" w:rsidRDefault="001D4DA7" w:rsidP="00921377">
      <w:pPr>
        <w:spacing w:after="0"/>
        <w:rPr>
          <w:rFonts w:ascii="Arial" w:hAnsi="Arial" w:cs="Arial"/>
          <w:b/>
          <w:color w:val="0070C0"/>
        </w:rPr>
      </w:pPr>
      <w:r w:rsidRPr="00F862A5">
        <w:rPr>
          <w:rFonts w:ascii="Arial" w:hAnsi="Arial" w:cs="Arial"/>
          <w:b/>
          <w:color w:val="0070C0"/>
        </w:rPr>
        <w:t>6</w:t>
      </w:r>
      <w:r w:rsidRPr="00F862A5">
        <w:rPr>
          <w:rFonts w:ascii="Arial" w:hAnsi="Arial" w:cs="Arial"/>
          <w:b/>
          <w:color w:val="0070C0"/>
        </w:rPr>
        <w:tab/>
      </w:r>
      <w:r>
        <w:rPr>
          <w:rFonts w:ascii="Arial" w:hAnsi="Arial" w:cs="Arial"/>
          <w:b/>
          <w:color w:val="0070C0"/>
        </w:rPr>
        <w:t>Well Informed</w:t>
      </w:r>
    </w:p>
    <w:p w14:paraId="327A6393" w14:textId="718AE33E" w:rsidR="00566F8C" w:rsidRPr="001414B6" w:rsidRDefault="00566F8C" w:rsidP="00921377">
      <w:pPr>
        <w:spacing w:after="0"/>
        <w:rPr>
          <w:rFonts w:ascii="Arial" w:hAnsi="Arial" w:cs="Arial"/>
          <w:b/>
          <w:color w:val="FF0000"/>
        </w:rPr>
      </w:pPr>
    </w:p>
    <w:p w14:paraId="1A8AD5FF" w14:textId="77777777" w:rsidR="001D4DA7" w:rsidRPr="00816E76" w:rsidRDefault="001D4DA7" w:rsidP="00921377">
      <w:pPr>
        <w:spacing w:after="0"/>
        <w:rPr>
          <w:rFonts w:ascii="Arial" w:hAnsi="Arial" w:cs="Arial"/>
          <w:b/>
        </w:rPr>
      </w:pPr>
      <w:r w:rsidRPr="00816E76">
        <w:rPr>
          <w:rFonts w:ascii="Arial" w:hAnsi="Arial" w:cs="Arial"/>
          <w:b/>
        </w:rPr>
        <w:t>6.1</w:t>
      </w:r>
      <w:r w:rsidRPr="00816E76">
        <w:rPr>
          <w:rFonts w:ascii="Arial" w:hAnsi="Arial" w:cs="Arial"/>
          <w:b/>
        </w:rPr>
        <w:tab/>
      </w:r>
      <w:r>
        <w:rPr>
          <w:rFonts w:ascii="Arial" w:hAnsi="Arial" w:cs="Arial"/>
          <w:b/>
        </w:rPr>
        <w:t>Communications Update</w:t>
      </w:r>
    </w:p>
    <w:p w14:paraId="5B404ABD" w14:textId="77777777" w:rsidR="001D4DA7" w:rsidRPr="00816E76" w:rsidRDefault="001D4DA7" w:rsidP="00921377">
      <w:pPr>
        <w:spacing w:after="0"/>
        <w:rPr>
          <w:rFonts w:ascii="Arial" w:hAnsi="Arial" w:cs="Arial"/>
        </w:rPr>
      </w:pPr>
    </w:p>
    <w:p w14:paraId="4C8009DA" w14:textId="77777777" w:rsidR="001D4DA7" w:rsidRDefault="001D4DA7" w:rsidP="00921377">
      <w:pPr>
        <w:spacing w:after="0"/>
        <w:ind w:left="720"/>
        <w:contextualSpacing/>
        <w:rPr>
          <w:rFonts w:ascii="Arial" w:hAnsi="Arial" w:cs="Arial"/>
        </w:rPr>
      </w:pPr>
      <w:r>
        <w:rPr>
          <w:rFonts w:ascii="Arial" w:hAnsi="Arial" w:cs="Arial"/>
        </w:rPr>
        <w:t xml:space="preserve">Sandie Scott </w:t>
      </w:r>
      <w:r w:rsidR="000C2109">
        <w:rPr>
          <w:rFonts w:ascii="Arial" w:hAnsi="Arial" w:cs="Arial"/>
        </w:rPr>
        <w:t>provided</w:t>
      </w:r>
      <w:r>
        <w:rPr>
          <w:rFonts w:ascii="Arial" w:hAnsi="Arial" w:cs="Arial"/>
        </w:rPr>
        <w:t xml:space="preserve"> a verbal update on Communications </w:t>
      </w:r>
      <w:r w:rsidR="00343147">
        <w:rPr>
          <w:rFonts w:ascii="Arial" w:hAnsi="Arial" w:cs="Arial"/>
        </w:rPr>
        <w:t xml:space="preserve">Activities </w:t>
      </w:r>
      <w:r>
        <w:rPr>
          <w:rFonts w:ascii="Arial" w:hAnsi="Arial" w:cs="Arial"/>
        </w:rPr>
        <w:t xml:space="preserve">to the Committee. </w:t>
      </w:r>
    </w:p>
    <w:p w14:paraId="6706DE30" w14:textId="77777777" w:rsidR="001D4DA7" w:rsidRDefault="001D4DA7" w:rsidP="00921377">
      <w:pPr>
        <w:spacing w:after="0"/>
        <w:ind w:left="720"/>
        <w:contextualSpacing/>
        <w:rPr>
          <w:rFonts w:ascii="Arial" w:hAnsi="Arial" w:cs="Arial"/>
        </w:rPr>
      </w:pPr>
    </w:p>
    <w:p w14:paraId="0D86CA28" w14:textId="12558294" w:rsidR="001D4DA7" w:rsidRDefault="001D4DA7" w:rsidP="00921377">
      <w:pPr>
        <w:spacing w:after="0"/>
        <w:ind w:left="720"/>
        <w:contextualSpacing/>
        <w:rPr>
          <w:rFonts w:ascii="Arial" w:hAnsi="Arial" w:cs="Arial"/>
        </w:rPr>
      </w:pPr>
      <w:r w:rsidRPr="00A36B68">
        <w:rPr>
          <w:rFonts w:ascii="Arial" w:hAnsi="Arial" w:cs="Arial"/>
          <w:b/>
        </w:rPr>
        <w:t>Upcoming events –</w:t>
      </w:r>
      <w:r>
        <w:rPr>
          <w:rFonts w:ascii="Arial" w:hAnsi="Arial" w:cs="Arial"/>
        </w:rPr>
        <w:t xml:space="preserve"> </w:t>
      </w:r>
      <w:r w:rsidR="00343147">
        <w:rPr>
          <w:rFonts w:ascii="Arial" w:hAnsi="Arial" w:cs="Arial"/>
        </w:rPr>
        <w:t xml:space="preserve">S Scott noted the upcoming </w:t>
      </w:r>
      <w:r>
        <w:rPr>
          <w:rFonts w:ascii="Arial" w:hAnsi="Arial" w:cs="Arial"/>
        </w:rPr>
        <w:t xml:space="preserve">Long Service Awards, recruitment events and </w:t>
      </w:r>
      <w:r w:rsidR="00566F8C">
        <w:rPr>
          <w:rFonts w:ascii="Arial" w:hAnsi="Arial" w:cs="Arial"/>
        </w:rPr>
        <w:t>a National Health Service</w:t>
      </w:r>
      <w:r>
        <w:rPr>
          <w:rFonts w:ascii="Arial" w:hAnsi="Arial" w:cs="Arial"/>
        </w:rPr>
        <w:t xml:space="preserve"> Event </w:t>
      </w:r>
      <w:r w:rsidR="00566F8C">
        <w:rPr>
          <w:rFonts w:ascii="Arial" w:hAnsi="Arial" w:cs="Arial"/>
        </w:rPr>
        <w:t>would be</w:t>
      </w:r>
      <w:r>
        <w:rPr>
          <w:rFonts w:ascii="Arial" w:hAnsi="Arial" w:cs="Arial"/>
        </w:rPr>
        <w:t xml:space="preserve"> held during June 2022 in Aberdeen. A total of </w:t>
      </w:r>
      <w:r w:rsidR="009C2A99">
        <w:rPr>
          <w:rFonts w:ascii="Arial" w:hAnsi="Arial" w:cs="Arial"/>
        </w:rPr>
        <w:t>17 posters and</w:t>
      </w:r>
      <w:r>
        <w:rPr>
          <w:rFonts w:ascii="Arial" w:hAnsi="Arial" w:cs="Arial"/>
        </w:rPr>
        <w:t xml:space="preserve"> 5 session submissions </w:t>
      </w:r>
      <w:r w:rsidR="009C2A99">
        <w:rPr>
          <w:rFonts w:ascii="Arial" w:hAnsi="Arial" w:cs="Arial"/>
        </w:rPr>
        <w:t>had been organised for the NHS E</w:t>
      </w:r>
      <w:r>
        <w:rPr>
          <w:rFonts w:ascii="Arial" w:hAnsi="Arial" w:cs="Arial"/>
        </w:rPr>
        <w:t>vent. Additionally, there will be</w:t>
      </w:r>
      <w:r w:rsidR="009C2A99">
        <w:rPr>
          <w:rFonts w:ascii="Arial" w:hAnsi="Arial" w:cs="Arial"/>
        </w:rPr>
        <w:t xml:space="preserve"> three stands: NHS Golden Jubil</w:t>
      </w:r>
      <w:r>
        <w:rPr>
          <w:rFonts w:ascii="Arial" w:hAnsi="Arial" w:cs="Arial"/>
        </w:rPr>
        <w:t xml:space="preserve">ee, NHS Scotland Academy and Centre for Sustainability and Delivery (CfSD). </w:t>
      </w:r>
    </w:p>
    <w:p w14:paraId="07061788" w14:textId="77777777" w:rsidR="001D4DA7" w:rsidRDefault="001D4DA7" w:rsidP="00921377">
      <w:pPr>
        <w:spacing w:after="0"/>
        <w:ind w:left="720"/>
        <w:contextualSpacing/>
        <w:rPr>
          <w:rFonts w:ascii="Arial" w:hAnsi="Arial" w:cs="Arial"/>
        </w:rPr>
      </w:pPr>
    </w:p>
    <w:p w14:paraId="0FC17C53" w14:textId="77777777" w:rsidR="001D4DA7" w:rsidRDefault="001D4DA7" w:rsidP="00921377">
      <w:pPr>
        <w:spacing w:after="0"/>
        <w:ind w:left="720"/>
        <w:contextualSpacing/>
        <w:rPr>
          <w:rFonts w:ascii="Arial" w:hAnsi="Arial" w:cs="Arial"/>
        </w:rPr>
      </w:pPr>
      <w:r w:rsidRPr="00A36B68">
        <w:rPr>
          <w:rFonts w:ascii="Arial" w:hAnsi="Arial" w:cs="Arial"/>
          <w:b/>
        </w:rPr>
        <w:t xml:space="preserve">NHS Golden </w:t>
      </w:r>
      <w:r w:rsidR="00CC7397" w:rsidRPr="00A36B68">
        <w:rPr>
          <w:rFonts w:ascii="Arial" w:hAnsi="Arial" w:cs="Arial"/>
          <w:b/>
        </w:rPr>
        <w:t>Jubilee</w:t>
      </w:r>
      <w:r w:rsidRPr="00A36B68">
        <w:rPr>
          <w:rFonts w:ascii="Arial" w:hAnsi="Arial" w:cs="Arial"/>
          <w:b/>
        </w:rPr>
        <w:t xml:space="preserve"> 20 year anniversary –</w:t>
      </w:r>
      <w:r>
        <w:rPr>
          <w:rFonts w:ascii="Arial" w:hAnsi="Arial" w:cs="Arial"/>
        </w:rPr>
        <w:t xml:space="preserve"> Co</w:t>
      </w:r>
      <w:r w:rsidR="009C2A99">
        <w:rPr>
          <w:rFonts w:ascii="Arial" w:hAnsi="Arial" w:cs="Arial"/>
        </w:rPr>
        <w:t>rporate Co</w:t>
      </w:r>
      <w:r>
        <w:rPr>
          <w:rFonts w:ascii="Arial" w:hAnsi="Arial" w:cs="Arial"/>
        </w:rPr>
        <w:t xml:space="preserve">mmunications </w:t>
      </w:r>
      <w:r w:rsidR="009C2A99">
        <w:rPr>
          <w:rFonts w:ascii="Arial" w:hAnsi="Arial" w:cs="Arial"/>
        </w:rPr>
        <w:t xml:space="preserve">are </w:t>
      </w:r>
      <w:r>
        <w:rPr>
          <w:rFonts w:ascii="Arial" w:hAnsi="Arial" w:cs="Arial"/>
        </w:rPr>
        <w:t>organising events for the 20 year anniversary on 27 June 2022</w:t>
      </w:r>
      <w:r w:rsidR="009C2A99">
        <w:rPr>
          <w:rFonts w:ascii="Arial" w:hAnsi="Arial" w:cs="Arial"/>
        </w:rPr>
        <w:t>. There is a focus on</w:t>
      </w:r>
      <w:r>
        <w:rPr>
          <w:rFonts w:ascii="Arial" w:hAnsi="Arial" w:cs="Arial"/>
        </w:rPr>
        <w:t xml:space="preserve"> staff events linked to health and wellbeing, for example, </w:t>
      </w:r>
      <w:r w:rsidR="009C2A99">
        <w:rPr>
          <w:rFonts w:ascii="Arial" w:hAnsi="Arial" w:cs="Arial"/>
        </w:rPr>
        <w:t xml:space="preserve">a </w:t>
      </w:r>
      <w:r>
        <w:rPr>
          <w:rFonts w:ascii="Arial" w:hAnsi="Arial" w:cs="Arial"/>
        </w:rPr>
        <w:t>Fun Run and 20</w:t>
      </w:r>
      <w:r w:rsidR="009C2A99">
        <w:rPr>
          <w:rFonts w:ascii="Arial" w:hAnsi="Arial" w:cs="Arial"/>
        </w:rPr>
        <w:t>km</w:t>
      </w:r>
      <w:r>
        <w:rPr>
          <w:rFonts w:ascii="Arial" w:hAnsi="Arial" w:cs="Arial"/>
        </w:rPr>
        <w:t xml:space="preserve"> Challenge. </w:t>
      </w:r>
    </w:p>
    <w:p w14:paraId="0CCB2D4F" w14:textId="77777777" w:rsidR="001D4DA7" w:rsidRDefault="001D4DA7" w:rsidP="00921377">
      <w:pPr>
        <w:spacing w:after="0"/>
        <w:ind w:left="720"/>
        <w:contextualSpacing/>
        <w:rPr>
          <w:rFonts w:ascii="Arial" w:hAnsi="Arial" w:cs="Arial"/>
        </w:rPr>
      </w:pPr>
    </w:p>
    <w:p w14:paraId="6995E92B" w14:textId="77777777" w:rsidR="001D4DA7" w:rsidRDefault="001D4DA7" w:rsidP="00921377">
      <w:pPr>
        <w:spacing w:after="0"/>
        <w:ind w:left="720"/>
        <w:contextualSpacing/>
        <w:rPr>
          <w:rFonts w:ascii="Arial" w:hAnsi="Arial" w:cs="Arial"/>
        </w:rPr>
      </w:pPr>
      <w:r w:rsidRPr="00A36B68">
        <w:rPr>
          <w:rFonts w:ascii="Arial" w:hAnsi="Arial" w:cs="Arial"/>
          <w:b/>
        </w:rPr>
        <w:t>Projects –</w:t>
      </w:r>
      <w:r>
        <w:rPr>
          <w:rFonts w:ascii="Arial" w:hAnsi="Arial" w:cs="Arial"/>
        </w:rPr>
        <w:t xml:space="preserve"> Communications </w:t>
      </w:r>
      <w:r w:rsidR="009C2A99">
        <w:rPr>
          <w:rFonts w:ascii="Arial" w:hAnsi="Arial" w:cs="Arial"/>
        </w:rPr>
        <w:t xml:space="preserve">are </w:t>
      </w:r>
      <w:r>
        <w:rPr>
          <w:rFonts w:ascii="Arial" w:hAnsi="Arial" w:cs="Arial"/>
        </w:rPr>
        <w:t xml:space="preserve">involved in </w:t>
      </w:r>
      <w:r w:rsidR="009C2A99">
        <w:rPr>
          <w:rFonts w:ascii="Arial" w:hAnsi="Arial" w:cs="Arial"/>
        </w:rPr>
        <w:t xml:space="preserve">strategic </w:t>
      </w:r>
      <w:r>
        <w:rPr>
          <w:rFonts w:ascii="Arial" w:hAnsi="Arial" w:cs="Arial"/>
        </w:rPr>
        <w:t xml:space="preserve">project work for NHS Scotland Academy, CfSD, National/International Recruitment and Digital Communications. </w:t>
      </w:r>
    </w:p>
    <w:p w14:paraId="371EFCAD" w14:textId="77777777" w:rsidR="001D4DA7" w:rsidRDefault="001D4DA7" w:rsidP="00921377">
      <w:pPr>
        <w:spacing w:after="0"/>
        <w:ind w:left="720"/>
        <w:contextualSpacing/>
        <w:rPr>
          <w:rFonts w:ascii="Arial" w:hAnsi="Arial" w:cs="Arial"/>
        </w:rPr>
      </w:pPr>
    </w:p>
    <w:p w14:paraId="3AD03B76" w14:textId="77777777" w:rsidR="001D4DA7" w:rsidRDefault="001D4DA7" w:rsidP="00921377">
      <w:pPr>
        <w:spacing w:after="0"/>
        <w:ind w:left="720"/>
        <w:contextualSpacing/>
        <w:rPr>
          <w:rFonts w:ascii="Arial" w:hAnsi="Arial" w:cs="Arial"/>
        </w:rPr>
      </w:pPr>
      <w:r w:rsidRPr="00B842EB">
        <w:rPr>
          <w:rFonts w:ascii="Arial" w:hAnsi="Arial" w:cs="Arial"/>
          <w:b/>
        </w:rPr>
        <w:t>Social Media Platforms –</w:t>
      </w:r>
      <w:r>
        <w:rPr>
          <w:rFonts w:ascii="Arial" w:hAnsi="Arial" w:cs="Arial"/>
        </w:rPr>
        <w:t xml:space="preserve"> Communications regular</w:t>
      </w:r>
      <w:r w:rsidR="009C2A99">
        <w:rPr>
          <w:rFonts w:ascii="Arial" w:hAnsi="Arial" w:cs="Arial"/>
        </w:rPr>
        <w:t>ly</w:t>
      </w:r>
      <w:r>
        <w:rPr>
          <w:rFonts w:ascii="Arial" w:hAnsi="Arial" w:cs="Arial"/>
        </w:rPr>
        <w:t xml:space="preserve"> review </w:t>
      </w:r>
      <w:r w:rsidR="009C2A99">
        <w:rPr>
          <w:rFonts w:ascii="Arial" w:hAnsi="Arial" w:cs="Arial"/>
        </w:rPr>
        <w:t xml:space="preserve">the </w:t>
      </w:r>
      <w:r>
        <w:rPr>
          <w:rFonts w:ascii="Arial" w:hAnsi="Arial" w:cs="Arial"/>
        </w:rPr>
        <w:t xml:space="preserve">effectiveness of social media </w:t>
      </w:r>
      <w:r w:rsidR="009C2A99">
        <w:rPr>
          <w:rFonts w:ascii="Arial" w:hAnsi="Arial" w:cs="Arial"/>
        </w:rPr>
        <w:t>activity</w:t>
      </w:r>
      <w:r>
        <w:rPr>
          <w:rFonts w:ascii="Arial" w:hAnsi="Arial" w:cs="Arial"/>
        </w:rPr>
        <w:t xml:space="preserve"> and note</w:t>
      </w:r>
      <w:r w:rsidR="009C2A99">
        <w:rPr>
          <w:rFonts w:ascii="Arial" w:hAnsi="Arial" w:cs="Arial"/>
        </w:rPr>
        <w:t>d</w:t>
      </w:r>
      <w:r>
        <w:rPr>
          <w:rFonts w:ascii="Arial" w:hAnsi="Arial" w:cs="Arial"/>
        </w:rPr>
        <w:t xml:space="preserve"> significant </w:t>
      </w:r>
      <w:r w:rsidR="00A32F7A">
        <w:rPr>
          <w:rFonts w:ascii="Arial" w:hAnsi="Arial" w:cs="Arial"/>
        </w:rPr>
        <w:t xml:space="preserve">engagement </w:t>
      </w:r>
      <w:r w:rsidR="009C2A99">
        <w:rPr>
          <w:rFonts w:ascii="Arial" w:hAnsi="Arial" w:cs="Arial"/>
        </w:rPr>
        <w:t>potential</w:t>
      </w:r>
      <w:r w:rsidR="00A32F7A">
        <w:rPr>
          <w:rFonts w:ascii="Arial" w:hAnsi="Arial" w:cs="Arial"/>
        </w:rPr>
        <w:t xml:space="preserve"> in Tik-</w:t>
      </w:r>
      <w:r>
        <w:rPr>
          <w:rFonts w:ascii="Arial" w:hAnsi="Arial" w:cs="Arial"/>
        </w:rPr>
        <w:t xml:space="preserve">Tok.   </w:t>
      </w:r>
    </w:p>
    <w:p w14:paraId="6185E3B3" w14:textId="77777777" w:rsidR="001D4DA7" w:rsidRDefault="001D4DA7" w:rsidP="00921377">
      <w:pPr>
        <w:spacing w:after="0"/>
        <w:ind w:left="720"/>
        <w:contextualSpacing/>
        <w:rPr>
          <w:rFonts w:ascii="Arial" w:hAnsi="Arial" w:cs="Arial"/>
        </w:rPr>
      </w:pPr>
    </w:p>
    <w:p w14:paraId="687D2EF4" w14:textId="4D72F8A7" w:rsidR="001D4DA7" w:rsidRDefault="001D4DA7" w:rsidP="00921377">
      <w:pPr>
        <w:spacing w:after="0"/>
        <w:ind w:left="720"/>
        <w:contextualSpacing/>
        <w:rPr>
          <w:rFonts w:ascii="Arial" w:hAnsi="Arial" w:cs="Arial"/>
        </w:rPr>
      </w:pPr>
      <w:r>
        <w:rPr>
          <w:rFonts w:ascii="Arial" w:hAnsi="Arial" w:cs="Arial"/>
        </w:rPr>
        <w:t>A detailed report will be presented at the next SGPCC Committee</w:t>
      </w:r>
      <w:r w:rsidR="00A32F7A">
        <w:rPr>
          <w:rFonts w:ascii="Arial" w:hAnsi="Arial" w:cs="Arial"/>
        </w:rPr>
        <w:t xml:space="preserve"> detailing Corporate Communications activity</w:t>
      </w:r>
      <w:r>
        <w:rPr>
          <w:rFonts w:ascii="Arial" w:hAnsi="Arial" w:cs="Arial"/>
        </w:rPr>
        <w:t xml:space="preserve">. The Committee offered its support to organise the NHS Golden Jubilee 20 year anniversary event and noted the Communications update. </w:t>
      </w:r>
    </w:p>
    <w:p w14:paraId="4EBA052B" w14:textId="0FB2759B" w:rsidR="009B5B82" w:rsidRDefault="009B5B82" w:rsidP="00921377">
      <w:pPr>
        <w:spacing w:after="0"/>
        <w:ind w:left="720"/>
        <w:contextualSpacing/>
        <w:rPr>
          <w:rFonts w:ascii="Arial" w:hAnsi="Arial" w:cs="Arial"/>
        </w:rPr>
      </w:pPr>
    </w:p>
    <w:tbl>
      <w:tblPr>
        <w:tblStyle w:val="TableGrid"/>
        <w:tblW w:w="0" w:type="auto"/>
        <w:tblInd w:w="720" w:type="dxa"/>
        <w:tblLook w:val="04A0" w:firstRow="1" w:lastRow="0" w:firstColumn="1" w:lastColumn="0" w:noHBand="0" w:noVBand="1"/>
      </w:tblPr>
      <w:tblGrid>
        <w:gridCol w:w="2254"/>
        <w:gridCol w:w="3542"/>
        <w:gridCol w:w="2835"/>
      </w:tblGrid>
      <w:tr w:rsidR="009B5B82" w14:paraId="7A4E71E7" w14:textId="4860B11C" w:rsidTr="009B5B82">
        <w:tc>
          <w:tcPr>
            <w:tcW w:w="2254" w:type="dxa"/>
          </w:tcPr>
          <w:p w14:paraId="005CE6A7" w14:textId="5911D2C4" w:rsidR="009B5B82" w:rsidRDefault="009B5B82" w:rsidP="00921377">
            <w:pPr>
              <w:spacing w:after="0"/>
              <w:contextualSpacing/>
              <w:rPr>
                <w:rFonts w:ascii="Arial" w:hAnsi="Arial" w:cs="Arial"/>
              </w:rPr>
            </w:pPr>
            <w:r w:rsidRPr="00E27283">
              <w:rPr>
                <w:rFonts w:ascii="Arial" w:hAnsi="Arial" w:cs="Arial"/>
                <w:b/>
              </w:rPr>
              <w:t>Action No</w:t>
            </w:r>
          </w:p>
        </w:tc>
        <w:tc>
          <w:tcPr>
            <w:tcW w:w="3542" w:type="dxa"/>
          </w:tcPr>
          <w:p w14:paraId="070940E1" w14:textId="1BCF7D5A" w:rsidR="009B5B82" w:rsidRDefault="009B5B82" w:rsidP="00921377">
            <w:pPr>
              <w:spacing w:after="0"/>
              <w:contextualSpacing/>
              <w:rPr>
                <w:rFonts w:ascii="Arial" w:hAnsi="Arial" w:cs="Arial"/>
              </w:rPr>
            </w:pPr>
            <w:r w:rsidRPr="00E27283">
              <w:rPr>
                <w:rFonts w:ascii="Arial" w:hAnsi="Arial" w:cs="Arial"/>
                <w:b/>
              </w:rPr>
              <w:t>Action</w:t>
            </w:r>
          </w:p>
        </w:tc>
        <w:tc>
          <w:tcPr>
            <w:tcW w:w="2835" w:type="dxa"/>
          </w:tcPr>
          <w:p w14:paraId="090AB1AA" w14:textId="02089880" w:rsidR="009B5B82" w:rsidRDefault="009B5B82" w:rsidP="00921377">
            <w:pPr>
              <w:spacing w:after="0"/>
              <w:contextualSpacing/>
              <w:rPr>
                <w:rFonts w:ascii="Arial" w:hAnsi="Arial" w:cs="Arial"/>
              </w:rPr>
            </w:pPr>
            <w:r w:rsidRPr="00E27283">
              <w:rPr>
                <w:rFonts w:ascii="Arial" w:hAnsi="Arial" w:cs="Arial"/>
                <w:b/>
              </w:rPr>
              <w:t>Responsible</w:t>
            </w:r>
          </w:p>
        </w:tc>
      </w:tr>
      <w:tr w:rsidR="009B5B82" w14:paraId="604B8E0A" w14:textId="3BF52CE7" w:rsidTr="009B5B82">
        <w:tc>
          <w:tcPr>
            <w:tcW w:w="2254" w:type="dxa"/>
          </w:tcPr>
          <w:p w14:paraId="2E74B3D7" w14:textId="6AAB58A3" w:rsidR="009B5B82" w:rsidRDefault="009B5B82" w:rsidP="00921377">
            <w:pPr>
              <w:spacing w:after="0"/>
              <w:contextualSpacing/>
              <w:rPr>
                <w:rFonts w:ascii="Arial" w:hAnsi="Arial" w:cs="Arial"/>
              </w:rPr>
            </w:pPr>
            <w:r>
              <w:rPr>
                <w:rFonts w:ascii="Arial" w:hAnsi="Arial" w:cs="Arial"/>
              </w:rPr>
              <w:t>SGPCC/030322/01</w:t>
            </w:r>
          </w:p>
        </w:tc>
        <w:tc>
          <w:tcPr>
            <w:tcW w:w="3542" w:type="dxa"/>
          </w:tcPr>
          <w:p w14:paraId="4E241AE4" w14:textId="64C46EA0" w:rsidR="009B5B82" w:rsidRDefault="009B5B82" w:rsidP="00921377">
            <w:pPr>
              <w:spacing w:after="0"/>
              <w:contextualSpacing/>
              <w:rPr>
                <w:rFonts w:ascii="Arial" w:hAnsi="Arial" w:cs="Arial"/>
              </w:rPr>
            </w:pPr>
            <w:r>
              <w:rPr>
                <w:rFonts w:ascii="Arial" w:hAnsi="Arial" w:cs="Arial"/>
              </w:rPr>
              <w:t>Present a detailed Corporate Communications Activity report at the next meeting.</w:t>
            </w:r>
          </w:p>
        </w:tc>
        <w:tc>
          <w:tcPr>
            <w:tcW w:w="2835" w:type="dxa"/>
          </w:tcPr>
          <w:p w14:paraId="5A288A39" w14:textId="66C324B1" w:rsidR="009B5B82" w:rsidRDefault="009B5B82" w:rsidP="00921377">
            <w:pPr>
              <w:spacing w:after="0"/>
              <w:contextualSpacing/>
              <w:rPr>
                <w:rFonts w:ascii="Arial" w:hAnsi="Arial" w:cs="Arial"/>
              </w:rPr>
            </w:pPr>
            <w:r>
              <w:rPr>
                <w:rFonts w:ascii="Arial" w:hAnsi="Arial" w:cs="Arial"/>
              </w:rPr>
              <w:t>Sande Scott</w:t>
            </w:r>
          </w:p>
        </w:tc>
      </w:tr>
    </w:tbl>
    <w:p w14:paraId="257F3A2F" w14:textId="5550DA6E" w:rsidR="001D4DA7" w:rsidRDefault="001D4DA7" w:rsidP="00921377">
      <w:pPr>
        <w:spacing w:after="0"/>
        <w:contextualSpacing/>
        <w:rPr>
          <w:rFonts w:ascii="Arial" w:hAnsi="Arial" w:cs="Arial"/>
        </w:rPr>
      </w:pPr>
    </w:p>
    <w:p w14:paraId="1CE7D400" w14:textId="77777777" w:rsidR="001D4DA7" w:rsidRDefault="001D4DA7" w:rsidP="00921377">
      <w:pPr>
        <w:spacing w:after="0"/>
        <w:rPr>
          <w:rFonts w:ascii="Arial" w:hAnsi="Arial" w:cs="Arial"/>
          <w:b/>
        </w:rPr>
      </w:pPr>
      <w:r w:rsidRPr="00D6012B">
        <w:rPr>
          <w:rFonts w:ascii="Arial" w:hAnsi="Arial" w:cs="Arial"/>
          <w:b/>
        </w:rPr>
        <w:t>6.2</w:t>
      </w:r>
      <w:r w:rsidRPr="00D6012B">
        <w:rPr>
          <w:rFonts w:ascii="Arial" w:hAnsi="Arial" w:cs="Arial"/>
          <w:b/>
        </w:rPr>
        <w:tab/>
      </w:r>
      <w:r>
        <w:rPr>
          <w:rFonts w:ascii="Arial" w:hAnsi="Arial" w:cs="Arial"/>
          <w:b/>
        </w:rPr>
        <w:t>Integrated Performance Report</w:t>
      </w:r>
    </w:p>
    <w:p w14:paraId="04BCBCF3" w14:textId="77777777" w:rsidR="001D4DA7" w:rsidRDefault="001D4DA7" w:rsidP="00921377">
      <w:pPr>
        <w:spacing w:after="0"/>
        <w:ind w:firstLine="720"/>
        <w:rPr>
          <w:rFonts w:ascii="Arial" w:hAnsi="Arial" w:cs="Arial"/>
          <w:color w:val="FF0000"/>
        </w:rPr>
      </w:pPr>
    </w:p>
    <w:p w14:paraId="57A96B8D" w14:textId="77777777" w:rsidR="001D4DA7" w:rsidRPr="008119AC" w:rsidRDefault="001D4DA7" w:rsidP="00921377">
      <w:pPr>
        <w:spacing w:after="0"/>
        <w:ind w:firstLine="709"/>
        <w:rPr>
          <w:rFonts w:ascii="Arial" w:hAnsi="Arial" w:cs="Arial"/>
        </w:rPr>
      </w:pPr>
      <w:r>
        <w:rPr>
          <w:rFonts w:ascii="Arial" w:hAnsi="Arial" w:cs="Arial"/>
        </w:rPr>
        <w:t xml:space="preserve">The Committee were presented with the Integrated Performance Report. </w:t>
      </w:r>
    </w:p>
    <w:p w14:paraId="198FDFAF" w14:textId="77777777" w:rsidR="001D4DA7" w:rsidRDefault="001D4DA7" w:rsidP="00921377">
      <w:pPr>
        <w:spacing w:after="0"/>
        <w:rPr>
          <w:rFonts w:ascii="Arial" w:hAnsi="Arial" w:cs="Arial"/>
          <w:b/>
        </w:rPr>
      </w:pPr>
    </w:p>
    <w:p w14:paraId="3F84FFC9" w14:textId="77777777" w:rsidR="001D4DA7" w:rsidRDefault="001D4DA7" w:rsidP="00921377">
      <w:pPr>
        <w:spacing w:after="0"/>
        <w:ind w:left="709"/>
        <w:contextualSpacing/>
        <w:rPr>
          <w:rFonts w:ascii="Arial" w:hAnsi="Arial" w:cs="Arial"/>
        </w:rPr>
      </w:pPr>
      <w:r>
        <w:rPr>
          <w:rFonts w:ascii="Arial" w:hAnsi="Arial" w:cs="Arial"/>
        </w:rPr>
        <w:t xml:space="preserve">Gareth Adkins advised that in December </w:t>
      </w:r>
      <w:r w:rsidRPr="00C60E54">
        <w:rPr>
          <w:rFonts w:ascii="Arial" w:hAnsi="Arial" w:cs="Arial"/>
        </w:rPr>
        <w:t>2021</w:t>
      </w:r>
      <w:r>
        <w:rPr>
          <w:rFonts w:ascii="Arial" w:hAnsi="Arial" w:cs="Arial"/>
        </w:rPr>
        <w:t>,</w:t>
      </w:r>
      <w:r w:rsidRPr="00C60E54">
        <w:rPr>
          <w:rFonts w:ascii="Arial" w:hAnsi="Arial" w:cs="Arial"/>
        </w:rPr>
        <w:t xml:space="preserve"> the Board’s si</w:t>
      </w:r>
      <w:r>
        <w:rPr>
          <w:rFonts w:ascii="Arial" w:hAnsi="Arial" w:cs="Arial"/>
        </w:rPr>
        <w:t>ckness absence rate was 7.1</w:t>
      </w:r>
      <w:r w:rsidRPr="00C60E54">
        <w:rPr>
          <w:rFonts w:ascii="Arial" w:hAnsi="Arial" w:cs="Arial"/>
        </w:rPr>
        <w:t xml:space="preserve">%, </w:t>
      </w:r>
      <w:r>
        <w:rPr>
          <w:rFonts w:ascii="Arial" w:hAnsi="Arial" w:cs="Arial"/>
        </w:rPr>
        <w:t xml:space="preserve">the same as </w:t>
      </w:r>
      <w:r w:rsidRPr="00C60E54">
        <w:rPr>
          <w:rFonts w:ascii="Arial" w:hAnsi="Arial" w:cs="Arial"/>
        </w:rPr>
        <w:t>the previous month</w:t>
      </w:r>
      <w:r>
        <w:rPr>
          <w:rFonts w:ascii="Arial" w:hAnsi="Arial" w:cs="Arial"/>
        </w:rPr>
        <w:t>, the joint highest it has been in five years</w:t>
      </w:r>
      <w:r w:rsidRPr="00C60E54">
        <w:rPr>
          <w:rFonts w:ascii="Arial" w:hAnsi="Arial" w:cs="Arial"/>
        </w:rPr>
        <w:t>.</w:t>
      </w:r>
      <w:r>
        <w:rPr>
          <w:rFonts w:ascii="Arial" w:hAnsi="Arial" w:cs="Arial"/>
        </w:rPr>
        <w:t xml:space="preserve"> This is consistent with the pattern se</w:t>
      </w:r>
      <w:r w:rsidR="00A32F7A">
        <w:rPr>
          <w:rFonts w:ascii="Arial" w:hAnsi="Arial" w:cs="Arial"/>
        </w:rPr>
        <w:t>en across other Boards. G Adkins advised the E</w:t>
      </w:r>
      <w:r>
        <w:rPr>
          <w:rFonts w:ascii="Arial" w:hAnsi="Arial" w:cs="Arial"/>
        </w:rPr>
        <w:t xml:space="preserve">xecutive team </w:t>
      </w:r>
      <w:r w:rsidR="00CC7397">
        <w:rPr>
          <w:rFonts w:ascii="Arial" w:hAnsi="Arial" w:cs="Arial"/>
        </w:rPr>
        <w:t>would</w:t>
      </w:r>
      <w:r>
        <w:rPr>
          <w:rFonts w:ascii="Arial" w:hAnsi="Arial" w:cs="Arial"/>
        </w:rPr>
        <w:t xml:space="preserve"> continue to monitor this situation. </w:t>
      </w:r>
    </w:p>
    <w:p w14:paraId="6C55993C" w14:textId="77777777" w:rsidR="001D4DA7" w:rsidRDefault="001D4DA7" w:rsidP="00921377">
      <w:pPr>
        <w:spacing w:after="0"/>
        <w:ind w:left="709"/>
        <w:contextualSpacing/>
        <w:rPr>
          <w:rFonts w:ascii="Arial" w:hAnsi="Arial" w:cs="Arial"/>
        </w:rPr>
      </w:pPr>
    </w:p>
    <w:p w14:paraId="2AE47D1F" w14:textId="77777777" w:rsidR="001D4DA7" w:rsidRPr="00341F38" w:rsidRDefault="001D4DA7" w:rsidP="00921377">
      <w:pPr>
        <w:ind w:right="2" w:firstLine="709"/>
        <w:textAlignment w:val="baseline"/>
        <w:rPr>
          <w:rFonts w:ascii="Arial" w:hAnsi="Arial" w:cs="Arial"/>
        </w:rPr>
      </w:pPr>
      <w:r w:rsidRPr="00C60E54">
        <w:rPr>
          <w:rFonts w:ascii="Arial" w:hAnsi="Arial" w:cs="Arial"/>
        </w:rPr>
        <w:t>Across the Directorates,</w:t>
      </w:r>
      <w:r>
        <w:rPr>
          <w:rFonts w:ascii="Arial" w:hAnsi="Arial" w:cs="Arial"/>
        </w:rPr>
        <w:t xml:space="preserve"> absence was recorded </w:t>
      </w:r>
      <w:r w:rsidRPr="00C60E54">
        <w:rPr>
          <w:rFonts w:ascii="Arial" w:hAnsi="Arial" w:cs="Arial"/>
        </w:rPr>
        <w:t>as follows:</w:t>
      </w:r>
    </w:p>
    <w:p w14:paraId="1AA0DE83" w14:textId="77777777" w:rsidR="001D4DA7" w:rsidRPr="008749D4" w:rsidRDefault="001D4DA7" w:rsidP="00921377">
      <w:pPr>
        <w:spacing w:after="0"/>
        <w:ind w:firstLine="720"/>
        <w:rPr>
          <w:rFonts w:ascii="Arial" w:hAnsi="Arial" w:cs="Arial"/>
          <w:b/>
        </w:rPr>
      </w:pPr>
      <w:r w:rsidRPr="008749D4">
        <w:rPr>
          <w:rFonts w:ascii="Arial" w:hAnsi="Arial" w:cs="Arial"/>
          <w:b/>
        </w:rPr>
        <w:lastRenderedPageBreak/>
        <w:t>Sickness absence</w:t>
      </w:r>
    </w:p>
    <w:p w14:paraId="28850FAC" w14:textId="77777777" w:rsidR="001D4DA7" w:rsidRPr="008749D4" w:rsidRDefault="001D4DA7" w:rsidP="00921377">
      <w:pPr>
        <w:pStyle w:val="ListParagraph"/>
        <w:numPr>
          <w:ilvl w:val="0"/>
          <w:numId w:val="7"/>
        </w:numPr>
        <w:spacing w:after="0" w:line="276" w:lineRule="auto"/>
        <w:rPr>
          <w:sz w:val="22"/>
        </w:rPr>
      </w:pPr>
      <w:r>
        <w:rPr>
          <w:sz w:val="22"/>
        </w:rPr>
        <w:t>Corporate: 5.5%, up 0.4%</w:t>
      </w:r>
    </w:p>
    <w:p w14:paraId="13B70949" w14:textId="77777777" w:rsidR="001D4DA7" w:rsidRPr="008749D4" w:rsidRDefault="001D4DA7" w:rsidP="00921377">
      <w:pPr>
        <w:pStyle w:val="ListParagraph"/>
        <w:numPr>
          <w:ilvl w:val="0"/>
          <w:numId w:val="7"/>
        </w:numPr>
        <w:spacing w:after="0" w:line="276" w:lineRule="auto"/>
        <w:rPr>
          <w:sz w:val="22"/>
        </w:rPr>
      </w:pPr>
      <w:r w:rsidRPr="008749D4">
        <w:rPr>
          <w:sz w:val="22"/>
        </w:rPr>
        <w:t>Golde</w:t>
      </w:r>
      <w:r>
        <w:rPr>
          <w:sz w:val="22"/>
        </w:rPr>
        <w:t>n Jubilee Conference Hotel: 2.5%, up 0.5%</w:t>
      </w:r>
    </w:p>
    <w:p w14:paraId="6FEBFA27" w14:textId="77777777" w:rsidR="001D4DA7" w:rsidRPr="008749D4" w:rsidRDefault="001D4DA7" w:rsidP="00921377">
      <w:pPr>
        <w:pStyle w:val="ListParagraph"/>
        <w:numPr>
          <w:ilvl w:val="0"/>
          <w:numId w:val="7"/>
        </w:numPr>
        <w:spacing w:after="0" w:line="276" w:lineRule="auto"/>
        <w:rPr>
          <w:sz w:val="22"/>
        </w:rPr>
      </w:pPr>
      <w:r w:rsidRPr="008749D4">
        <w:rPr>
          <w:sz w:val="22"/>
        </w:rPr>
        <w:t>Heart, Lu</w:t>
      </w:r>
      <w:r>
        <w:rPr>
          <w:sz w:val="22"/>
        </w:rPr>
        <w:t>ng and Diagnostic Services: 7.8%, down 0.2%</w:t>
      </w:r>
    </w:p>
    <w:p w14:paraId="4AE892B1" w14:textId="77777777" w:rsidR="001D4DA7" w:rsidRDefault="001D4DA7" w:rsidP="00921377">
      <w:pPr>
        <w:pStyle w:val="ListParagraph"/>
        <w:numPr>
          <w:ilvl w:val="0"/>
          <w:numId w:val="7"/>
        </w:numPr>
        <w:spacing w:after="0" w:line="276" w:lineRule="auto"/>
        <w:rPr>
          <w:sz w:val="22"/>
        </w:rPr>
      </w:pPr>
      <w:r>
        <w:rPr>
          <w:sz w:val="22"/>
        </w:rPr>
        <w:t>National Elective Services: 8.8%, down 0.3%</w:t>
      </w:r>
    </w:p>
    <w:p w14:paraId="57507920" w14:textId="77777777" w:rsidR="001D4DA7" w:rsidRDefault="001D4DA7" w:rsidP="00921377">
      <w:pPr>
        <w:spacing w:after="0"/>
        <w:ind w:left="360" w:right="2"/>
        <w:textAlignment w:val="baseline"/>
        <w:rPr>
          <w:rFonts w:ascii="Arial" w:hAnsi="Arial" w:cs="Arial"/>
        </w:rPr>
      </w:pPr>
    </w:p>
    <w:p w14:paraId="45439EE3" w14:textId="77777777" w:rsidR="001D4DA7" w:rsidRDefault="001D4DA7" w:rsidP="00921377">
      <w:pPr>
        <w:spacing w:after="0"/>
        <w:ind w:left="720" w:right="2"/>
        <w:textAlignment w:val="baseline"/>
        <w:rPr>
          <w:rFonts w:ascii="Arial" w:hAnsi="Arial" w:cs="Arial"/>
        </w:rPr>
      </w:pPr>
      <w:r w:rsidRPr="00E4495B">
        <w:rPr>
          <w:rFonts w:ascii="Arial" w:hAnsi="Arial" w:cs="Arial"/>
        </w:rPr>
        <w:t>Anxiety/stress/depressi</w:t>
      </w:r>
      <w:r>
        <w:rPr>
          <w:rFonts w:ascii="Arial" w:hAnsi="Arial" w:cs="Arial"/>
        </w:rPr>
        <w:t xml:space="preserve">on/other psychiatric illnesses </w:t>
      </w:r>
      <w:r w:rsidRPr="00E4495B">
        <w:rPr>
          <w:rFonts w:ascii="Arial" w:hAnsi="Arial" w:cs="Arial"/>
        </w:rPr>
        <w:t>continued to be the highest cause o</w:t>
      </w:r>
      <w:r>
        <w:rPr>
          <w:rFonts w:ascii="Arial" w:hAnsi="Arial" w:cs="Arial"/>
        </w:rPr>
        <w:t>f sickness absence in December, accounting for 27.1</w:t>
      </w:r>
      <w:r w:rsidRPr="00E4495B">
        <w:rPr>
          <w:rFonts w:ascii="Arial" w:hAnsi="Arial" w:cs="Arial"/>
        </w:rPr>
        <w:t xml:space="preserve">% of all sickness absence, </w:t>
      </w:r>
      <w:r>
        <w:rPr>
          <w:rFonts w:ascii="Arial" w:hAnsi="Arial" w:cs="Arial"/>
        </w:rPr>
        <w:t xml:space="preserve">0.2% higher </w:t>
      </w:r>
      <w:r w:rsidRPr="00E4495B">
        <w:rPr>
          <w:rFonts w:ascii="Arial" w:hAnsi="Arial" w:cs="Arial"/>
        </w:rPr>
        <w:t xml:space="preserve">than </w:t>
      </w:r>
      <w:r>
        <w:rPr>
          <w:rFonts w:ascii="Arial" w:hAnsi="Arial" w:cs="Arial"/>
        </w:rPr>
        <w:t>November’s figure of 26.9</w:t>
      </w:r>
      <w:r w:rsidRPr="00E4495B">
        <w:rPr>
          <w:rFonts w:ascii="Arial" w:hAnsi="Arial" w:cs="Arial"/>
        </w:rPr>
        <w:t>%</w:t>
      </w:r>
      <w:r w:rsidR="00A32F7A">
        <w:rPr>
          <w:rFonts w:ascii="Arial" w:hAnsi="Arial" w:cs="Arial"/>
        </w:rPr>
        <w:t>. This</w:t>
      </w:r>
      <w:r>
        <w:rPr>
          <w:rFonts w:ascii="Arial" w:hAnsi="Arial" w:cs="Arial"/>
        </w:rPr>
        <w:t xml:space="preserve"> </w:t>
      </w:r>
      <w:r w:rsidRPr="00E4495B">
        <w:rPr>
          <w:rFonts w:ascii="Arial" w:hAnsi="Arial" w:cs="Arial"/>
        </w:rPr>
        <w:t>was the main cause of absence in three of the four Directorates:</w:t>
      </w:r>
    </w:p>
    <w:p w14:paraId="4E333146" w14:textId="77777777" w:rsidR="001D4DA7" w:rsidRPr="00E4495B" w:rsidRDefault="001D4DA7" w:rsidP="00921377">
      <w:pPr>
        <w:spacing w:after="0"/>
        <w:ind w:left="360" w:right="2"/>
        <w:textAlignment w:val="baseline"/>
        <w:rPr>
          <w:rFonts w:ascii="Arial" w:hAnsi="Arial" w:cs="Arial"/>
        </w:rPr>
      </w:pPr>
    </w:p>
    <w:p w14:paraId="1CF616DC" w14:textId="77777777" w:rsidR="001D4DA7" w:rsidRPr="00E4495B" w:rsidRDefault="001D4DA7" w:rsidP="00921377">
      <w:pPr>
        <w:numPr>
          <w:ilvl w:val="0"/>
          <w:numId w:val="11"/>
        </w:numPr>
        <w:spacing w:after="0"/>
        <w:ind w:right="2"/>
        <w:textAlignment w:val="baseline"/>
        <w:rPr>
          <w:rFonts w:ascii="Arial" w:hAnsi="Arial" w:cs="Arial"/>
        </w:rPr>
      </w:pPr>
      <w:r>
        <w:rPr>
          <w:rFonts w:ascii="Arial" w:hAnsi="Arial" w:cs="Arial"/>
        </w:rPr>
        <w:t>Corporate: 26.4</w:t>
      </w:r>
      <w:r w:rsidRPr="00E4495B">
        <w:rPr>
          <w:rFonts w:ascii="Arial" w:hAnsi="Arial" w:cs="Arial"/>
        </w:rPr>
        <w:t>% (</w:t>
      </w:r>
      <w:r>
        <w:rPr>
          <w:rFonts w:ascii="Arial" w:hAnsi="Arial" w:cs="Arial"/>
        </w:rPr>
        <w:t>down from 27.4% in November</w:t>
      </w:r>
      <w:r w:rsidRPr="00E4495B">
        <w:rPr>
          <w:rFonts w:ascii="Arial" w:hAnsi="Arial" w:cs="Arial"/>
        </w:rPr>
        <w:t>);</w:t>
      </w:r>
    </w:p>
    <w:p w14:paraId="27D7B3E4" w14:textId="77777777" w:rsidR="001D4DA7" w:rsidRPr="00E4495B" w:rsidRDefault="001D4DA7" w:rsidP="00921377">
      <w:pPr>
        <w:numPr>
          <w:ilvl w:val="0"/>
          <w:numId w:val="11"/>
        </w:numPr>
        <w:spacing w:after="0"/>
        <w:ind w:right="2"/>
        <w:textAlignment w:val="baseline"/>
        <w:rPr>
          <w:rFonts w:ascii="Arial" w:hAnsi="Arial" w:cs="Arial"/>
        </w:rPr>
      </w:pPr>
      <w:r w:rsidRPr="00E4495B">
        <w:rPr>
          <w:rFonts w:ascii="Arial" w:hAnsi="Arial" w:cs="Arial"/>
        </w:rPr>
        <w:t>Heart, Lu</w:t>
      </w:r>
      <w:r>
        <w:rPr>
          <w:rFonts w:ascii="Arial" w:hAnsi="Arial" w:cs="Arial"/>
        </w:rPr>
        <w:t>ng and Diagnostic Services: 39.2% (up from 38</w:t>
      </w:r>
      <w:r w:rsidRPr="00E4495B">
        <w:rPr>
          <w:rFonts w:ascii="Arial" w:hAnsi="Arial" w:cs="Arial"/>
        </w:rPr>
        <w:t>%); and</w:t>
      </w:r>
    </w:p>
    <w:p w14:paraId="191CEDA0" w14:textId="77777777" w:rsidR="001D4DA7" w:rsidRPr="00E4495B" w:rsidRDefault="001D4DA7" w:rsidP="00921377">
      <w:pPr>
        <w:numPr>
          <w:ilvl w:val="0"/>
          <w:numId w:val="11"/>
        </w:numPr>
        <w:spacing w:after="0"/>
        <w:ind w:right="2"/>
        <w:textAlignment w:val="baseline"/>
        <w:rPr>
          <w:rFonts w:ascii="Arial" w:hAnsi="Arial" w:cs="Arial"/>
        </w:rPr>
      </w:pPr>
      <w:r>
        <w:rPr>
          <w:rFonts w:ascii="Arial" w:hAnsi="Arial" w:cs="Arial"/>
        </w:rPr>
        <w:t>National Elective Services: 15.8% (up from 15.6%</w:t>
      </w:r>
      <w:r w:rsidRPr="00E4495B">
        <w:rPr>
          <w:rFonts w:ascii="Arial" w:hAnsi="Arial" w:cs="Arial"/>
        </w:rPr>
        <w:t>).</w:t>
      </w:r>
    </w:p>
    <w:p w14:paraId="05D4C4A8" w14:textId="77777777" w:rsidR="001D4DA7" w:rsidRPr="00E4495B" w:rsidRDefault="001D4DA7" w:rsidP="00921377">
      <w:pPr>
        <w:spacing w:after="0"/>
        <w:ind w:left="360"/>
        <w:rPr>
          <w:rFonts w:ascii="Arial" w:hAnsi="Arial" w:cs="Arial"/>
        </w:rPr>
      </w:pPr>
    </w:p>
    <w:p w14:paraId="4E8916FB" w14:textId="77777777" w:rsidR="001D4DA7" w:rsidRPr="00E4495B" w:rsidRDefault="001D4DA7" w:rsidP="00921377">
      <w:pPr>
        <w:spacing w:after="0"/>
        <w:ind w:left="720"/>
        <w:rPr>
          <w:rFonts w:ascii="Arial" w:hAnsi="Arial" w:cs="Arial"/>
        </w:rPr>
      </w:pPr>
      <w:r>
        <w:rPr>
          <w:rFonts w:ascii="Arial" w:hAnsi="Arial" w:cs="Arial"/>
        </w:rPr>
        <w:t>In the Hotel, “Chest and respiratory problems” was the main cause of sickness absence, accounting for 48.5% of hours lost, while “Covid, cough, flu – influenza” was the reason for 26.3% of sickness absence hours.</w:t>
      </w:r>
    </w:p>
    <w:p w14:paraId="7C436CA1" w14:textId="77777777" w:rsidR="001D4DA7" w:rsidRDefault="001D4DA7" w:rsidP="00921377">
      <w:pPr>
        <w:spacing w:after="0"/>
        <w:rPr>
          <w:rFonts w:ascii="Arial" w:hAnsi="Arial" w:cs="Arial"/>
          <w:b/>
        </w:rPr>
      </w:pPr>
    </w:p>
    <w:p w14:paraId="41AB4756" w14:textId="77777777" w:rsidR="001D4DA7" w:rsidRPr="00E121CC" w:rsidRDefault="001D4DA7" w:rsidP="00921377">
      <w:pPr>
        <w:spacing w:after="0"/>
        <w:ind w:left="720"/>
        <w:rPr>
          <w:rFonts w:ascii="Arial" w:hAnsi="Arial" w:cs="Arial"/>
        </w:rPr>
      </w:pPr>
      <w:r>
        <w:rPr>
          <w:rFonts w:ascii="Arial" w:hAnsi="Arial" w:cs="Arial"/>
        </w:rPr>
        <w:t xml:space="preserve">In December, COVID related absences </w:t>
      </w:r>
      <w:r w:rsidR="00A32F7A">
        <w:rPr>
          <w:rFonts w:ascii="Arial" w:hAnsi="Arial" w:cs="Arial"/>
        </w:rPr>
        <w:t xml:space="preserve">(which are recorded as special leave) were </w:t>
      </w:r>
      <w:r>
        <w:rPr>
          <w:rFonts w:ascii="Arial" w:hAnsi="Arial" w:cs="Arial"/>
        </w:rPr>
        <w:t>recorded at 1.9%, up 0.9% from the previous</w:t>
      </w:r>
      <w:r w:rsidR="00A32F7A">
        <w:rPr>
          <w:rFonts w:ascii="Arial" w:hAnsi="Arial" w:cs="Arial"/>
        </w:rPr>
        <w:t xml:space="preserve"> month. The </w:t>
      </w:r>
      <w:r w:rsidR="00CC7397">
        <w:rPr>
          <w:rFonts w:ascii="Arial" w:hAnsi="Arial" w:cs="Arial"/>
        </w:rPr>
        <w:t>breakdown</w:t>
      </w:r>
      <w:r w:rsidR="00A32F7A">
        <w:rPr>
          <w:rFonts w:ascii="Arial" w:hAnsi="Arial" w:cs="Arial"/>
        </w:rPr>
        <w:t xml:space="preserve"> across departments was as follows:</w:t>
      </w:r>
    </w:p>
    <w:p w14:paraId="62DC88FB" w14:textId="77777777" w:rsidR="001D4DA7" w:rsidRDefault="001D4DA7" w:rsidP="00921377">
      <w:pPr>
        <w:spacing w:after="0"/>
        <w:rPr>
          <w:rFonts w:ascii="Arial" w:hAnsi="Arial" w:cs="Arial"/>
          <w:b/>
        </w:rPr>
      </w:pPr>
    </w:p>
    <w:p w14:paraId="417FDDC0" w14:textId="77777777" w:rsidR="001D4DA7" w:rsidRDefault="001D4DA7" w:rsidP="00921377">
      <w:pPr>
        <w:spacing w:after="0"/>
        <w:ind w:left="720"/>
        <w:rPr>
          <w:rFonts w:ascii="Arial" w:hAnsi="Arial" w:cs="Arial"/>
          <w:b/>
        </w:rPr>
      </w:pPr>
      <w:r w:rsidRPr="004E329F">
        <w:rPr>
          <w:rFonts w:ascii="Arial" w:hAnsi="Arial" w:cs="Arial"/>
          <w:b/>
        </w:rPr>
        <w:t>COVID-19 Special Leave</w:t>
      </w:r>
    </w:p>
    <w:p w14:paraId="616ADD0C" w14:textId="77777777" w:rsidR="001D4DA7" w:rsidRDefault="001D4DA7" w:rsidP="00921377">
      <w:pPr>
        <w:pStyle w:val="ListParagraph"/>
        <w:numPr>
          <w:ilvl w:val="0"/>
          <w:numId w:val="8"/>
        </w:numPr>
        <w:spacing w:after="0" w:line="276" w:lineRule="auto"/>
        <w:rPr>
          <w:sz w:val="22"/>
        </w:rPr>
      </w:pPr>
      <w:r w:rsidRPr="00E4495B">
        <w:rPr>
          <w:sz w:val="22"/>
        </w:rPr>
        <w:t xml:space="preserve">Corporate: </w:t>
      </w:r>
      <w:r>
        <w:rPr>
          <w:sz w:val="22"/>
        </w:rPr>
        <w:t>0.9%</w:t>
      </w:r>
    </w:p>
    <w:p w14:paraId="5BAF0E71" w14:textId="77777777" w:rsidR="001D4DA7" w:rsidRPr="00E4495B" w:rsidRDefault="001D4DA7" w:rsidP="00921377">
      <w:pPr>
        <w:pStyle w:val="ListParagraph"/>
        <w:numPr>
          <w:ilvl w:val="0"/>
          <w:numId w:val="8"/>
        </w:numPr>
        <w:spacing w:after="0" w:line="276" w:lineRule="auto"/>
        <w:rPr>
          <w:sz w:val="22"/>
        </w:rPr>
      </w:pPr>
      <w:r w:rsidRPr="00E4495B">
        <w:rPr>
          <w:sz w:val="22"/>
        </w:rPr>
        <w:t>Golden Jubilee Conference Hotel:</w:t>
      </w:r>
      <w:r>
        <w:rPr>
          <w:sz w:val="22"/>
        </w:rPr>
        <w:t xml:space="preserve"> 2.7%</w:t>
      </w:r>
    </w:p>
    <w:p w14:paraId="65C9F345" w14:textId="77777777" w:rsidR="001D4DA7" w:rsidRPr="008749D4" w:rsidRDefault="001D4DA7" w:rsidP="00921377">
      <w:pPr>
        <w:pStyle w:val="ListParagraph"/>
        <w:numPr>
          <w:ilvl w:val="0"/>
          <w:numId w:val="8"/>
        </w:numPr>
        <w:spacing w:after="0" w:line="276" w:lineRule="auto"/>
        <w:rPr>
          <w:sz w:val="22"/>
        </w:rPr>
      </w:pPr>
      <w:r w:rsidRPr="008749D4">
        <w:rPr>
          <w:sz w:val="22"/>
        </w:rPr>
        <w:t xml:space="preserve">Heart, Lung and Diagnostic Services: </w:t>
      </w:r>
      <w:r>
        <w:rPr>
          <w:sz w:val="22"/>
        </w:rPr>
        <w:t>2.2%</w:t>
      </w:r>
    </w:p>
    <w:p w14:paraId="0C4BDCC2" w14:textId="74D2D07B" w:rsidR="007F09E5" w:rsidRPr="00792284" w:rsidRDefault="001D4DA7" w:rsidP="00921377">
      <w:pPr>
        <w:pStyle w:val="ListParagraph"/>
        <w:numPr>
          <w:ilvl w:val="0"/>
          <w:numId w:val="8"/>
        </w:numPr>
        <w:spacing w:after="0" w:line="276" w:lineRule="auto"/>
        <w:rPr>
          <w:sz w:val="22"/>
        </w:rPr>
      </w:pPr>
      <w:r w:rsidRPr="008749D4">
        <w:rPr>
          <w:sz w:val="22"/>
        </w:rPr>
        <w:t>National Elective Services:</w:t>
      </w:r>
      <w:r>
        <w:rPr>
          <w:sz w:val="22"/>
        </w:rPr>
        <w:t xml:space="preserve"> 2.5%</w:t>
      </w:r>
    </w:p>
    <w:p w14:paraId="782309FD" w14:textId="58E8E17B" w:rsidR="007F09E5" w:rsidRDefault="007F09E5" w:rsidP="00921377">
      <w:pPr>
        <w:spacing w:after="0"/>
        <w:rPr>
          <w:rFonts w:ascii="Arial" w:hAnsi="Arial" w:cs="Arial"/>
          <w:b/>
        </w:rPr>
      </w:pPr>
    </w:p>
    <w:p w14:paraId="73431988" w14:textId="77777777" w:rsidR="001D4DA7" w:rsidRPr="004E329F" w:rsidRDefault="001D4DA7" w:rsidP="00921377">
      <w:pPr>
        <w:spacing w:after="0"/>
        <w:ind w:left="720"/>
        <w:rPr>
          <w:rFonts w:ascii="Arial" w:hAnsi="Arial" w:cs="Arial"/>
          <w:b/>
        </w:rPr>
      </w:pPr>
      <w:r w:rsidRPr="004E329F">
        <w:rPr>
          <w:rFonts w:ascii="Arial" w:hAnsi="Arial" w:cs="Arial"/>
          <w:b/>
        </w:rPr>
        <w:t>Agenda for Change appraisal</w:t>
      </w:r>
    </w:p>
    <w:p w14:paraId="70376286" w14:textId="77777777" w:rsidR="001D4DA7" w:rsidRPr="008749D4" w:rsidRDefault="001D4DA7" w:rsidP="00921377">
      <w:pPr>
        <w:pStyle w:val="ListParagraph"/>
        <w:numPr>
          <w:ilvl w:val="0"/>
          <w:numId w:val="9"/>
        </w:numPr>
        <w:spacing w:after="0" w:line="276" w:lineRule="auto"/>
        <w:rPr>
          <w:sz w:val="22"/>
        </w:rPr>
      </w:pPr>
      <w:r w:rsidRPr="008749D4">
        <w:rPr>
          <w:sz w:val="22"/>
        </w:rPr>
        <w:t xml:space="preserve">Corporate: </w:t>
      </w:r>
      <w:r>
        <w:rPr>
          <w:sz w:val="22"/>
        </w:rPr>
        <w:t>62%, down 1%</w:t>
      </w:r>
    </w:p>
    <w:p w14:paraId="17CBB315" w14:textId="77777777" w:rsidR="001D4DA7" w:rsidRPr="008749D4" w:rsidRDefault="001D4DA7" w:rsidP="00921377">
      <w:pPr>
        <w:pStyle w:val="ListParagraph"/>
        <w:numPr>
          <w:ilvl w:val="0"/>
          <w:numId w:val="9"/>
        </w:numPr>
        <w:spacing w:after="0" w:line="276" w:lineRule="auto"/>
        <w:rPr>
          <w:sz w:val="22"/>
        </w:rPr>
      </w:pPr>
      <w:r w:rsidRPr="008749D4">
        <w:rPr>
          <w:sz w:val="22"/>
        </w:rPr>
        <w:t>Golden Jubilee Conference Hotel:</w:t>
      </w:r>
      <w:r>
        <w:rPr>
          <w:sz w:val="22"/>
        </w:rPr>
        <w:t xml:space="preserve"> 53%, down 16%</w:t>
      </w:r>
    </w:p>
    <w:p w14:paraId="7CA1DE9A" w14:textId="77777777" w:rsidR="001D4DA7" w:rsidRPr="008749D4" w:rsidRDefault="001D4DA7" w:rsidP="00921377">
      <w:pPr>
        <w:pStyle w:val="ListParagraph"/>
        <w:numPr>
          <w:ilvl w:val="0"/>
          <w:numId w:val="9"/>
        </w:numPr>
        <w:spacing w:after="0" w:line="276" w:lineRule="auto"/>
        <w:rPr>
          <w:sz w:val="22"/>
        </w:rPr>
      </w:pPr>
      <w:r w:rsidRPr="008749D4">
        <w:rPr>
          <w:sz w:val="22"/>
        </w:rPr>
        <w:t xml:space="preserve">Heart, Lung and Diagnostic Services: </w:t>
      </w:r>
      <w:r>
        <w:rPr>
          <w:sz w:val="22"/>
        </w:rPr>
        <w:t>70%, down 3%</w:t>
      </w:r>
    </w:p>
    <w:p w14:paraId="68E5C011" w14:textId="77777777" w:rsidR="001D4DA7" w:rsidRPr="00687E1E" w:rsidRDefault="001D4DA7" w:rsidP="00921377">
      <w:pPr>
        <w:pStyle w:val="ListParagraph"/>
        <w:numPr>
          <w:ilvl w:val="0"/>
          <w:numId w:val="9"/>
        </w:numPr>
        <w:spacing w:after="0" w:line="276" w:lineRule="auto"/>
        <w:rPr>
          <w:sz w:val="22"/>
        </w:rPr>
      </w:pPr>
      <w:r w:rsidRPr="008749D4">
        <w:rPr>
          <w:sz w:val="22"/>
        </w:rPr>
        <w:t>National Elective Services:</w:t>
      </w:r>
      <w:r>
        <w:rPr>
          <w:sz w:val="22"/>
        </w:rPr>
        <w:t xml:space="preserve"> 65%, up 1%</w:t>
      </w:r>
    </w:p>
    <w:p w14:paraId="51062B69" w14:textId="77777777" w:rsidR="001D4DA7" w:rsidRDefault="001D4DA7" w:rsidP="00921377">
      <w:pPr>
        <w:spacing w:after="0"/>
        <w:rPr>
          <w:rFonts w:ascii="Arial" w:hAnsi="Arial" w:cs="Arial"/>
          <w:b/>
        </w:rPr>
      </w:pPr>
    </w:p>
    <w:p w14:paraId="74BC2FD0" w14:textId="77777777" w:rsidR="001D4DA7" w:rsidRDefault="001D4DA7" w:rsidP="00921377">
      <w:pPr>
        <w:spacing w:after="0"/>
        <w:ind w:left="720"/>
        <w:rPr>
          <w:rFonts w:ascii="Arial" w:hAnsi="Arial" w:cs="Arial"/>
          <w:b/>
        </w:rPr>
      </w:pPr>
      <w:r>
        <w:rPr>
          <w:rFonts w:ascii="Arial" w:hAnsi="Arial" w:cs="Arial"/>
          <w:b/>
        </w:rPr>
        <w:t>Medical appraisal</w:t>
      </w:r>
    </w:p>
    <w:p w14:paraId="72832224" w14:textId="77777777" w:rsidR="001D4DA7" w:rsidRDefault="001D4DA7" w:rsidP="00921377">
      <w:pPr>
        <w:spacing w:after="0"/>
        <w:ind w:left="720"/>
        <w:rPr>
          <w:rFonts w:ascii="Arial" w:hAnsi="Arial" w:cs="Arial"/>
          <w:b/>
        </w:rPr>
      </w:pPr>
    </w:p>
    <w:p w14:paraId="01DDB046" w14:textId="6AF52F16" w:rsidR="00792284" w:rsidRPr="00792284" w:rsidRDefault="001D4DA7" w:rsidP="00921377">
      <w:pPr>
        <w:spacing w:after="0"/>
        <w:ind w:left="720"/>
        <w:rPr>
          <w:rFonts w:ascii="Arial" w:hAnsi="Arial" w:cs="Arial"/>
        </w:rPr>
      </w:pPr>
      <w:r w:rsidRPr="00792284">
        <w:rPr>
          <w:rFonts w:ascii="Arial" w:hAnsi="Arial" w:cs="Arial"/>
        </w:rPr>
        <w:t>As at 31 December 2021, 20 of 159 doctors had either an ARCP or Appraisal for 2021/2022, up by one on the previous month.</w:t>
      </w:r>
      <w:r w:rsidR="00792284" w:rsidRPr="00792284">
        <w:rPr>
          <w:rFonts w:ascii="Arial" w:hAnsi="Arial" w:cs="Arial"/>
        </w:rPr>
        <w:t xml:space="preserve"> Gareth Adkins advised of the appraisal rates</w:t>
      </w:r>
      <w:r w:rsidR="00792284">
        <w:rPr>
          <w:rFonts w:ascii="Arial" w:hAnsi="Arial" w:cs="Arial"/>
        </w:rPr>
        <w:t xml:space="preserve"> status</w:t>
      </w:r>
      <w:r w:rsidR="00792284" w:rsidRPr="00792284">
        <w:rPr>
          <w:rFonts w:ascii="Arial" w:hAnsi="Arial" w:cs="Arial"/>
        </w:rPr>
        <w:t xml:space="preserve"> across NHSGJ, noting that there tended to be an improvement in completion figures to</w:t>
      </w:r>
      <w:r w:rsidR="00792284">
        <w:rPr>
          <w:rFonts w:ascii="Arial" w:hAnsi="Arial" w:cs="Arial"/>
        </w:rPr>
        <w:t>wards the end of financial year</w:t>
      </w:r>
      <w:r w:rsidR="00792284" w:rsidRPr="00792284">
        <w:rPr>
          <w:rFonts w:ascii="Arial" w:hAnsi="Arial" w:cs="Arial"/>
        </w:rPr>
        <w:t>.</w:t>
      </w:r>
    </w:p>
    <w:p w14:paraId="77CE258F" w14:textId="79E71858" w:rsidR="00792284" w:rsidRDefault="00792284" w:rsidP="00921377">
      <w:pPr>
        <w:pStyle w:val="Style1"/>
        <w:spacing w:line="276" w:lineRule="auto"/>
        <w:rPr>
          <w:rFonts w:cs="Arial"/>
          <w:b/>
        </w:rPr>
      </w:pPr>
    </w:p>
    <w:p w14:paraId="09BC31BD" w14:textId="77777777" w:rsidR="001D4DA7" w:rsidRDefault="001D4DA7" w:rsidP="00921377">
      <w:pPr>
        <w:spacing w:after="0"/>
        <w:ind w:left="720"/>
        <w:rPr>
          <w:rFonts w:ascii="Arial" w:hAnsi="Arial" w:cs="Arial"/>
          <w:b/>
        </w:rPr>
      </w:pPr>
      <w:r w:rsidRPr="00E121CC">
        <w:rPr>
          <w:rFonts w:ascii="Arial" w:hAnsi="Arial" w:cs="Arial"/>
          <w:b/>
        </w:rPr>
        <w:t>Medical Job Planning</w:t>
      </w:r>
    </w:p>
    <w:p w14:paraId="13CCC3DB" w14:textId="77777777" w:rsidR="001D4DA7" w:rsidRPr="007D1CD2" w:rsidRDefault="001D4DA7" w:rsidP="00921377">
      <w:pPr>
        <w:spacing w:after="0"/>
        <w:ind w:left="720"/>
        <w:rPr>
          <w:rFonts w:ascii="Arial" w:hAnsi="Arial" w:cs="Arial"/>
          <w:b/>
        </w:rPr>
      </w:pPr>
    </w:p>
    <w:p w14:paraId="1B49E286" w14:textId="757C375B" w:rsidR="001A5CC4" w:rsidRDefault="001D4DA7" w:rsidP="00921377">
      <w:pPr>
        <w:spacing w:after="0"/>
        <w:ind w:left="720"/>
        <w:rPr>
          <w:rFonts w:ascii="Arial" w:hAnsi="Arial" w:cs="Arial"/>
        </w:rPr>
      </w:pPr>
      <w:r w:rsidRPr="007D1CD2">
        <w:rPr>
          <w:rFonts w:ascii="Arial" w:hAnsi="Arial" w:cs="Arial"/>
        </w:rPr>
        <w:t xml:space="preserve">At the end of December 2021, </w:t>
      </w:r>
      <w:r>
        <w:rPr>
          <w:rFonts w:ascii="Arial" w:hAnsi="Arial" w:cs="Arial"/>
        </w:rPr>
        <w:t xml:space="preserve">all medical job plans </w:t>
      </w:r>
      <w:r w:rsidR="00A32F7A">
        <w:rPr>
          <w:rFonts w:ascii="Arial" w:hAnsi="Arial" w:cs="Arial"/>
        </w:rPr>
        <w:t xml:space="preserve">had been </w:t>
      </w:r>
      <w:r w:rsidRPr="007D1CD2">
        <w:rPr>
          <w:rFonts w:ascii="Arial" w:hAnsi="Arial" w:cs="Arial"/>
        </w:rPr>
        <w:t>closed for 2</w:t>
      </w:r>
      <w:r>
        <w:rPr>
          <w:rFonts w:ascii="Arial" w:hAnsi="Arial" w:cs="Arial"/>
        </w:rPr>
        <w:t>021/2022</w:t>
      </w:r>
      <w:r w:rsidR="00A32F7A">
        <w:rPr>
          <w:rFonts w:ascii="Arial" w:hAnsi="Arial" w:cs="Arial"/>
        </w:rPr>
        <w:t>, with</w:t>
      </w:r>
      <w:r>
        <w:rPr>
          <w:rFonts w:ascii="Arial" w:hAnsi="Arial" w:cs="Arial"/>
        </w:rPr>
        <w:t xml:space="preserve"> new job plans </w:t>
      </w:r>
      <w:r w:rsidRPr="007D1CD2">
        <w:rPr>
          <w:rFonts w:ascii="Arial" w:hAnsi="Arial" w:cs="Arial"/>
        </w:rPr>
        <w:t>started for the year starting 1 April 2022</w:t>
      </w:r>
      <w:r>
        <w:t xml:space="preserve">. </w:t>
      </w:r>
    </w:p>
    <w:p w14:paraId="0705F728" w14:textId="46319105" w:rsidR="001D4DA7" w:rsidRDefault="001D4DA7" w:rsidP="00921377">
      <w:pPr>
        <w:spacing w:after="0"/>
        <w:rPr>
          <w:rFonts w:ascii="Arial" w:hAnsi="Arial" w:cs="Arial"/>
        </w:rPr>
      </w:pPr>
    </w:p>
    <w:p w14:paraId="1B1843C9" w14:textId="6F170613" w:rsidR="001D4DA7" w:rsidRDefault="00A32F7A" w:rsidP="00921377">
      <w:pPr>
        <w:spacing w:after="0"/>
        <w:ind w:left="720"/>
        <w:rPr>
          <w:rFonts w:ascii="Arial" w:hAnsi="Arial" w:cs="Arial"/>
        </w:rPr>
      </w:pPr>
      <w:r>
        <w:rPr>
          <w:rFonts w:ascii="Arial" w:hAnsi="Arial" w:cs="Arial"/>
        </w:rPr>
        <w:lastRenderedPageBreak/>
        <w:t>Mark MacGregor</w:t>
      </w:r>
      <w:r w:rsidR="001D4DA7">
        <w:rPr>
          <w:rFonts w:ascii="Arial" w:hAnsi="Arial" w:cs="Arial"/>
        </w:rPr>
        <w:t xml:space="preserve"> presented </w:t>
      </w:r>
      <w:r>
        <w:rPr>
          <w:rFonts w:ascii="Arial" w:hAnsi="Arial" w:cs="Arial"/>
        </w:rPr>
        <w:t xml:space="preserve">a breakdown of medical </w:t>
      </w:r>
      <w:r w:rsidR="001D4DA7">
        <w:rPr>
          <w:rFonts w:ascii="Arial" w:hAnsi="Arial" w:cs="Arial"/>
        </w:rPr>
        <w:t xml:space="preserve">appraisal </w:t>
      </w:r>
      <w:r>
        <w:rPr>
          <w:rFonts w:ascii="Arial" w:hAnsi="Arial" w:cs="Arial"/>
        </w:rPr>
        <w:t xml:space="preserve">and job-plan </w:t>
      </w:r>
      <w:r w:rsidR="001D4DA7">
        <w:rPr>
          <w:rFonts w:ascii="Arial" w:hAnsi="Arial" w:cs="Arial"/>
        </w:rPr>
        <w:t>figures as follows:</w:t>
      </w:r>
    </w:p>
    <w:p w14:paraId="0CED3018" w14:textId="3314E34A" w:rsidR="00A32F7A" w:rsidRDefault="00A32F7A" w:rsidP="00921377">
      <w:pPr>
        <w:spacing w:after="0"/>
        <w:rPr>
          <w:rFonts w:ascii="Arial" w:hAnsi="Arial" w:cs="Arial"/>
        </w:rPr>
      </w:pPr>
    </w:p>
    <w:p w14:paraId="43604B40" w14:textId="04FD3680" w:rsidR="00792284" w:rsidRDefault="00792284" w:rsidP="00921377">
      <w:pPr>
        <w:spacing w:after="0"/>
        <w:rPr>
          <w:rFonts w:ascii="Arial" w:hAnsi="Arial" w:cs="Arial"/>
        </w:rPr>
      </w:pPr>
    </w:p>
    <w:p w14:paraId="01208779" w14:textId="680EA2B4" w:rsidR="00792284" w:rsidRDefault="00792284" w:rsidP="00921377">
      <w:pPr>
        <w:spacing w:after="0"/>
        <w:rPr>
          <w:rFonts w:ascii="Arial" w:hAnsi="Arial" w:cs="Arial"/>
        </w:rPr>
      </w:pPr>
    </w:p>
    <w:p w14:paraId="1484BF24" w14:textId="77777777" w:rsidR="00792284" w:rsidRDefault="00792284" w:rsidP="00921377">
      <w:pPr>
        <w:spacing w:after="0"/>
        <w:rPr>
          <w:rFonts w:ascii="Arial" w:hAnsi="Arial" w:cs="Arial"/>
        </w:rPr>
      </w:pPr>
    </w:p>
    <w:tbl>
      <w:tblPr>
        <w:tblStyle w:val="TableGrid"/>
        <w:tblW w:w="0" w:type="auto"/>
        <w:tblInd w:w="720" w:type="dxa"/>
        <w:tblLook w:val="04A0" w:firstRow="1" w:lastRow="0" w:firstColumn="1" w:lastColumn="0" w:noHBand="0" w:noVBand="1"/>
      </w:tblPr>
      <w:tblGrid>
        <w:gridCol w:w="2319"/>
        <w:gridCol w:w="1492"/>
        <w:gridCol w:w="1418"/>
        <w:gridCol w:w="1417"/>
      </w:tblGrid>
      <w:tr w:rsidR="001D4DA7" w14:paraId="5952FB83" w14:textId="77777777" w:rsidTr="00E90835">
        <w:tc>
          <w:tcPr>
            <w:tcW w:w="2319" w:type="dxa"/>
          </w:tcPr>
          <w:p w14:paraId="025AB36F" w14:textId="77777777" w:rsidR="001D4DA7" w:rsidRPr="00803EAC" w:rsidRDefault="001D4DA7" w:rsidP="00921377">
            <w:pPr>
              <w:spacing w:after="0"/>
              <w:rPr>
                <w:rFonts w:ascii="Arial" w:hAnsi="Arial" w:cs="Arial"/>
                <w:b/>
              </w:rPr>
            </w:pPr>
            <w:r w:rsidRPr="00803EAC">
              <w:rPr>
                <w:rFonts w:ascii="Arial" w:hAnsi="Arial" w:cs="Arial"/>
                <w:b/>
              </w:rPr>
              <w:t>Department</w:t>
            </w:r>
          </w:p>
        </w:tc>
        <w:tc>
          <w:tcPr>
            <w:tcW w:w="1492" w:type="dxa"/>
          </w:tcPr>
          <w:p w14:paraId="6CA24AF7" w14:textId="77777777" w:rsidR="001D4DA7" w:rsidRPr="006F4586" w:rsidRDefault="001D4DA7" w:rsidP="00921377">
            <w:pPr>
              <w:spacing w:after="0"/>
              <w:rPr>
                <w:rFonts w:ascii="Arial" w:hAnsi="Arial" w:cs="Arial"/>
                <w:b/>
              </w:rPr>
            </w:pPr>
            <w:r w:rsidRPr="006F4586">
              <w:rPr>
                <w:rFonts w:ascii="Arial" w:hAnsi="Arial" w:cs="Arial"/>
                <w:b/>
              </w:rPr>
              <w:t>Completion</w:t>
            </w:r>
          </w:p>
        </w:tc>
        <w:tc>
          <w:tcPr>
            <w:tcW w:w="1418" w:type="dxa"/>
          </w:tcPr>
          <w:p w14:paraId="2922D4EE" w14:textId="77777777" w:rsidR="001D4DA7" w:rsidRPr="006F4586" w:rsidRDefault="001D4DA7" w:rsidP="00921377">
            <w:pPr>
              <w:spacing w:after="0"/>
              <w:rPr>
                <w:rFonts w:ascii="Arial" w:hAnsi="Arial" w:cs="Arial"/>
                <w:b/>
              </w:rPr>
            </w:pPr>
            <w:r w:rsidRPr="006F4586">
              <w:rPr>
                <w:rFonts w:ascii="Arial" w:hAnsi="Arial" w:cs="Arial"/>
                <w:b/>
              </w:rPr>
              <w:t>In Process</w:t>
            </w:r>
          </w:p>
        </w:tc>
        <w:tc>
          <w:tcPr>
            <w:tcW w:w="1417" w:type="dxa"/>
          </w:tcPr>
          <w:p w14:paraId="384F67EF" w14:textId="77777777" w:rsidR="001D4DA7" w:rsidRPr="006F4586" w:rsidRDefault="001D4DA7" w:rsidP="00921377">
            <w:pPr>
              <w:spacing w:after="0"/>
              <w:rPr>
                <w:rFonts w:ascii="Arial" w:hAnsi="Arial" w:cs="Arial"/>
                <w:b/>
              </w:rPr>
            </w:pPr>
            <w:r w:rsidRPr="006F4586">
              <w:rPr>
                <w:rFonts w:ascii="Arial" w:hAnsi="Arial" w:cs="Arial"/>
                <w:b/>
              </w:rPr>
              <w:t>No Action</w:t>
            </w:r>
          </w:p>
        </w:tc>
      </w:tr>
      <w:tr w:rsidR="001D4DA7" w14:paraId="435584E9" w14:textId="77777777" w:rsidTr="00E90835">
        <w:tc>
          <w:tcPr>
            <w:tcW w:w="2319" w:type="dxa"/>
          </w:tcPr>
          <w:p w14:paraId="5F87B990" w14:textId="77777777" w:rsidR="001D4DA7" w:rsidRDefault="001D4DA7" w:rsidP="00921377">
            <w:pPr>
              <w:spacing w:after="0"/>
              <w:rPr>
                <w:rFonts w:ascii="Arial" w:hAnsi="Arial" w:cs="Arial"/>
              </w:rPr>
            </w:pPr>
            <w:r>
              <w:rPr>
                <w:rFonts w:ascii="Arial" w:hAnsi="Arial" w:cs="Arial"/>
              </w:rPr>
              <w:t>Anaesthesia</w:t>
            </w:r>
          </w:p>
        </w:tc>
        <w:tc>
          <w:tcPr>
            <w:tcW w:w="1492" w:type="dxa"/>
          </w:tcPr>
          <w:p w14:paraId="74E6B582" w14:textId="77777777" w:rsidR="001D4DA7" w:rsidRDefault="001D4DA7" w:rsidP="00921377">
            <w:pPr>
              <w:spacing w:after="0"/>
              <w:rPr>
                <w:rFonts w:ascii="Arial" w:hAnsi="Arial" w:cs="Arial"/>
              </w:rPr>
            </w:pPr>
            <w:r>
              <w:rPr>
                <w:rFonts w:ascii="Arial" w:hAnsi="Arial" w:cs="Arial"/>
              </w:rPr>
              <w:t>13</w:t>
            </w:r>
          </w:p>
        </w:tc>
        <w:tc>
          <w:tcPr>
            <w:tcW w:w="1418" w:type="dxa"/>
          </w:tcPr>
          <w:p w14:paraId="51CE2127" w14:textId="77777777" w:rsidR="001D4DA7" w:rsidRDefault="001D4DA7" w:rsidP="00921377">
            <w:pPr>
              <w:spacing w:after="0"/>
              <w:rPr>
                <w:rFonts w:ascii="Arial" w:hAnsi="Arial" w:cs="Arial"/>
              </w:rPr>
            </w:pPr>
            <w:r>
              <w:rPr>
                <w:rFonts w:ascii="Arial" w:hAnsi="Arial" w:cs="Arial"/>
              </w:rPr>
              <w:t>24</w:t>
            </w:r>
          </w:p>
        </w:tc>
        <w:tc>
          <w:tcPr>
            <w:tcW w:w="1417" w:type="dxa"/>
          </w:tcPr>
          <w:p w14:paraId="6BDAC8C8" w14:textId="77777777" w:rsidR="001D4DA7" w:rsidRDefault="001D4DA7" w:rsidP="00921377">
            <w:pPr>
              <w:spacing w:after="0"/>
              <w:rPr>
                <w:rFonts w:ascii="Arial" w:hAnsi="Arial" w:cs="Arial"/>
              </w:rPr>
            </w:pPr>
            <w:r>
              <w:rPr>
                <w:rFonts w:ascii="Arial" w:hAnsi="Arial" w:cs="Arial"/>
              </w:rPr>
              <w:t>7</w:t>
            </w:r>
          </w:p>
        </w:tc>
      </w:tr>
      <w:tr w:rsidR="001D4DA7" w14:paraId="578DA350" w14:textId="77777777" w:rsidTr="00E90835">
        <w:tc>
          <w:tcPr>
            <w:tcW w:w="2319" w:type="dxa"/>
          </w:tcPr>
          <w:p w14:paraId="42D8B9FB" w14:textId="77777777" w:rsidR="001D4DA7" w:rsidRDefault="001D4DA7" w:rsidP="00921377">
            <w:pPr>
              <w:spacing w:after="0"/>
              <w:rPr>
                <w:rFonts w:ascii="Arial" w:hAnsi="Arial" w:cs="Arial"/>
              </w:rPr>
            </w:pPr>
            <w:r>
              <w:rPr>
                <w:rFonts w:ascii="Arial" w:hAnsi="Arial" w:cs="Arial"/>
              </w:rPr>
              <w:t>Cardiology</w:t>
            </w:r>
          </w:p>
        </w:tc>
        <w:tc>
          <w:tcPr>
            <w:tcW w:w="1492" w:type="dxa"/>
          </w:tcPr>
          <w:p w14:paraId="0F63BC23" w14:textId="77777777" w:rsidR="001D4DA7" w:rsidRDefault="001D4DA7" w:rsidP="00921377">
            <w:pPr>
              <w:spacing w:after="0"/>
              <w:rPr>
                <w:rFonts w:ascii="Arial" w:hAnsi="Arial" w:cs="Arial"/>
              </w:rPr>
            </w:pPr>
            <w:r>
              <w:rPr>
                <w:rFonts w:ascii="Arial" w:hAnsi="Arial" w:cs="Arial"/>
              </w:rPr>
              <w:t>17</w:t>
            </w:r>
          </w:p>
        </w:tc>
        <w:tc>
          <w:tcPr>
            <w:tcW w:w="1418" w:type="dxa"/>
          </w:tcPr>
          <w:p w14:paraId="0035380D" w14:textId="77777777" w:rsidR="001D4DA7" w:rsidRDefault="001D4DA7" w:rsidP="00921377">
            <w:pPr>
              <w:spacing w:after="0"/>
              <w:rPr>
                <w:rFonts w:ascii="Arial" w:hAnsi="Arial" w:cs="Arial"/>
              </w:rPr>
            </w:pPr>
            <w:r>
              <w:rPr>
                <w:rFonts w:ascii="Arial" w:hAnsi="Arial" w:cs="Arial"/>
              </w:rPr>
              <w:t>11</w:t>
            </w:r>
          </w:p>
        </w:tc>
        <w:tc>
          <w:tcPr>
            <w:tcW w:w="1417" w:type="dxa"/>
          </w:tcPr>
          <w:p w14:paraId="14B3FA15" w14:textId="77777777" w:rsidR="001D4DA7" w:rsidRDefault="001D4DA7" w:rsidP="00921377">
            <w:pPr>
              <w:spacing w:after="0"/>
              <w:rPr>
                <w:rFonts w:ascii="Arial" w:hAnsi="Arial" w:cs="Arial"/>
              </w:rPr>
            </w:pPr>
            <w:r>
              <w:rPr>
                <w:rFonts w:ascii="Arial" w:hAnsi="Arial" w:cs="Arial"/>
              </w:rPr>
              <w:t>9</w:t>
            </w:r>
          </w:p>
        </w:tc>
      </w:tr>
      <w:tr w:rsidR="001D4DA7" w14:paraId="67533B91" w14:textId="77777777" w:rsidTr="00E90835">
        <w:tc>
          <w:tcPr>
            <w:tcW w:w="2319" w:type="dxa"/>
          </w:tcPr>
          <w:p w14:paraId="6FBF184C" w14:textId="77777777" w:rsidR="001D4DA7" w:rsidRDefault="001D4DA7" w:rsidP="00921377">
            <w:pPr>
              <w:spacing w:after="0"/>
              <w:rPr>
                <w:rFonts w:ascii="Arial" w:hAnsi="Arial" w:cs="Arial"/>
              </w:rPr>
            </w:pPr>
            <w:r>
              <w:rPr>
                <w:rFonts w:ascii="Arial" w:hAnsi="Arial" w:cs="Arial"/>
              </w:rPr>
              <w:t>CT Surgery</w:t>
            </w:r>
          </w:p>
        </w:tc>
        <w:tc>
          <w:tcPr>
            <w:tcW w:w="1492" w:type="dxa"/>
          </w:tcPr>
          <w:p w14:paraId="1113FEAB" w14:textId="77777777" w:rsidR="001D4DA7" w:rsidRDefault="001D4DA7" w:rsidP="00921377">
            <w:pPr>
              <w:spacing w:after="0"/>
              <w:rPr>
                <w:rFonts w:ascii="Arial" w:hAnsi="Arial" w:cs="Arial"/>
              </w:rPr>
            </w:pPr>
            <w:r>
              <w:rPr>
                <w:rFonts w:ascii="Arial" w:hAnsi="Arial" w:cs="Arial"/>
              </w:rPr>
              <w:t>11</w:t>
            </w:r>
          </w:p>
        </w:tc>
        <w:tc>
          <w:tcPr>
            <w:tcW w:w="1418" w:type="dxa"/>
          </w:tcPr>
          <w:p w14:paraId="471D9EB1" w14:textId="77777777" w:rsidR="001D4DA7" w:rsidRDefault="001D4DA7" w:rsidP="00921377">
            <w:pPr>
              <w:spacing w:after="0"/>
              <w:rPr>
                <w:rFonts w:ascii="Arial" w:hAnsi="Arial" w:cs="Arial"/>
              </w:rPr>
            </w:pPr>
            <w:r>
              <w:rPr>
                <w:rFonts w:ascii="Arial" w:hAnsi="Arial" w:cs="Arial"/>
              </w:rPr>
              <w:t>12</w:t>
            </w:r>
          </w:p>
        </w:tc>
        <w:tc>
          <w:tcPr>
            <w:tcW w:w="1417" w:type="dxa"/>
          </w:tcPr>
          <w:p w14:paraId="565DCB75" w14:textId="77777777" w:rsidR="001D4DA7" w:rsidRDefault="001D4DA7" w:rsidP="00921377">
            <w:pPr>
              <w:spacing w:after="0"/>
              <w:rPr>
                <w:rFonts w:ascii="Arial" w:hAnsi="Arial" w:cs="Arial"/>
              </w:rPr>
            </w:pPr>
            <w:r>
              <w:rPr>
                <w:rFonts w:ascii="Arial" w:hAnsi="Arial" w:cs="Arial"/>
              </w:rPr>
              <w:t>6</w:t>
            </w:r>
          </w:p>
        </w:tc>
      </w:tr>
      <w:tr w:rsidR="001D4DA7" w14:paraId="7DB4569D" w14:textId="77777777" w:rsidTr="00E90835">
        <w:tc>
          <w:tcPr>
            <w:tcW w:w="2319" w:type="dxa"/>
          </w:tcPr>
          <w:p w14:paraId="7F21115F" w14:textId="77777777" w:rsidR="001D4DA7" w:rsidRDefault="001D4DA7" w:rsidP="00921377">
            <w:pPr>
              <w:spacing w:after="0"/>
              <w:rPr>
                <w:rFonts w:ascii="Arial" w:hAnsi="Arial" w:cs="Arial"/>
              </w:rPr>
            </w:pPr>
            <w:r>
              <w:rPr>
                <w:rFonts w:ascii="Arial" w:hAnsi="Arial" w:cs="Arial"/>
              </w:rPr>
              <w:t>Miscellaneous</w:t>
            </w:r>
          </w:p>
        </w:tc>
        <w:tc>
          <w:tcPr>
            <w:tcW w:w="1492" w:type="dxa"/>
          </w:tcPr>
          <w:p w14:paraId="32A478B3" w14:textId="77777777" w:rsidR="001D4DA7" w:rsidRDefault="001D4DA7" w:rsidP="00921377">
            <w:pPr>
              <w:spacing w:after="0"/>
              <w:rPr>
                <w:rFonts w:ascii="Arial" w:hAnsi="Arial" w:cs="Arial"/>
              </w:rPr>
            </w:pPr>
            <w:r>
              <w:rPr>
                <w:rFonts w:ascii="Arial" w:hAnsi="Arial" w:cs="Arial"/>
              </w:rPr>
              <w:t>1</w:t>
            </w:r>
          </w:p>
        </w:tc>
        <w:tc>
          <w:tcPr>
            <w:tcW w:w="1418" w:type="dxa"/>
          </w:tcPr>
          <w:p w14:paraId="6AB7495C" w14:textId="77777777" w:rsidR="001D4DA7" w:rsidRDefault="001D4DA7" w:rsidP="00921377">
            <w:pPr>
              <w:spacing w:after="0"/>
              <w:rPr>
                <w:rFonts w:ascii="Arial" w:hAnsi="Arial" w:cs="Arial"/>
              </w:rPr>
            </w:pPr>
            <w:r>
              <w:rPr>
                <w:rFonts w:ascii="Arial" w:hAnsi="Arial" w:cs="Arial"/>
              </w:rPr>
              <w:t>4</w:t>
            </w:r>
          </w:p>
        </w:tc>
        <w:tc>
          <w:tcPr>
            <w:tcW w:w="1417" w:type="dxa"/>
          </w:tcPr>
          <w:p w14:paraId="14864290" w14:textId="77777777" w:rsidR="001D4DA7" w:rsidRDefault="001D4DA7" w:rsidP="00921377">
            <w:pPr>
              <w:spacing w:after="0"/>
              <w:rPr>
                <w:rFonts w:ascii="Arial" w:hAnsi="Arial" w:cs="Arial"/>
              </w:rPr>
            </w:pPr>
            <w:r>
              <w:rPr>
                <w:rFonts w:ascii="Arial" w:hAnsi="Arial" w:cs="Arial"/>
              </w:rPr>
              <w:t>1</w:t>
            </w:r>
          </w:p>
        </w:tc>
      </w:tr>
      <w:tr w:rsidR="001D4DA7" w14:paraId="3DE5DD01" w14:textId="77777777" w:rsidTr="00E90835">
        <w:tc>
          <w:tcPr>
            <w:tcW w:w="2319" w:type="dxa"/>
          </w:tcPr>
          <w:p w14:paraId="0A6BD01B" w14:textId="77777777" w:rsidR="001D4DA7" w:rsidRDefault="001D4DA7" w:rsidP="00921377">
            <w:pPr>
              <w:spacing w:after="0"/>
              <w:rPr>
                <w:rFonts w:ascii="Arial" w:hAnsi="Arial" w:cs="Arial"/>
              </w:rPr>
            </w:pPr>
            <w:r>
              <w:rPr>
                <w:rFonts w:ascii="Arial" w:hAnsi="Arial" w:cs="Arial"/>
              </w:rPr>
              <w:t>General Surgery</w:t>
            </w:r>
          </w:p>
        </w:tc>
        <w:tc>
          <w:tcPr>
            <w:tcW w:w="1492" w:type="dxa"/>
          </w:tcPr>
          <w:p w14:paraId="651B5414" w14:textId="77777777" w:rsidR="001D4DA7" w:rsidRDefault="001D4DA7" w:rsidP="00921377">
            <w:pPr>
              <w:spacing w:after="0"/>
              <w:rPr>
                <w:rFonts w:ascii="Arial" w:hAnsi="Arial" w:cs="Arial"/>
              </w:rPr>
            </w:pPr>
            <w:r>
              <w:rPr>
                <w:rFonts w:ascii="Arial" w:hAnsi="Arial" w:cs="Arial"/>
              </w:rPr>
              <w:t>2</w:t>
            </w:r>
          </w:p>
        </w:tc>
        <w:tc>
          <w:tcPr>
            <w:tcW w:w="1418" w:type="dxa"/>
          </w:tcPr>
          <w:p w14:paraId="64756CEA" w14:textId="77777777" w:rsidR="001D4DA7" w:rsidRDefault="001D4DA7" w:rsidP="00921377">
            <w:pPr>
              <w:spacing w:after="0"/>
              <w:rPr>
                <w:rFonts w:ascii="Arial" w:hAnsi="Arial" w:cs="Arial"/>
              </w:rPr>
            </w:pPr>
            <w:r>
              <w:rPr>
                <w:rFonts w:ascii="Arial" w:hAnsi="Arial" w:cs="Arial"/>
              </w:rPr>
              <w:t>1</w:t>
            </w:r>
          </w:p>
        </w:tc>
        <w:tc>
          <w:tcPr>
            <w:tcW w:w="1417" w:type="dxa"/>
          </w:tcPr>
          <w:p w14:paraId="07E02B32" w14:textId="77777777" w:rsidR="001D4DA7" w:rsidRDefault="001D4DA7" w:rsidP="00921377">
            <w:pPr>
              <w:spacing w:after="0"/>
              <w:rPr>
                <w:rFonts w:ascii="Arial" w:hAnsi="Arial" w:cs="Arial"/>
              </w:rPr>
            </w:pPr>
            <w:r>
              <w:rPr>
                <w:rFonts w:ascii="Arial" w:hAnsi="Arial" w:cs="Arial"/>
              </w:rPr>
              <w:t>3</w:t>
            </w:r>
          </w:p>
        </w:tc>
      </w:tr>
      <w:tr w:rsidR="001D4DA7" w14:paraId="0DB7AC66" w14:textId="77777777" w:rsidTr="00E90835">
        <w:tc>
          <w:tcPr>
            <w:tcW w:w="2319" w:type="dxa"/>
            <w:tcBorders>
              <w:bottom w:val="single" w:sz="4" w:space="0" w:color="auto"/>
            </w:tcBorders>
          </w:tcPr>
          <w:p w14:paraId="365C3FEA" w14:textId="77777777" w:rsidR="001D4DA7" w:rsidRDefault="001D4DA7" w:rsidP="00921377">
            <w:pPr>
              <w:spacing w:after="0"/>
              <w:rPr>
                <w:rFonts w:ascii="Arial" w:hAnsi="Arial" w:cs="Arial"/>
              </w:rPr>
            </w:pPr>
            <w:r>
              <w:rPr>
                <w:rFonts w:ascii="Arial" w:hAnsi="Arial" w:cs="Arial"/>
              </w:rPr>
              <w:t>Ophthalmology</w:t>
            </w:r>
          </w:p>
        </w:tc>
        <w:tc>
          <w:tcPr>
            <w:tcW w:w="1492" w:type="dxa"/>
            <w:tcBorders>
              <w:bottom w:val="single" w:sz="4" w:space="0" w:color="auto"/>
            </w:tcBorders>
          </w:tcPr>
          <w:p w14:paraId="0C0CB19A" w14:textId="77777777" w:rsidR="001D4DA7" w:rsidRDefault="001D4DA7" w:rsidP="00921377">
            <w:pPr>
              <w:spacing w:after="0"/>
              <w:rPr>
                <w:rFonts w:ascii="Arial" w:hAnsi="Arial" w:cs="Arial"/>
              </w:rPr>
            </w:pPr>
            <w:r>
              <w:rPr>
                <w:rFonts w:ascii="Arial" w:hAnsi="Arial" w:cs="Arial"/>
              </w:rPr>
              <w:t>2</w:t>
            </w:r>
          </w:p>
        </w:tc>
        <w:tc>
          <w:tcPr>
            <w:tcW w:w="1418" w:type="dxa"/>
            <w:tcBorders>
              <w:bottom w:val="single" w:sz="4" w:space="0" w:color="auto"/>
            </w:tcBorders>
          </w:tcPr>
          <w:p w14:paraId="5E062042" w14:textId="77777777" w:rsidR="001D4DA7" w:rsidRDefault="001D4DA7" w:rsidP="00921377">
            <w:pPr>
              <w:spacing w:after="0"/>
              <w:rPr>
                <w:rFonts w:ascii="Arial" w:hAnsi="Arial" w:cs="Arial"/>
              </w:rPr>
            </w:pPr>
            <w:r>
              <w:rPr>
                <w:rFonts w:ascii="Arial" w:hAnsi="Arial" w:cs="Arial"/>
              </w:rPr>
              <w:t>5</w:t>
            </w:r>
          </w:p>
        </w:tc>
        <w:tc>
          <w:tcPr>
            <w:tcW w:w="1417" w:type="dxa"/>
            <w:tcBorders>
              <w:bottom w:val="single" w:sz="4" w:space="0" w:color="auto"/>
            </w:tcBorders>
          </w:tcPr>
          <w:p w14:paraId="2C107079" w14:textId="77777777" w:rsidR="001D4DA7" w:rsidRDefault="001D4DA7" w:rsidP="00921377">
            <w:pPr>
              <w:spacing w:after="0"/>
              <w:rPr>
                <w:rFonts w:ascii="Arial" w:hAnsi="Arial" w:cs="Arial"/>
              </w:rPr>
            </w:pPr>
            <w:r>
              <w:rPr>
                <w:rFonts w:ascii="Arial" w:hAnsi="Arial" w:cs="Arial"/>
              </w:rPr>
              <w:t>3</w:t>
            </w:r>
          </w:p>
        </w:tc>
      </w:tr>
      <w:tr w:rsidR="001D4DA7" w14:paraId="4669E81E" w14:textId="77777777" w:rsidTr="00E90835">
        <w:tc>
          <w:tcPr>
            <w:tcW w:w="2319" w:type="dxa"/>
            <w:tcBorders>
              <w:bottom w:val="single" w:sz="4" w:space="0" w:color="auto"/>
            </w:tcBorders>
          </w:tcPr>
          <w:p w14:paraId="5A5D81BF" w14:textId="77777777" w:rsidR="001D4DA7" w:rsidRDefault="001D4DA7" w:rsidP="00921377">
            <w:pPr>
              <w:spacing w:after="0"/>
              <w:rPr>
                <w:rFonts w:ascii="Arial" w:hAnsi="Arial" w:cs="Arial"/>
              </w:rPr>
            </w:pPr>
            <w:r>
              <w:rPr>
                <w:rFonts w:ascii="Arial" w:hAnsi="Arial" w:cs="Arial"/>
              </w:rPr>
              <w:t>Orthopaedics</w:t>
            </w:r>
          </w:p>
        </w:tc>
        <w:tc>
          <w:tcPr>
            <w:tcW w:w="1492" w:type="dxa"/>
            <w:tcBorders>
              <w:bottom w:val="single" w:sz="4" w:space="0" w:color="auto"/>
            </w:tcBorders>
          </w:tcPr>
          <w:p w14:paraId="50475B2C" w14:textId="77777777" w:rsidR="001D4DA7" w:rsidRDefault="001D4DA7" w:rsidP="00921377">
            <w:pPr>
              <w:spacing w:after="0"/>
              <w:rPr>
                <w:rFonts w:ascii="Arial" w:hAnsi="Arial" w:cs="Arial"/>
              </w:rPr>
            </w:pPr>
            <w:r>
              <w:rPr>
                <w:rFonts w:ascii="Arial" w:hAnsi="Arial" w:cs="Arial"/>
              </w:rPr>
              <w:t>11</w:t>
            </w:r>
          </w:p>
        </w:tc>
        <w:tc>
          <w:tcPr>
            <w:tcW w:w="1418" w:type="dxa"/>
            <w:tcBorders>
              <w:bottom w:val="single" w:sz="4" w:space="0" w:color="auto"/>
            </w:tcBorders>
          </w:tcPr>
          <w:p w14:paraId="5C817835" w14:textId="77777777" w:rsidR="001D4DA7" w:rsidRDefault="001D4DA7" w:rsidP="00921377">
            <w:pPr>
              <w:spacing w:after="0"/>
              <w:rPr>
                <w:rFonts w:ascii="Arial" w:hAnsi="Arial" w:cs="Arial"/>
              </w:rPr>
            </w:pPr>
            <w:r>
              <w:rPr>
                <w:rFonts w:ascii="Arial" w:hAnsi="Arial" w:cs="Arial"/>
              </w:rPr>
              <w:t>11</w:t>
            </w:r>
          </w:p>
        </w:tc>
        <w:tc>
          <w:tcPr>
            <w:tcW w:w="1417" w:type="dxa"/>
            <w:tcBorders>
              <w:bottom w:val="single" w:sz="4" w:space="0" w:color="auto"/>
            </w:tcBorders>
          </w:tcPr>
          <w:p w14:paraId="6DED5F32" w14:textId="77777777" w:rsidR="001D4DA7" w:rsidRDefault="001D4DA7" w:rsidP="00921377">
            <w:pPr>
              <w:spacing w:after="0"/>
              <w:rPr>
                <w:rFonts w:ascii="Arial" w:hAnsi="Arial" w:cs="Arial"/>
              </w:rPr>
            </w:pPr>
            <w:r>
              <w:rPr>
                <w:rFonts w:ascii="Arial" w:hAnsi="Arial" w:cs="Arial"/>
              </w:rPr>
              <w:t>5</w:t>
            </w:r>
          </w:p>
        </w:tc>
      </w:tr>
      <w:tr w:rsidR="001D4DA7" w14:paraId="7107DC4B" w14:textId="77777777" w:rsidTr="00E90835">
        <w:tc>
          <w:tcPr>
            <w:tcW w:w="2319" w:type="dxa"/>
            <w:tcBorders>
              <w:top w:val="single" w:sz="4" w:space="0" w:color="auto"/>
            </w:tcBorders>
          </w:tcPr>
          <w:p w14:paraId="67FA908D" w14:textId="77777777" w:rsidR="001D4DA7" w:rsidRPr="006F4586" w:rsidRDefault="001D4DA7" w:rsidP="00921377">
            <w:pPr>
              <w:spacing w:after="0"/>
              <w:rPr>
                <w:rFonts w:ascii="Arial" w:hAnsi="Arial" w:cs="Arial"/>
                <w:b/>
              </w:rPr>
            </w:pPr>
            <w:r w:rsidRPr="006F4586">
              <w:rPr>
                <w:rFonts w:ascii="Arial" w:hAnsi="Arial" w:cs="Arial"/>
                <w:b/>
              </w:rPr>
              <w:t>Total</w:t>
            </w:r>
          </w:p>
        </w:tc>
        <w:tc>
          <w:tcPr>
            <w:tcW w:w="1492" w:type="dxa"/>
            <w:tcBorders>
              <w:top w:val="single" w:sz="4" w:space="0" w:color="auto"/>
            </w:tcBorders>
          </w:tcPr>
          <w:p w14:paraId="12886045" w14:textId="77777777" w:rsidR="001D4DA7" w:rsidRPr="00D41565" w:rsidRDefault="001D4DA7" w:rsidP="00921377">
            <w:pPr>
              <w:spacing w:after="0"/>
              <w:rPr>
                <w:rFonts w:ascii="Arial" w:hAnsi="Arial" w:cs="Arial"/>
                <w:b/>
              </w:rPr>
            </w:pPr>
            <w:r w:rsidRPr="00D41565">
              <w:rPr>
                <w:rFonts w:ascii="Arial" w:hAnsi="Arial" w:cs="Arial"/>
                <w:b/>
              </w:rPr>
              <w:t>57</w:t>
            </w:r>
          </w:p>
        </w:tc>
        <w:tc>
          <w:tcPr>
            <w:tcW w:w="1418" w:type="dxa"/>
            <w:tcBorders>
              <w:top w:val="single" w:sz="4" w:space="0" w:color="auto"/>
            </w:tcBorders>
          </w:tcPr>
          <w:p w14:paraId="14E1F1E3" w14:textId="77777777" w:rsidR="001D4DA7" w:rsidRPr="00D41565" w:rsidRDefault="001D4DA7" w:rsidP="00921377">
            <w:pPr>
              <w:spacing w:after="0"/>
              <w:rPr>
                <w:rFonts w:ascii="Arial" w:hAnsi="Arial" w:cs="Arial"/>
                <w:b/>
              </w:rPr>
            </w:pPr>
            <w:r w:rsidRPr="00D41565">
              <w:rPr>
                <w:rFonts w:ascii="Arial" w:hAnsi="Arial" w:cs="Arial"/>
                <w:b/>
              </w:rPr>
              <w:t>68</w:t>
            </w:r>
          </w:p>
        </w:tc>
        <w:tc>
          <w:tcPr>
            <w:tcW w:w="1417" w:type="dxa"/>
            <w:tcBorders>
              <w:top w:val="single" w:sz="4" w:space="0" w:color="auto"/>
            </w:tcBorders>
          </w:tcPr>
          <w:p w14:paraId="3B095B7F" w14:textId="77777777" w:rsidR="001D4DA7" w:rsidRPr="00D41565" w:rsidRDefault="001D4DA7" w:rsidP="00921377">
            <w:pPr>
              <w:spacing w:after="0"/>
              <w:rPr>
                <w:rFonts w:ascii="Arial" w:hAnsi="Arial" w:cs="Arial"/>
                <w:b/>
              </w:rPr>
            </w:pPr>
            <w:r w:rsidRPr="00D41565">
              <w:rPr>
                <w:rFonts w:ascii="Arial" w:hAnsi="Arial" w:cs="Arial"/>
                <w:b/>
              </w:rPr>
              <w:t>34</w:t>
            </w:r>
          </w:p>
        </w:tc>
      </w:tr>
    </w:tbl>
    <w:p w14:paraId="559B1C2F" w14:textId="77777777" w:rsidR="001D4DA7" w:rsidRDefault="001D4DA7" w:rsidP="00921377">
      <w:pPr>
        <w:spacing w:after="0"/>
        <w:ind w:left="720"/>
        <w:rPr>
          <w:rFonts w:ascii="Arial" w:hAnsi="Arial" w:cs="Arial"/>
          <w:b/>
        </w:rPr>
      </w:pPr>
    </w:p>
    <w:p w14:paraId="3A95297E" w14:textId="77777777" w:rsidR="001D4DA7" w:rsidRPr="00803EAC" w:rsidRDefault="001D4DA7" w:rsidP="00921377">
      <w:pPr>
        <w:spacing w:after="0"/>
        <w:ind w:left="720"/>
        <w:rPr>
          <w:rFonts w:ascii="Arial" w:hAnsi="Arial" w:cs="Arial"/>
          <w:b/>
        </w:rPr>
      </w:pPr>
      <w:r w:rsidRPr="00803EAC">
        <w:rPr>
          <w:rFonts w:ascii="Arial" w:hAnsi="Arial" w:cs="Arial"/>
          <w:b/>
        </w:rPr>
        <w:t>Job Plan</w:t>
      </w:r>
    </w:p>
    <w:p w14:paraId="07658844" w14:textId="77777777" w:rsidR="001D4DA7" w:rsidRDefault="001D4DA7" w:rsidP="00921377">
      <w:pPr>
        <w:spacing w:after="0"/>
        <w:ind w:left="720"/>
        <w:rPr>
          <w:rFonts w:ascii="Arial" w:hAnsi="Arial" w:cs="Arial"/>
        </w:rPr>
      </w:pPr>
    </w:p>
    <w:tbl>
      <w:tblPr>
        <w:tblStyle w:val="TableGrid"/>
        <w:tblW w:w="0" w:type="auto"/>
        <w:tblInd w:w="720" w:type="dxa"/>
        <w:tblLook w:val="04A0" w:firstRow="1" w:lastRow="0" w:firstColumn="1" w:lastColumn="0" w:noHBand="0" w:noVBand="1"/>
      </w:tblPr>
      <w:tblGrid>
        <w:gridCol w:w="1958"/>
        <w:gridCol w:w="1219"/>
        <w:gridCol w:w="1201"/>
        <w:gridCol w:w="1134"/>
        <w:gridCol w:w="1134"/>
        <w:gridCol w:w="1134"/>
        <w:gridCol w:w="1236"/>
      </w:tblGrid>
      <w:tr w:rsidR="001D4DA7" w:rsidRPr="006F4586" w14:paraId="46BCE304" w14:textId="77777777" w:rsidTr="00E90835">
        <w:trPr>
          <w:tblHeader/>
        </w:trPr>
        <w:tc>
          <w:tcPr>
            <w:tcW w:w="1958" w:type="dxa"/>
          </w:tcPr>
          <w:p w14:paraId="5D2942BD" w14:textId="77777777" w:rsidR="001D4DA7" w:rsidRPr="00803EAC" w:rsidRDefault="001D4DA7" w:rsidP="00921377">
            <w:pPr>
              <w:spacing w:after="0"/>
              <w:rPr>
                <w:rFonts w:ascii="Arial" w:hAnsi="Arial" w:cs="Arial"/>
                <w:b/>
              </w:rPr>
            </w:pPr>
            <w:r w:rsidRPr="00803EAC">
              <w:rPr>
                <w:rFonts w:ascii="Arial" w:hAnsi="Arial" w:cs="Arial"/>
                <w:b/>
              </w:rPr>
              <w:t>Department</w:t>
            </w:r>
          </w:p>
        </w:tc>
        <w:tc>
          <w:tcPr>
            <w:tcW w:w="1219" w:type="dxa"/>
          </w:tcPr>
          <w:p w14:paraId="12F222AE" w14:textId="77777777" w:rsidR="001D4DA7" w:rsidRPr="006F4586" w:rsidRDefault="001D4DA7" w:rsidP="00921377">
            <w:pPr>
              <w:spacing w:after="0"/>
              <w:rPr>
                <w:rFonts w:ascii="Arial" w:hAnsi="Arial" w:cs="Arial"/>
                <w:b/>
              </w:rPr>
            </w:pPr>
            <w:r>
              <w:rPr>
                <w:rFonts w:ascii="Arial" w:hAnsi="Arial" w:cs="Arial"/>
                <w:b/>
              </w:rPr>
              <w:t>Complete</w:t>
            </w:r>
          </w:p>
        </w:tc>
        <w:tc>
          <w:tcPr>
            <w:tcW w:w="1201" w:type="dxa"/>
          </w:tcPr>
          <w:p w14:paraId="6E2934C4" w14:textId="77777777" w:rsidR="001D4DA7" w:rsidRPr="006F4586" w:rsidRDefault="001D4DA7" w:rsidP="00921377">
            <w:pPr>
              <w:spacing w:after="0"/>
              <w:rPr>
                <w:rFonts w:ascii="Arial" w:hAnsi="Arial" w:cs="Arial"/>
                <w:b/>
              </w:rPr>
            </w:pPr>
            <w:r>
              <w:rPr>
                <w:rFonts w:ascii="Arial" w:hAnsi="Arial" w:cs="Arial"/>
                <w:b/>
              </w:rPr>
              <w:t>Await 3</w:t>
            </w:r>
            <w:r w:rsidRPr="00E23099">
              <w:rPr>
                <w:rFonts w:ascii="Arial" w:hAnsi="Arial" w:cs="Arial"/>
                <w:b/>
                <w:vertAlign w:val="superscript"/>
              </w:rPr>
              <w:t>rd</w:t>
            </w:r>
            <w:r>
              <w:rPr>
                <w:rFonts w:ascii="Arial" w:hAnsi="Arial" w:cs="Arial"/>
                <w:b/>
              </w:rPr>
              <w:t xml:space="preserve"> Sign off</w:t>
            </w:r>
          </w:p>
        </w:tc>
        <w:tc>
          <w:tcPr>
            <w:tcW w:w="1134" w:type="dxa"/>
          </w:tcPr>
          <w:p w14:paraId="3DDA2EF3" w14:textId="77777777" w:rsidR="001D4DA7" w:rsidRPr="006F4586" w:rsidRDefault="001D4DA7" w:rsidP="00921377">
            <w:pPr>
              <w:spacing w:after="0"/>
              <w:rPr>
                <w:rFonts w:ascii="Arial" w:hAnsi="Arial" w:cs="Arial"/>
                <w:b/>
              </w:rPr>
            </w:pPr>
            <w:r>
              <w:rPr>
                <w:rFonts w:ascii="Arial" w:hAnsi="Arial" w:cs="Arial"/>
                <w:b/>
              </w:rPr>
              <w:t>Await 3</w:t>
            </w:r>
            <w:r w:rsidRPr="00E23099">
              <w:rPr>
                <w:rFonts w:ascii="Arial" w:hAnsi="Arial" w:cs="Arial"/>
                <w:b/>
                <w:vertAlign w:val="superscript"/>
              </w:rPr>
              <w:t>rd</w:t>
            </w:r>
            <w:r>
              <w:rPr>
                <w:rFonts w:ascii="Arial" w:hAnsi="Arial" w:cs="Arial"/>
                <w:b/>
              </w:rPr>
              <w:t xml:space="preserve"> Sign off</w:t>
            </w:r>
          </w:p>
        </w:tc>
        <w:tc>
          <w:tcPr>
            <w:tcW w:w="1134" w:type="dxa"/>
          </w:tcPr>
          <w:p w14:paraId="764801E8" w14:textId="77777777" w:rsidR="001D4DA7" w:rsidRPr="006F4586" w:rsidRDefault="001D4DA7" w:rsidP="00921377">
            <w:pPr>
              <w:spacing w:after="0"/>
              <w:rPr>
                <w:rFonts w:ascii="Arial" w:hAnsi="Arial" w:cs="Arial"/>
                <w:b/>
              </w:rPr>
            </w:pPr>
            <w:r>
              <w:rPr>
                <w:rFonts w:ascii="Arial" w:hAnsi="Arial" w:cs="Arial"/>
                <w:b/>
              </w:rPr>
              <w:t>Await 3</w:t>
            </w:r>
            <w:r w:rsidRPr="00E23099">
              <w:rPr>
                <w:rFonts w:ascii="Arial" w:hAnsi="Arial" w:cs="Arial"/>
                <w:b/>
                <w:vertAlign w:val="superscript"/>
              </w:rPr>
              <w:t>rd</w:t>
            </w:r>
            <w:r>
              <w:rPr>
                <w:rFonts w:ascii="Arial" w:hAnsi="Arial" w:cs="Arial"/>
                <w:b/>
              </w:rPr>
              <w:t xml:space="preserve"> Sign off</w:t>
            </w:r>
          </w:p>
        </w:tc>
        <w:tc>
          <w:tcPr>
            <w:tcW w:w="1134" w:type="dxa"/>
          </w:tcPr>
          <w:p w14:paraId="437E151F" w14:textId="77777777" w:rsidR="001D4DA7" w:rsidRPr="006F4586" w:rsidRDefault="001D4DA7" w:rsidP="00921377">
            <w:pPr>
              <w:spacing w:after="0"/>
              <w:rPr>
                <w:rFonts w:ascii="Arial" w:hAnsi="Arial" w:cs="Arial"/>
                <w:b/>
              </w:rPr>
            </w:pPr>
            <w:r>
              <w:rPr>
                <w:rFonts w:ascii="Arial" w:hAnsi="Arial" w:cs="Arial"/>
                <w:b/>
              </w:rPr>
              <w:t>Await doctor sign off</w:t>
            </w:r>
          </w:p>
        </w:tc>
        <w:tc>
          <w:tcPr>
            <w:tcW w:w="1236" w:type="dxa"/>
          </w:tcPr>
          <w:p w14:paraId="56FD1935" w14:textId="77777777" w:rsidR="001D4DA7" w:rsidRPr="006F4586" w:rsidRDefault="001D4DA7" w:rsidP="00921377">
            <w:pPr>
              <w:spacing w:after="0"/>
              <w:rPr>
                <w:rFonts w:ascii="Arial" w:hAnsi="Arial" w:cs="Arial"/>
                <w:b/>
              </w:rPr>
            </w:pPr>
            <w:r>
              <w:rPr>
                <w:rFonts w:ascii="Arial" w:hAnsi="Arial" w:cs="Arial"/>
                <w:b/>
              </w:rPr>
              <w:t>No Action</w:t>
            </w:r>
          </w:p>
        </w:tc>
      </w:tr>
      <w:tr w:rsidR="001D4DA7" w14:paraId="4E66F5A2" w14:textId="77777777" w:rsidTr="00E90835">
        <w:tc>
          <w:tcPr>
            <w:tcW w:w="1958" w:type="dxa"/>
          </w:tcPr>
          <w:p w14:paraId="575DE559" w14:textId="77777777" w:rsidR="001D4DA7" w:rsidRPr="00E23099" w:rsidRDefault="001D4DA7" w:rsidP="00921377">
            <w:pPr>
              <w:spacing w:after="0"/>
              <w:rPr>
                <w:rFonts w:ascii="Arial" w:hAnsi="Arial" w:cs="Arial"/>
              </w:rPr>
            </w:pPr>
            <w:r w:rsidRPr="00E23099">
              <w:rPr>
                <w:rFonts w:ascii="Arial" w:hAnsi="Arial" w:cs="Arial"/>
              </w:rPr>
              <w:t>Anaesthesia</w:t>
            </w:r>
          </w:p>
        </w:tc>
        <w:tc>
          <w:tcPr>
            <w:tcW w:w="1219" w:type="dxa"/>
          </w:tcPr>
          <w:p w14:paraId="48345974" w14:textId="77777777" w:rsidR="001D4DA7" w:rsidRPr="00E23099" w:rsidRDefault="001D4DA7" w:rsidP="00921377">
            <w:pPr>
              <w:spacing w:after="0"/>
              <w:rPr>
                <w:rFonts w:ascii="Arial" w:hAnsi="Arial" w:cs="Arial"/>
              </w:rPr>
            </w:pPr>
            <w:r>
              <w:rPr>
                <w:rFonts w:ascii="Arial" w:hAnsi="Arial" w:cs="Arial"/>
              </w:rPr>
              <w:t>7</w:t>
            </w:r>
          </w:p>
        </w:tc>
        <w:tc>
          <w:tcPr>
            <w:tcW w:w="1201" w:type="dxa"/>
          </w:tcPr>
          <w:p w14:paraId="1B5893FB" w14:textId="77777777" w:rsidR="001D4DA7" w:rsidRPr="00E23099" w:rsidRDefault="001D4DA7" w:rsidP="00921377">
            <w:pPr>
              <w:spacing w:after="0"/>
              <w:rPr>
                <w:rFonts w:ascii="Arial" w:hAnsi="Arial" w:cs="Arial"/>
              </w:rPr>
            </w:pPr>
            <w:r>
              <w:rPr>
                <w:rFonts w:ascii="Arial" w:hAnsi="Arial" w:cs="Arial"/>
              </w:rPr>
              <w:t>5</w:t>
            </w:r>
          </w:p>
        </w:tc>
        <w:tc>
          <w:tcPr>
            <w:tcW w:w="1134" w:type="dxa"/>
          </w:tcPr>
          <w:p w14:paraId="3031B9AF" w14:textId="77777777" w:rsidR="001D4DA7" w:rsidRPr="00E23099" w:rsidRDefault="001D4DA7" w:rsidP="00921377">
            <w:pPr>
              <w:spacing w:after="0"/>
              <w:rPr>
                <w:rFonts w:ascii="Arial" w:hAnsi="Arial" w:cs="Arial"/>
              </w:rPr>
            </w:pPr>
            <w:r>
              <w:rPr>
                <w:rFonts w:ascii="Arial" w:hAnsi="Arial" w:cs="Arial"/>
              </w:rPr>
              <w:t>1</w:t>
            </w:r>
          </w:p>
        </w:tc>
        <w:tc>
          <w:tcPr>
            <w:tcW w:w="1134" w:type="dxa"/>
          </w:tcPr>
          <w:p w14:paraId="7EAD3C92" w14:textId="77777777" w:rsidR="001D4DA7" w:rsidRPr="00E23099" w:rsidRDefault="001D4DA7" w:rsidP="00921377">
            <w:pPr>
              <w:spacing w:after="0"/>
              <w:rPr>
                <w:rFonts w:ascii="Arial" w:hAnsi="Arial" w:cs="Arial"/>
              </w:rPr>
            </w:pPr>
          </w:p>
        </w:tc>
        <w:tc>
          <w:tcPr>
            <w:tcW w:w="1134" w:type="dxa"/>
          </w:tcPr>
          <w:p w14:paraId="56F9B09D" w14:textId="77777777" w:rsidR="001D4DA7" w:rsidRPr="00E23099" w:rsidRDefault="001D4DA7" w:rsidP="00921377">
            <w:pPr>
              <w:spacing w:after="0"/>
              <w:rPr>
                <w:rFonts w:ascii="Arial" w:hAnsi="Arial" w:cs="Arial"/>
              </w:rPr>
            </w:pPr>
            <w:r>
              <w:rPr>
                <w:rFonts w:ascii="Arial" w:hAnsi="Arial" w:cs="Arial"/>
              </w:rPr>
              <w:t>20</w:t>
            </w:r>
          </w:p>
        </w:tc>
        <w:tc>
          <w:tcPr>
            <w:tcW w:w="1236" w:type="dxa"/>
          </w:tcPr>
          <w:p w14:paraId="43F94F60" w14:textId="77777777" w:rsidR="001D4DA7" w:rsidRPr="00E23099" w:rsidRDefault="001D4DA7" w:rsidP="00921377">
            <w:pPr>
              <w:spacing w:after="0"/>
              <w:rPr>
                <w:rFonts w:ascii="Arial" w:hAnsi="Arial" w:cs="Arial"/>
              </w:rPr>
            </w:pPr>
            <w:r>
              <w:rPr>
                <w:rFonts w:ascii="Arial" w:hAnsi="Arial" w:cs="Arial"/>
              </w:rPr>
              <w:t>7</w:t>
            </w:r>
          </w:p>
        </w:tc>
      </w:tr>
      <w:tr w:rsidR="001D4DA7" w14:paraId="21EC78F3" w14:textId="77777777" w:rsidTr="00E90835">
        <w:tc>
          <w:tcPr>
            <w:tcW w:w="1958" w:type="dxa"/>
          </w:tcPr>
          <w:p w14:paraId="5EEA26EF" w14:textId="77777777" w:rsidR="001D4DA7" w:rsidRPr="00E23099" w:rsidRDefault="001D4DA7" w:rsidP="00921377">
            <w:pPr>
              <w:spacing w:after="0"/>
              <w:rPr>
                <w:rFonts w:ascii="Arial" w:hAnsi="Arial" w:cs="Arial"/>
              </w:rPr>
            </w:pPr>
            <w:r w:rsidRPr="00E23099">
              <w:rPr>
                <w:rFonts w:ascii="Arial" w:hAnsi="Arial" w:cs="Arial"/>
              </w:rPr>
              <w:t>Cardiology</w:t>
            </w:r>
          </w:p>
        </w:tc>
        <w:tc>
          <w:tcPr>
            <w:tcW w:w="1219" w:type="dxa"/>
          </w:tcPr>
          <w:p w14:paraId="57E48BEB" w14:textId="77777777" w:rsidR="001D4DA7" w:rsidRPr="00E23099" w:rsidRDefault="001D4DA7" w:rsidP="00921377">
            <w:pPr>
              <w:spacing w:after="0"/>
              <w:rPr>
                <w:rFonts w:ascii="Arial" w:hAnsi="Arial" w:cs="Arial"/>
              </w:rPr>
            </w:pPr>
            <w:r>
              <w:rPr>
                <w:rFonts w:ascii="Arial" w:hAnsi="Arial" w:cs="Arial"/>
              </w:rPr>
              <w:t>3</w:t>
            </w:r>
          </w:p>
        </w:tc>
        <w:tc>
          <w:tcPr>
            <w:tcW w:w="1201" w:type="dxa"/>
          </w:tcPr>
          <w:p w14:paraId="75D8A231" w14:textId="77777777" w:rsidR="001D4DA7" w:rsidRPr="00E23099" w:rsidRDefault="001D4DA7" w:rsidP="00921377">
            <w:pPr>
              <w:spacing w:after="0"/>
              <w:rPr>
                <w:rFonts w:ascii="Arial" w:hAnsi="Arial" w:cs="Arial"/>
              </w:rPr>
            </w:pPr>
          </w:p>
        </w:tc>
        <w:tc>
          <w:tcPr>
            <w:tcW w:w="1134" w:type="dxa"/>
          </w:tcPr>
          <w:p w14:paraId="12D31A41" w14:textId="77777777" w:rsidR="001D4DA7" w:rsidRPr="00E23099" w:rsidRDefault="001D4DA7" w:rsidP="00921377">
            <w:pPr>
              <w:spacing w:after="0"/>
              <w:rPr>
                <w:rFonts w:ascii="Arial" w:hAnsi="Arial" w:cs="Arial"/>
              </w:rPr>
            </w:pPr>
            <w:r>
              <w:rPr>
                <w:rFonts w:ascii="Arial" w:hAnsi="Arial" w:cs="Arial"/>
              </w:rPr>
              <w:t>10</w:t>
            </w:r>
          </w:p>
        </w:tc>
        <w:tc>
          <w:tcPr>
            <w:tcW w:w="1134" w:type="dxa"/>
          </w:tcPr>
          <w:p w14:paraId="47A2EB2E" w14:textId="77777777" w:rsidR="001D4DA7" w:rsidRPr="00E23099" w:rsidRDefault="001D4DA7" w:rsidP="00921377">
            <w:pPr>
              <w:spacing w:after="0"/>
              <w:rPr>
                <w:rFonts w:ascii="Arial" w:hAnsi="Arial" w:cs="Arial"/>
              </w:rPr>
            </w:pPr>
            <w:r>
              <w:rPr>
                <w:rFonts w:ascii="Arial" w:hAnsi="Arial" w:cs="Arial"/>
              </w:rPr>
              <w:t>1</w:t>
            </w:r>
          </w:p>
        </w:tc>
        <w:tc>
          <w:tcPr>
            <w:tcW w:w="1134" w:type="dxa"/>
          </w:tcPr>
          <w:p w14:paraId="50252D0F" w14:textId="77777777" w:rsidR="001D4DA7" w:rsidRPr="00E23099" w:rsidRDefault="001D4DA7" w:rsidP="00921377">
            <w:pPr>
              <w:spacing w:after="0"/>
              <w:rPr>
                <w:rFonts w:ascii="Arial" w:hAnsi="Arial" w:cs="Arial"/>
              </w:rPr>
            </w:pPr>
            <w:r>
              <w:rPr>
                <w:rFonts w:ascii="Arial" w:hAnsi="Arial" w:cs="Arial"/>
              </w:rPr>
              <w:t>3</w:t>
            </w:r>
          </w:p>
        </w:tc>
        <w:tc>
          <w:tcPr>
            <w:tcW w:w="1236" w:type="dxa"/>
          </w:tcPr>
          <w:p w14:paraId="3D3E8120" w14:textId="77777777" w:rsidR="001D4DA7" w:rsidRPr="00E23099" w:rsidRDefault="001D4DA7" w:rsidP="00921377">
            <w:pPr>
              <w:spacing w:after="0"/>
              <w:rPr>
                <w:rFonts w:ascii="Arial" w:hAnsi="Arial" w:cs="Arial"/>
              </w:rPr>
            </w:pPr>
            <w:r>
              <w:rPr>
                <w:rFonts w:ascii="Arial" w:hAnsi="Arial" w:cs="Arial"/>
              </w:rPr>
              <w:t>9</w:t>
            </w:r>
          </w:p>
        </w:tc>
      </w:tr>
      <w:tr w:rsidR="001D4DA7" w14:paraId="002BF8AF" w14:textId="77777777" w:rsidTr="00E90835">
        <w:tc>
          <w:tcPr>
            <w:tcW w:w="1958" w:type="dxa"/>
          </w:tcPr>
          <w:p w14:paraId="07E8D155" w14:textId="77777777" w:rsidR="001D4DA7" w:rsidRPr="00E23099" w:rsidRDefault="001D4DA7" w:rsidP="00921377">
            <w:pPr>
              <w:spacing w:after="0"/>
              <w:rPr>
                <w:rFonts w:ascii="Arial" w:hAnsi="Arial" w:cs="Arial"/>
              </w:rPr>
            </w:pPr>
            <w:r w:rsidRPr="00E23099">
              <w:rPr>
                <w:rFonts w:ascii="Arial" w:hAnsi="Arial" w:cs="Arial"/>
              </w:rPr>
              <w:t>CT Surgery</w:t>
            </w:r>
          </w:p>
        </w:tc>
        <w:tc>
          <w:tcPr>
            <w:tcW w:w="1219" w:type="dxa"/>
          </w:tcPr>
          <w:p w14:paraId="09B34F32" w14:textId="77777777" w:rsidR="001D4DA7" w:rsidRPr="00E23099" w:rsidRDefault="001D4DA7" w:rsidP="00921377">
            <w:pPr>
              <w:spacing w:after="0"/>
              <w:rPr>
                <w:rFonts w:ascii="Arial" w:hAnsi="Arial" w:cs="Arial"/>
              </w:rPr>
            </w:pPr>
          </w:p>
        </w:tc>
        <w:tc>
          <w:tcPr>
            <w:tcW w:w="1201" w:type="dxa"/>
          </w:tcPr>
          <w:p w14:paraId="3EF1F62C" w14:textId="77777777" w:rsidR="001D4DA7" w:rsidRPr="00E23099" w:rsidRDefault="001D4DA7" w:rsidP="00921377">
            <w:pPr>
              <w:spacing w:after="0"/>
              <w:rPr>
                <w:rFonts w:ascii="Arial" w:hAnsi="Arial" w:cs="Arial"/>
              </w:rPr>
            </w:pPr>
          </w:p>
        </w:tc>
        <w:tc>
          <w:tcPr>
            <w:tcW w:w="1134" w:type="dxa"/>
          </w:tcPr>
          <w:p w14:paraId="637DDAFC" w14:textId="77777777" w:rsidR="001D4DA7" w:rsidRPr="00E23099" w:rsidRDefault="001D4DA7" w:rsidP="00921377">
            <w:pPr>
              <w:spacing w:after="0"/>
              <w:rPr>
                <w:rFonts w:ascii="Arial" w:hAnsi="Arial" w:cs="Arial"/>
              </w:rPr>
            </w:pPr>
            <w:r>
              <w:rPr>
                <w:rFonts w:ascii="Arial" w:hAnsi="Arial" w:cs="Arial"/>
              </w:rPr>
              <w:t>9</w:t>
            </w:r>
          </w:p>
        </w:tc>
        <w:tc>
          <w:tcPr>
            <w:tcW w:w="1134" w:type="dxa"/>
          </w:tcPr>
          <w:p w14:paraId="6E46F00D" w14:textId="77777777" w:rsidR="001D4DA7" w:rsidRPr="00E23099" w:rsidRDefault="001D4DA7" w:rsidP="00921377">
            <w:pPr>
              <w:spacing w:after="0"/>
              <w:rPr>
                <w:rFonts w:ascii="Arial" w:hAnsi="Arial" w:cs="Arial"/>
              </w:rPr>
            </w:pPr>
            <w:r>
              <w:rPr>
                <w:rFonts w:ascii="Arial" w:hAnsi="Arial" w:cs="Arial"/>
              </w:rPr>
              <w:t>1</w:t>
            </w:r>
          </w:p>
        </w:tc>
        <w:tc>
          <w:tcPr>
            <w:tcW w:w="1134" w:type="dxa"/>
          </w:tcPr>
          <w:p w14:paraId="32742240" w14:textId="77777777" w:rsidR="001D4DA7" w:rsidRPr="00E23099" w:rsidRDefault="001D4DA7" w:rsidP="00921377">
            <w:pPr>
              <w:spacing w:after="0"/>
              <w:rPr>
                <w:rFonts w:ascii="Arial" w:hAnsi="Arial" w:cs="Arial"/>
              </w:rPr>
            </w:pPr>
            <w:r>
              <w:rPr>
                <w:rFonts w:ascii="Arial" w:hAnsi="Arial" w:cs="Arial"/>
              </w:rPr>
              <w:t>8</w:t>
            </w:r>
          </w:p>
        </w:tc>
        <w:tc>
          <w:tcPr>
            <w:tcW w:w="1236" w:type="dxa"/>
          </w:tcPr>
          <w:p w14:paraId="2C52D116" w14:textId="77777777" w:rsidR="001D4DA7" w:rsidRPr="00E23099" w:rsidRDefault="001D4DA7" w:rsidP="00921377">
            <w:pPr>
              <w:spacing w:after="0"/>
              <w:rPr>
                <w:rFonts w:ascii="Arial" w:hAnsi="Arial" w:cs="Arial"/>
              </w:rPr>
            </w:pPr>
            <w:r>
              <w:rPr>
                <w:rFonts w:ascii="Arial" w:hAnsi="Arial" w:cs="Arial"/>
              </w:rPr>
              <w:t>5</w:t>
            </w:r>
          </w:p>
        </w:tc>
      </w:tr>
      <w:tr w:rsidR="001D4DA7" w14:paraId="26C03AFA" w14:textId="77777777" w:rsidTr="00E90835">
        <w:tc>
          <w:tcPr>
            <w:tcW w:w="1958" w:type="dxa"/>
          </w:tcPr>
          <w:p w14:paraId="31F01430" w14:textId="77777777" w:rsidR="001D4DA7" w:rsidRPr="00E23099" w:rsidRDefault="001D4DA7" w:rsidP="00921377">
            <w:pPr>
              <w:spacing w:after="0"/>
              <w:rPr>
                <w:rFonts w:ascii="Arial" w:hAnsi="Arial" w:cs="Arial"/>
              </w:rPr>
            </w:pPr>
            <w:r w:rsidRPr="00E23099">
              <w:rPr>
                <w:rFonts w:ascii="Arial" w:hAnsi="Arial" w:cs="Arial"/>
              </w:rPr>
              <w:t>Miscellaneous</w:t>
            </w:r>
          </w:p>
        </w:tc>
        <w:tc>
          <w:tcPr>
            <w:tcW w:w="1219" w:type="dxa"/>
          </w:tcPr>
          <w:p w14:paraId="62433B45" w14:textId="77777777" w:rsidR="001D4DA7" w:rsidRPr="00E23099" w:rsidRDefault="001D4DA7" w:rsidP="00921377">
            <w:pPr>
              <w:spacing w:after="0"/>
              <w:rPr>
                <w:rFonts w:ascii="Arial" w:hAnsi="Arial" w:cs="Arial"/>
              </w:rPr>
            </w:pPr>
            <w:r>
              <w:rPr>
                <w:rFonts w:ascii="Arial" w:hAnsi="Arial" w:cs="Arial"/>
              </w:rPr>
              <w:t>1</w:t>
            </w:r>
          </w:p>
        </w:tc>
        <w:tc>
          <w:tcPr>
            <w:tcW w:w="1201" w:type="dxa"/>
          </w:tcPr>
          <w:p w14:paraId="4845B962" w14:textId="77777777" w:rsidR="001D4DA7" w:rsidRPr="00E23099" w:rsidRDefault="001D4DA7" w:rsidP="00921377">
            <w:pPr>
              <w:spacing w:after="0"/>
              <w:rPr>
                <w:rFonts w:ascii="Arial" w:hAnsi="Arial" w:cs="Arial"/>
              </w:rPr>
            </w:pPr>
          </w:p>
        </w:tc>
        <w:tc>
          <w:tcPr>
            <w:tcW w:w="1134" w:type="dxa"/>
          </w:tcPr>
          <w:p w14:paraId="35E5ACFC" w14:textId="77777777" w:rsidR="001D4DA7" w:rsidRPr="00E23099" w:rsidRDefault="001D4DA7" w:rsidP="00921377">
            <w:pPr>
              <w:spacing w:after="0"/>
              <w:rPr>
                <w:rFonts w:ascii="Arial" w:hAnsi="Arial" w:cs="Arial"/>
              </w:rPr>
            </w:pPr>
          </w:p>
        </w:tc>
        <w:tc>
          <w:tcPr>
            <w:tcW w:w="1134" w:type="dxa"/>
          </w:tcPr>
          <w:p w14:paraId="472A04DB" w14:textId="77777777" w:rsidR="001D4DA7" w:rsidRPr="00E23099" w:rsidRDefault="001D4DA7" w:rsidP="00921377">
            <w:pPr>
              <w:spacing w:after="0"/>
              <w:rPr>
                <w:rFonts w:ascii="Arial" w:hAnsi="Arial" w:cs="Arial"/>
              </w:rPr>
            </w:pPr>
          </w:p>
        </w:tc>
        <w:tc>
          <w:tcPr>
            <w:tcW w:w="1134" w:type="dxa"/>
          </w:tcPr>
          <w:p w14:paraId="32092013" w14:textId="77777777" w:rsidR="001D4DA7" w:rsidRPr="00E23099" w:rsidRDefault="001D4DA7" w:rsidP="00921377">
            <w:pPr>
              <w:spacing w:after="0"/>
              <w:rPr>
                <w:rFonts w:ascii="Arial" w:hAnsi="Arial" w:cs="Arial"/>
              </w:rPr>
            </w:pPr>
          </w:p>
        </w:tc>
        <w:tc>
          <w:tcPr>
            <w:tcW w:w="1236" w:type="dxa"/>
          </w:tcPr>
          <w:p w14:paraId="23203C91" w14:textId="77777777" w:rsidR="001D4DA7" w:rsidRPr="00E23099" w:rsidRDefault="001D4DA7" w:rsidP="00921377">
            <w:pPr>
              <w:spacing w:after="0"/>
              <w:rPr>
                <w:rFonts w:ascii="Arial" w:hAnsi="Arial" w:cs="Arial"/>
              </w:rPr>
            </w:pPr>
            <w:r>
              <w:rPr>
                <w:rFonts w:ascii="Arial" w:hAnsi="Arial" w:cs="Arial"/>
              </w:rPr>
              <w:t>2</w:t>
            </w:r>
          </w:p>
        </w:tc>
      </w:tr>
      <w:tr w:rsidR="001D4DA7" w14:paraId="7A8D1EB9" w14:textId="77777777" w:rsidTr="00E90835">
        <w:tc>
          <w:tcPr>
            <w:tcW w:w="1958" w:type="dxa"/>
          </w:tcPr>
          <w:p w14:paraId="37A35A6B" w14:textId="77777777" w:rsidR="001D4DA7" w:rsidRPr="00E23099" w:rsidRDefault="001D4DA7" w:rsidP="00921377">
            <w:pPr>
              <w:spacing w:after="0"/>
              <w:rPr>
                <w:rFonts w:ascii="Arial" w:hAnsi="Arial" w:cs="Arial"/>
              </w:rPr>
            </w:pPr>
            <w:r w:rsidRPr="00E23099">
              <w:rPr>
                <w:rFonts w:ascii="Arial" w:hAnsi="Arial" w:cs="Arial"/>
              </w:rPr>
              <w:t>General Surgery</w:t>
            </w:r>
          </w:p>
        </w:tc>
        <w:tc>
          <w:tcPr>
            <w:tcW w:w="1219" w:type="dxa"/>
          </w:tcPr>
          <w:p w14:paraId="10D08D4C" w14:textId="77777777" w:rsidR="001D4DA7" w:rsidRPr="00E23099" w:rsidRDefault="001D4DA7" w:rsidP="00921377">
            <w:pPr>
              <w:spacing w:after="0"/>
              <w:rPr>
                <w:rFonts w:ascii="Arial" w:hAnsi="Arial" w:cs="Arial"/>
              </w:rPr>
            </w:pPr>
            <w:r>
              <w:rPr>
                <w:rFonts w:ascii="Arial" w:hAnsi="Arial" w:cs="Arial"/>
              </w:rPr>
              <w:t>2</w:t>
            </w:r>
          </w:p>
        </w:tc>
        <w:tc>
          <w:tcPr>
            <w:tcW w:w="1201" w:type="dxa"/>
          </w:tcPr>
          <w:p w14:paraId="2BC94898" w14:textId="77777777" w:rsidR="001D4DA7" w:rsidRPr="00E23099" w:rsidRDefault="001D4DA7" w:rsidP="00921377">
            <w:pPr>
              <w:spacing w:after="0"/>
              <w:rPr>
                <w:rFonts w:ascii="Arial" w:hAnsi="Arial" w:cs="Arial"/>
              </w:rPr>
            </w:pPr>
          </w:p>
        </w:tc>
        <w:tc>
          <w:tcPr>
            <w:tcW w:w="1134" w:type="dxa"/>
          </w:tcPr>
          <w:p w14:paraId="63F2BA98" w14:textId="77777777" w:rsidR="001D4DA7" w:rsidRPr="00E23099" w:rsidRDefault="001D4DA7" w:rsidP="00921377">
            <w:pPr>
              <w:spacing w:after="0"/>
              <w:rPr>
                <w:rFonts w:ascii="Arial" w:hAnsi="Arial" w:cs="Arial"/>
              </w:rPr>
            </w:pPr>
            <w:r>
              <w:rPr>
                <w:rFonts w:ascii="Arial" w:hAnsi="Arial" w:cs="Arial"/>
              </w:rPr>
              <w:t>1</w:t>
            </w:r>
          </w:p>
        </w:tc>
        <w:tc>
          <w:tcPr>
            <w:tcW w:w="1134" w:type="dxa"/>
          </w:tcPr>
          <w:p w14:paraId="71ED4F14" w14:textId="77777777" w:rsidR="001D4DA7" w:rsidRPr="00E23099" w:rsidRDefault="001D4DA7" w:rsidP="00921377">
            <w:pPr>
              <w:spacing w:after="0"/>
              <w:rPr>
                <w:rFonts w:ascii="Arial" w:hAnsi="Arial" w:cs="Arial"/>
              </w:rPr>
            </w:pPr>
          </w:p>
        </w:tc>
        <w:tc>
          <w:tcPr>
            <w:tcW w:w="1134" w:type="dxa"/>
          </w:tcPr>
          <w:p w14:paraId="37FFA7C1" w14:textId="77777777" w:rsidR="001D4DA7" w:rsidRPr="00E23099" w:rsidRDefault="001D4DA7" w:rsidP="00921377">
            <w:pPr>
              <w:spacing w:after="0"/>
              <w:rPr>
                <w:rFonts w:ascii="Arial" w:hAnsi="Arial" w:cs="Arial"/>
              </w:rPr>
            </w:pPr>
            <w:r>
              <w:rPr>
                <w:rFonts w:ascii="Arial" w:hAnsi="Arial" w:cs="Arial"/>
              </w:rPr>
              <w:t>2</w:t>
            </w:r>
          </w:p>
        </w:tc>
        <w:tc>
          <w:tcPr>
            <w:tcW w:w="1236" w:type="dxa"/>
          </w:tcPr>
          <w:p w14:paraId="65D369C2" w14:textId="77777777" w:rsidR="001D4DA7" w:rsidRPr="00E23099" w:rsidRDefault="001D4DA7" w:rsidP="00921377">
            <w:pPr>
              <w:spacing w:after="0"/>
              <w:rPr>
                <w:rFonts w:ascii="Arial" w:hAnsi="Arial" w:cs="Arial"/>
              </w:rPr>
            </w:pPr>
          </w:p>
        </w:tc>
      </w:tr>
      <w:tr w:rsidR="001D4DA7" w14:paraId="3C1E421D" w14:textId="77777777" w:rsidTr="00E90835">
        <w:tc>
          <w:tcPr>
            <w:tcW w:w="1958" w:type="dxa"/>
          </w:tcPr>
          <w:p w14:paraId="12E0AAF4" w14:textId="77777777" w:rsidR="001D4DA7" w:rsidRPr="00E23099" w:rsidRDefault="001D4DA7" w:rsidP="00921377">
            <w:pPr>
              <w:spacing w:after="0"/>
              <w:rPr>
                <w:rFonts w:ascii="Arial" w:hAnsi="Arial" w:cs="Arial"/>
              </w:rPr>
            </w:pPr>
            <w:r w:rsidRPr="00E23099">
              <w:rPr>
                <w:rFonts w:ascii="Arial" w:hAnsi="Arial" w:cs="Arial"/>
              </w:rPr>
              <w:t>Ophthalmology</w:t>
            </w:r>
          </w:p>
        </w:tc>
        <w:tc>
          <w:tcPr>
            <w:tcW w:w="1219" w:type="dxa"/>
          </w:tcPr>
          <w:p w14:paraId="500AFCF9" w14:textId="77777777" w:rsidR="001D4DA7" w:rsidRPr="00E23099" w:rsidRDefault="001D4DA7" w:rsidP="00921377">
            <w:pPr>
              <w:spacing w:after="0"/>
              <w:rPr>
                <w:rFonts w:ascii="Arial" w:hAnsi="Arial" w:cs="Arial"/>
              </w:rPr>
            </w:pPr>
          </w:p>
        </w:tc>
        <w:tc>
          <w:tcPr>
            <w:tcW w:w="1201" w:type="dxa"/>
          </w:tcPr>
          <w:p w14:paraId="5097CE59" w14:textId="77777777" w:rsidR="001D4DA7" w:rsidRPr="00E23099" w:rsidRDefault="001D4DA7" w:rsidP="00921377">
            <w:pPr>
              <w:spacing w:after="0"/>
              <w:rPr>
                <w:rFonts w:ascii="Arial" w:hAnsi="Arial" w:cs="Arial"/>
              </w:rPr>
            </w:pPr>
          </w:p>
        </w:tc>
        <w:tc>
          <w:tcPr>
            <w:tcW w:w="1134" w:type="dxa"/>
          </w:tcPr>
          <w:p w14:paraId="6AD409C4" w14:textId="77777777" w:rsidR="001D4DA7" w:rsidRPr="00E23099" w:rsidRDefault="001D4DA7" w:rsidP="00921377">
            <w:pPr>
              <w:spacing w:after="0"/>
              <w:rPr>
                <w:rFonts w:ascii="Arial" w:hAnsi="Arial" w:cs="Arial"/>
              </w:rPr>
            </w:pPr>
          </w:p>
        </w:tc>
        <w:tc>
          <w:tcPr>
            <w:tcW w:w="1134" w:type="dxa"/>
          </w:tcPr>
          <w:p w14:paraId="63879172" w14:textId="77777777" w:rsidR="001D4DA7" w:rsidRPr="00E23099" w:rsidRDefault="001D4DA7" w:rsidP="00921377">
            <w:pPr>
              <w:spacing w:after="0"/>
              <w:rPr>
                <w:rFonts w:ascii="Arial" w:hAnsi="Arial" w:cs="Arial"/>
              </w:rPr>
            </w:pPr>
          </w:p>
        </w:tc>
        <w:tc>
          <w:tcPr>
            <w:tcW w:w="1134" w:type="dxa"/>
          </w:tcPr>
          <w:p w14:paraId="62E3BC52" w14:textId="77777777" w:rsidR="001D4DA7" w:rsidRPr="00E23099" w:rsidRDefault="001D4DA7" w:rsidP="00921377">
            <w:pPr>
              <w:spacing w:after="0"/>
              <w:rPr>
                <w:rFonts w:ascii="Arial" w:hAnsi="Arial" w:cs="Arial"/>
              </w:rPr>
            </w:pPr>
            <w:r>
              <w:rPr>
                <w:rFonts w:ascii="Arial" w:hAnsi="Arial" w:cs="Arial"/>
              </w:rPr>
              <w:t>5</w:t>
            </w:r>
          </w:p>
        </w:tc>
        <w:tc>
          <w:tcPr>
            <w:tcW w:w="1236" w:type="dxa"/>
          </w:tcPr>
          <w:p w14:paraId="55BC83EF" w14:textId="77777777" w:rsidR="001D4DA7" w:rsidRPr="00E23099" w:rsidRDefault="001D4DA7" w:rsidP="00921377">
            <w:pPr>
              <w:spacing w:after="0"/>
              <w:rPr>
                <w:rFonts w:ascii="Arial" w:hAnsi="Arial" w:cs="Arial"/>
              </w:rPr>
            </w:pPr>
            <w:r>
              <w:rPr>
                <w:rFonts w:ascii="Arial" w:hAnsi="Arial" w:cs="Arial"/>
              </w:rPr>
              <w:t>1</w:t>
            </w:r>
          </w:p>
        </w:tc>
      </w:tr>
      <w:tr w:rsidR="001D4DA7" w14:paraId="09272609" w14:textId="77777777" w:rsidTr="00E90835">
        <w:tc>
          <w:tcPr>
            <w:tcW w:w="1958" w:type="dxa"/>
          </w:tcPr>
          <w:p w14:paraId="6FDB27A7" w14:textId="77777777" w:rsidR="001D4DA7" w:rsidRPr="00E23099" w:rsidRDefault="001D4DA7" w:rsidP="00921377">
            <w:pPr>
              <w:spacing w:after="0"/>
              <w:rPr>
                <w:rFonts w:ascii="Arial" w:hAnsi="Arial" w:cs="Arial"/>
              </w:rPr>
            </w:pPr>
            <w:r w:rsidRPr="00E23099">
              <w:rPr>
                <w:rFonts w:ascii="Arial" w:hAnsi="Arial" w:cs="Arial"/>
              </w:rPr>
              <w:t>Orthopaedics</w:t>
            </w:r>
          </w:p>
        </w:tc>
        <w:tc>
          <w:tcPr>
            <w:tcW w:w="1219" w:type="dxa"/>
          </w:tcPr>
          <w:p w14:paraId="458D18B2" w14:textId="77777777" w:rsidR="001D4DA7" w:rsidRPr="00E23099" w:rsidRDefault="001D4DA7" w:rsidP="00921377">
            <w:pPr>
              <w:spacing w:after="0"/>
              <w:rPr>
                <w:rFonts w:ascii="Arial" w:hAnsi="Arial" w:cs="Arial"/>
              </w:rPr>
            </w:pPr>
          </w:p>
        </w:tc>
        <w:tc>
          <w:tcPr>
            <w:tcW w:w="1201" w:type="dxa"/>
          </w:tcPr>
          <w:p w14:paraId="50F93536" w14:textId="77777777" w:rsidR="001D4DA7" w:rsidRPr="00E23099" w:rsidRDefault="001D4DA7" w:rsidP="00921377">
            <w:pPr>
              <w:spacing w:after="0"/>
              <w:rPr>
                <w:rFonts w:ascii="Arial" w:hAnsi="Arial" w:cs="Arial"/>
              </w:rPr>
            </w:pPr>
          </w:p>
        </w:tc>
        <w:tc>
          <w:tcPr>
            <w:tcW w:w="1134" w:type="dxa"/>
          </w:tcPr>
          <w:p w14:paraId="037B3C93" w14:textId="77777777" w:rsidR="001D4DA7" w:rsidRPr="00E23099" w:rsidRDefault="001D4DA7" w:rsidP="00921377">
            <w:pPr>
              <w:spacing w:after="0"/>
              <w:rPr>
                <w:rFonts w:ascii="Arial" w:hAnsi="Arial" w:cs="Arial"/>
              </w:rPr>
            </w:pPr>
          </w:p>
        </w:tc>
        <w:tc>
          <w:tcPr>
            <w:tcW w:w="1134" w:type="dxa"/>
          </w:tcPr>
          <w:p w14:paraId="29CF92B8" w14:textId="77777777" w:rsidR="001D4DA7" w:rsidRPr="00E23099" w:rsidRDefault="001D4DA7" w:rsidP="00921377">
            <w:pPr>
              <w:spacing w:after="0"/>
              <w:rPr>
                <w:rFonts w:ascii="Arial" w:hAnsi="Arial" w:cs="Arial"/>
              </w:rPr>
            </w:pPr>
            <w:r>
              <w:rPr>
                <w:rFonts w:ascii="Arial" w:hAnsi="Arial" w:cs="Arial"/>
              </w:rPr>
              <w:t>4</w:t>
            </w:r>
          </w:p>
        </w:tc>
        <w:tc>
          <w:tcPr>
            <w:tcW w:w="1134" w:type="dxa"/>
          </w:tcPr>
          <w:p w14:paraId="1B3C62FB" w14:textId="77777777" w:rsidR="001D4DA7" w:rsidRPr="00E23099" w:rsidRDefault="001D4DA7" w:rsidP="00921377">
            <w:pPr>
              <w:spacing w:after="0"/>
              <w:rPr>
                <w:rFonts w:ascii="Arial" w:hAnsi="Arial" w:cs="Arial"/>
              </w:rPr>
            </w:pPr>
          </w:p>
        </w:tc>
        <w:tc>
          <w:tcPr>
            <w:tcW w:w="1236" w:type="dxa"/>
          </w:tcPr>
          <w:p w14:paraId="76ADEB41" w14:textId="77777777" w:rsidR="001D4DA7" w:rsidRPr="00E23099" w:rsidRDefault="001D4DA7" w:rsidP="00921377">
            <w:pPr>
              <w:spacing w:after="0"/>
              <w:rPr>
                <w:rFonts w:ascii="Arial" w:hAnsi="Arial" w:cs="Arial"/>
              </w:rPr>
            </w:pPr>
            <w:r>
              <w:rPr>
                <w:rFonts w:ascii="Arial" w:hAnsi="Arial" w:cs="Arial"/>
              </w:rPr>
              <w:t>15</w:t>
            </w:r>
          </w:p>
        </w:tc>
      </w:tr>
      <w:tr w:rsidR="001D4DA7" w:rsidRPr="00D41565" w14:paraId="54FFD65D" w14:textId="77777777" w:rsidTr="00E90835">
        <w:tc>
          <w:tcPr>
            <w:tcW w:w="1958" w:type="dxa"/>
          </w:tcPr>
          <w:p w14:paraId="3DEADFD7" w14:textId="77777777" w:rsidR="001D4DA7" w:rsidRPr="00E23099" w:rsidRDefault="001D4DA7" w:rsidP="00921377">
            <w:pPr>
              <w:spacing w:after="0"/>
              <w:rPr>
                <w:rFonts w:ascii="Arial" w:hAnsi="Arial" w:cs="Arial"/>
                <w:b/>
              </w:rPr>
            </w:pPr>
            <w:r w:rsidRPr="00E23099">
              <w:rPr>
                <w:rFonts w:ascii="Arial" w:hAnsi="Arial" w:cs="Arial"/>
                <w:b/>
              </w:rPr>
              <w:t>Total</w:t>
            </w:r>
          </w:p>
        </w:tc>
        <w:tc>
          <w:tcPr>
            <w:tcW w:w="1219" w:type="dxa"/>
          </w:tcPr>
          <w:p w14:paraId="769A1A43" w14:textId="77777777" w:rsidR="001D4DA7" w:rsidRPr="00E23099" w:rsidRDefault="001D4DA7" w:rsidP="00921377">
            <w:pPr>
              <w:spacing w:after="0"/>
              <w:rPr>
                <w:rFonts w:ascii="Arial" w:hAnsi="Arial" w:cs="Arial"/>
                <w:b/>
              </w:rPr>
            </w:pPr>
            <w:r>
              <w:rPr>
                <w:rFonts w:ascii="Arial" w:hAnsi="Arial" w:cs="Arial"/>
                <w:b/>
              </w:rPr>
              <w:t>13</w:t>
            </w:r>
          </w:p>
        </w:tc>
        <w:tc>
          <w:tcPr>
            <w:tcW w:w="1201" w:type="dxa"/>
          </w:tcPr>
          <w:p w14:paraId="10EE7068" w14:textId="77777777" w:rsidR="001D4DA7" w:rsidRPr="00E23099" w:rsidRDefault="001D4DA7" w:rsidP="00921377">
            <w:pPr>
              <w:spacing w:after="0"/>
              <w:rPr>
                <w:rFonts w:ascii="Arial" w:hAnsi="Arial" w:cs="Arial"/>
                <w:b/>
              </w:rPr>
            </w:pPr>
            <w:r>
              <w:rPr>
                <w:rFonts w:ascii="Arial" w:hAnsi="Arial" w:cs="Arial"/>
                <w:b/>
              </w:rPr>
              <w:t>5</w:t>
            </w:r>
          </w:p>
        </w:tc>
        <w:tc>
          <w:tcPr>
            <w:tcW w:w="1134" w:type="dxa"/>
          </w:tcPr>
          <w:p w14:paraId="265B0732" w14:textId="77777777" w:rsidR="001D4DA7" w:rsidRPr="00E23099" w:rsidRDefault="001D4DA7" w:rsidP="00921377">
            <w:pPr>
              <w:spacing w:after="0"/>
              <w:rPr>
                <w:rFonts w:ascii="Arial" w:hAnsi="Arial" w:cs="Arial"/>
                <w:b/>
              </w:rPr>
            </w:pPr>
            <w:r>
              <w:rPr>
                <w:rFonts w:ascii="Arial" w:hAnsi="Arial" w:cs="Arial"/>
                <w:b/>
              </w:rPr>
              <w:t>21</w:t>
            </w:r>
          </w:p>
        </w:tc>
        <w:tc>
          <w:tcPr>
            <w:tcW w:w="1134" w:type="dxa"/>
          </w:tcPr>
          <w:p w14:paraId="0D2FD299" w14:textId="77777777" w:rsidR="001D4DA7" w:rsidRPr="00E23099" w:rsidRDefault="001D4DA7" w:rsidP="00921377">
            <w:pPr>
              <w:spacing w:after="0"/>
              <w:rPr>
                <w:rFonts w:ascii="Arial" w:hAnsi="Arial" w:cs="Arial"/>
                <w:b/>
              </w:rPr>
            </w:pPr>
            <w:r>
              <w:rPr>
                <w:rFonts w:ascii="Arial" w:hAnsi="Arial" w:cs="Arial"/>
                <w:b/>
              </w:rPr>
              <w:t>5</w:t>
            </w:r>
          </w:p>
        </w:tc>
        <w:tc>
          <w:tcPr>
            <w:tcW w:w="1134" w:type="dxa"/>
          </w:tcPr>
          <w:p w14:paraId="7EAEEB5B" w14:textId="77777777" w:rsidR="001D4DA7" w:rsidRPr="00E23099" w:rsidRDefault="001D4DA7" w:rsidP="00921377">
            <w:pPr>
              <w:spacing w:after="0"/>
              <w:rPr>
                <w:rFonts w:ascii="Arial" w:hAnsi="Arial" w:cs="Arial"/>
                <w:b/>
              </w:rPr>
            </w:pPr>
            <w:r>
              <w:rPr>
                <w:rFonts w:ascii="Arial" w:hAnsi="Arial" w:cs="Arial"/>
                <w:b/>
              </w:rPr>
              <w:t>38</w:t>
            </w:r>
          </w:p>
        </w:tc>
        <w:tc>
          <w:tcPr>
            <w:tcW w:w="1236" w:type="dxa"/>
          </w:tcPr>
          <w:p w14:paraId="1787EF9B" w14:textId="77777777" w:rsidR="001D4DA7" w:rsidRPr="00E23099" w:rsidRDefault="001D4DA7" w:rsidP="00921377">
            <w:pPr>
              <w:spacing w:after="0"/>
              <w:rPr>
                <w:rFonts w:ascii="Arial" w:hAnsi="Arial" w:cs="Arial"/>
                <w:b/>
              </w:rPr>
            </w:pPr>
            <w:r>
              <w:rPr>
                <w:rFonts w:ascii="Arial" w:hAnsi="Arial" w:cs="Arial"/>
                <w:b/>
              </w:rPr>
              <w:t>39</w:t>
            </w:r>
          </w:p>
        </w:tc>
      </w:tr>
    </w:tbl>
    <w:p w14:paraId="75CF8B71" w14:textId="77777777" w:rsidR="001D4DA7" w:rsidRDefault="001D4DA7" w:rsidP="00921377">
      <w:pPr>
        <w:spacing w:after="0"/>
        <w:ind w:left="720"/>
        <w:rPr>
          <w:rFonts w:ascii="Arial" w:hAnsi="Arial" w:cs="Arial"/>
        </w:rPr>
      </w:pPr>
    </w:p>
    <w:p w14:paraId="1481A890" w14:textId="26BE50F1" w:rsidR="007F09E5" w:rsidRDefault="007F09E5" w:rsidP="00921377">
      <w:pPr>
        <w:spacing w:after="0"/>
        <w:ind w:left="720"/>
        <w:rPr>
          <w:rFonts w:ascii="Arial" w:hAnsi="Arial" w:cs="Arial"/>
        </w:rPr>
      </w:pPr>
      <w:r>
        <w:rPr>
          <w:rFonts w:ascii="Arial" w:hAnsi="Arial" w:cs="Arial"/>
        </w:rPr>
        <w:t xml:space="preserve">Committee </w:t>
      </w:r>
      <w:r w:rsidR="001D4DA7">
        <w:rPr>
          <w:rFonts w:ascii="Arial" w:hAnsi="Arial" w:cs="Arial"/>
        </w:rPr>
        <w:t>noted an increase of appraisal</w:t>
      </w:r>
      <w:r w:rsidR="00A32F7A">
        <w:rPr>
          <w:rFonts w:ascii="Arial" w:hAnsi="Arial" w:cs="Arial"/>
        </w:rPr>
        <w:t xml:space="preserve">s </w:t>
      </w:r>
      <w:r w:rsidR="001D4DA7">
        <w:rPr>
          <w:rFonts w:ascii="Arial" w:hAnsi="Arial" w:cs="Arial"/>
        </w:rPr>
        <w:t>undertaken and</w:t>
      </w:r>
      <w:r w:rsidR="00A32F7A">
        <w:rPr>
          <w:rFonts w:ascii="Arial" w:hAnsi="Arial" w:cs="Arial"/>
        </w:rPr>
        <w:t xml:space="preserve"> that</w:t>
      </w:r>
      <w:r w:rsidR="001D4DA7">
        <w:rPr>
          <w:rFonts w:ascii="Arial" w:hAnsi="Arial" w:cs="Arial"/>
        </w:rPr>
        <w:t xml:space="preserve"> departments </w:t>
      </w:r>
      <w:r w:rsidR="00A32F7A">
        <w:rPr>
          <w:rFonts w:ascii="Arial" w:hAnsi="Arial" w:cs="Arial"/>
        </w:rPr>
        <w:t>have been advised</w:t>
      </w:r>
      <w:r w:rsidR="001D4DA7">
        <w:rPr>
          <w:rFonts w:ascii="Arial" w:hAnsi="Arial" w:cs="Arial"/>
        </w:rPr>
        <w:t xml:space="preserve"> of implications if job plans are not signed off by 31 March 2022. </w:t>
      </w:r>
    </w:p>
    <w:p w14:paraId="4B9326CC" w14:textId="26A2339B" w:rsidR="00792284" w:rsidRDefault="00792284" w:rsidP="00921377">
      <w:pPr>
        <w:spacing w:after="0"/>
        <w:rPr>
          <w:rFonts w:ascii="Arial" w:hAnsi="Arial" w:cs="Arial"/>
        </w:rPr>
      </w:pPr>
    </w:p>
    <w:p w14:paraId="7E4D42CC" w14:textId="77777777" w:rsidR="00792284" w:rsidRDefault="00792284" w:rsidP="00921377">
      <w:pPr>
        <w:spacing w:after="0"/>
        <w:ind w:left="720"/>
        <w:rPr>
          <w:rFonts w:ascii="Arial" w:hAnsi="Arial" w:cs="Arial"/>
        </w:rPr>
      </w:pPr>
      <w:r>
        <w:rPr>
          <w:rFonts w:ascii="Arial" w:hAnsi="Arial" w:cs="Arial"/>
        </w:rPr>
        <w:t xml:space="preserve">Committee discussed sickness absence rates and noted a reduction of sickness absence in January 2022, which was consistent with other NHS Boards. G Adkins advised that “Hotspot” areas would be monitored continuously in HR. The Committee also noted measures taken to ensure staff are receiving support during absence. </w:t>
      </w:r>
    </w:p>
    <w:p w14:paraId="403C1C60" w14:textId="61E6BCE8" w:rsidR="00792284" w:rsidRDefault="00792284" w:rsidP="00921377">
      <w:pPr>
        <w:spacing w:after="0"/>
        <w:rPr>
          <w:rFonts w:ascii="Arial" w:hAnsi="Arial" w:cs="Arial"/>
        </w:rPr>
      </w:pPr>
    </w:p>
    <w:p w14:paraId="2FAD1EA5" w14:textId="4BB534A2" w:rsidR="00792284" w:rsidRDefault="00792284" w:rsidP="00921377">
      <w:pPr>
        <w:spacing w:after="0"/>
        <w:ind w:left="720"/>
        <w:rPr>
          <w:rFonts w:ascii="Arial" w:hAnsi="Arial" w:cs="Arial"/>
        </w:rPr>
      </w:pPr>
      <w:r>
        <w:rPr>
          <w:rFonts w:ascii="Arial" w:hAnsi="Arial" w:cs="Arial"/>
        </w:rPr>
        <w:t xml:space="preserve">The Committee noted the fluctuation of covid absence rates and discussed the ‘Long Covid’ additional category of absence and the potential implications for Special Leave across NHSGJ. The Committee agreed that absences for long covid would follow the same protocols as long-term sickness absence. Process codes for long-covid were noted as under discussion at STAC, and the Committee noted it would review the outcome of those discussions at a later date. </w:t>
      </w:r>
    </w:p>
    <w:p w14:paraId="01B10B5D" w14:textId="2D9F1F50" w:rsidR="00792284" w:rsidRDefault="00792284" w:rsidP="00921377">
      <w:pPr>
        <w:spacing w:after="0"/>
        <w:ind w:left="720"/>
        <w:rPr>
          <w:rFonts w:ascii="Arial" w:hAnsi="Arial" w:cs="Arial"/>
        </w:rPr>
      </w:pPr>
    </w:p>
    <w:p w14:paraId="4C811A80" w14:textId="26C74CE9" w:rsidR="00792284" w:rsidRDefault="00792284" w:rsidP="00921377">
      <w:pPr>
        <w:spacing w:after="0"/>
        <w:ind w:left="720"/>
        <w:rPr>
          <w:rFonts w:ascii="Arial" w:hAnsi="Arial" w:cs="Arial"/>
        </w:rPr>
      </w:pPr>
      <w:r>
        <w:rPr>
          <w:rFonts w:ascii="Arial" w:hAnsi="Arial" w:cs="Arial"/>
        </w:rPr>
        <w:t>The Committee agreed to continue to monitor the staff absence rates</w:t>
      </w:r>
    </w:p>
    <w:p w14:paraId="5EFFBDFA" w14:textId="0BFA3B27" w:rsidR="00792284" w:rsidRDefault="00792284" w:rsidP="00921377">
      <w:pPr>
        <w:spacing w:after="0"/>
        <w:ind w:left="720"/>
        <w:rPr>
          <w:rFonts w:ascii="Arial" w:hAnsi="Arial" w:cs="Arial"/>
        </w:rPr>
      </w:pPr>
    </w:p>
    <w:p w14:paraId="19BBF208" w14:textId="3151E39B" w:rsidR="00792284" w:rsidRDefault="00792284" w:rsidP="00921377">
      <w:pPr>
        <w:spacing w:after="0"/>
        <w:ind w:left="720"/>
        <w:rPr>
          <w:rFonts w:ascii="Arial" w:hAnsi="Arial" w:cs="Arial"/>
        </w:rPr>
      </w:pPr>
      <w:r w:rsidRPr="00497D34">
        <w:rPr>
          <w:rFonts w:ascii="Arial" w:hAnsi="Arial" w:cs="Arial"/>
        </w:rPr>
        <w:lastRenderedPageBreak/>
        <w:t>Marc</w:t>
      </w:r>
      <w:r>
        <w:rPr>
          <w:rFonts w:ascii="Arial" w:hAnsi="Arial" w:cs="Arial"/>
        </w:rPr>
        <w:t xml:space="preserve">ella Boyle thanked Mark MacGregor for a comprehensive presentation. The Committee was pleased to note that appraisals are forming part of the eligibility process for the discretionary </w:t>
      </w:r>
      <w:proofErr w:type="gramStart"/>
      <w:r>
        <w:rPr>
          <w:rFonts w:ascii="Arial" w:hAnsi="Arial" w:cs="Arial"/>
        </w:rPr>
        <w:t>points</w:t>
      </w:r>
      <w:proofErr w:type="gramEnd"/>
      <w:r>
        <w:rPr>
          <w:rFonts w:ascii="Arial" w:hAnsi="Arial" w:cs="Arial"/>
        </w:rPr>
        <w:t xml:space="preserve"> scheme.</w:t>
      </w:r>
    </w:p>
    <w:p w14:paraId="65105156" w14:textId="55146234" w:rsidR="00792284" w:rsidRDefault="00792284" w:rsidP="00921377">
      <w:pPr>
        <w:spacing w:after="0"/>
        <w:rPr>
          <w:rFonts w:ascii="Arial" w:hAnsi="Arial" w:cs="Arial"/>
        </w:rPr>
      </w:pPr>
    </w:p>
    <w:p w14:paraId="0A083F2F" w14:textId="77777777" w:rsidR="00792284" w:rsidRDefault="00792284" w:rsidP="00921377">
      <w:pPr>
        <w:spacing w:after="0"/>
        <w:rPr>
          <w:rFonts w:ascii="Arial" w:hAnsi="Arial" w:cs="Arial"/>
        </w:rPr>
      </w:pPr>
    </w:p>
    <w:p w14:paraId="767A9608" w14:textId="77777777" w:rsidR="00792284" w:rsidRDefault="00792284" w:rsidP="00921377">
      <w:pPr>
        <w:spacing w:after="0"/>
        <w:ind w:left="720"/>
        <w:rPr>
          <w:rFonts w:ascii="Arial" w:hAnsi="Arial" w:cs="Arial"/>
        </w:rPr>
      </w:pPr>
    </w:p>
    <w:p w14:paraId="08B3F6F9" w14:textId="77777777" w:rsidR="007F09E5" w:rsidRPr="00566F8C" w:rsidRDefault="007F09E5" w:rsidP="00921377">
      <w:pPr>
        <w:spacing w:after="0"/>
        <w:ind w:left="720"/>
        <w:rPr>
          <w:rFonts w:ascii="Arial" w:hAnsi="Arial" w:cs="Arial"/>
          <w:b/>
        </w:rPr>
      </w:pPr>
      <w:r>
        <w:rPr>
          <w:rFonts w:ascii="Arial" w:hAnsi="Arial" w:cs="Arial"/>
          <w:b/>
        </w:rPr>
        <w:t>Other matters discussed</w:t>
      </w:r>
    </w:p>
    <w:p w14:paraId="7B166CB8" w14:textId="77777777" w:rsidR="007F09E5" w:rsidRDefault="007F09E5" w:rsidP="00921377">
      <w:pPr>
        <w:spacing w:after="0"/>
        <w:ind w:left="720"/>
        <w:rPr>
          <w:rFonts w:ascii="Arial" w:hAnsi="Arial" w:cs="Arial"/>
        </w:rPr>
      </w:pPr>
    </w:p>
    <w:p w14:paraId="2655CCE0" w14:textId="77777777" w:rsidR="001D4DA7" w:rsidRDefault="001D4DA7" w:rsidP="00921377">
      <w:pPr>
        <w:spacing w:after="0"/>
        <w:ind w:left="720"/>
        <w:rPr>
          <w:rFonts w:ascii="Arial" w:hAnsi="Arial" w:cs="Arial"/>
        </w:rPr>
      </w:pPr>
      <w:r>
        <w:rPr>
          <w:rFonts w:ascii="Arial" w:hAnsi="Arial" w:cs="Arial"/>
        </w:rPr>
        <w:t>The Committee discussed positive grievance and disciplinary figures</w:t>
      </w:r>
      <w:r w:rsidR="00C73810">
        <w:rPr>
          <w:rFonts w:ascii="Arial" w:hAnsi="Arial" w:cs="Arial"/>
        </w:rPr>
        <w:t>. J Christi</w:t>
      </w:r>
      <w:r w:rsidR="00CC7397">
        <w:rPr>
          <w:rFonts w:ascii="Arial" w:hAnsi="Arial" w:cs="Arial"/>
        </w:rPr>
        <w:t>e</w:t>
      </w:r>
      <w:r w:rsidR="00C73810">
        <w:rPr>
          <w:rFonts w:ascii="Arial" w:hAnsi="Arial" w:cs="Arial"/>
        </w:rPr>
        <w:t>-Flight noted the upcoming publication of the</w:t>
      </w:r>
      <w:r>
        <w:rPr>
          <w:rFonts w:ascii="Arial" w:hAnsi="Arial" w:cs="Arial"/>
        </w:rPr>
        <w:t xml:space="preserve"> iMatter report</w:t>
      </w:r>
      <w:r w:rsidR="00C73810">
        <w:rPr>
          <w:rFonts w:ascii="Arial" w:hAnsi="Arial" w:cs="Arial"/>
        </w:rPr>
        <w:t xml:space="preserve">, and sought assurance that this would be reported to the </w:t>
      </w:r>
      <w:r w:rsidR="000C2109">
        <w:rPr>
          <w:rFonts w:ascii="Arial" w:hAnsi="Arial" w:cs="Arial"/>
        </w:rPr>
        <w:t>Committee to provide context to data reported on, for instance, disciplinary processes and grievances.</w:t>
      </w:r>
      <w:r>
        <w:rPr>
          <w:rFonts w:ascii="Arial" w:hAnsi="Arial" w:cs="Arial"/>
        </w:rPr>
        <w:t xml:space="preserve"> </w:t>
      </w:r>
    </w:p>
    <w:p w14:paraId="44A174EE" w14:textId="77777777" w:rsidR="000C2109" w:rsidRDefault="000C2109" w:rsidP="00921377">
      <w:pPr>
        <w:spacing w:after="0"/>
        <w:ind w:left="720"/>
        <w:rPr>
          <w:rFonts w:ascii="Arial" w:hAnsi="Arial" w:cs="Arial"/>
        </w:rPr>
      </w:pPr>
    </w:p>
    <w:p w14:paraId="010FBA36" w14:textId="77777777" w:rsidR="001D4DA7" w:rsidRDefault="001D4DA7" w:rsidP="00921377">
      <w:pPr>
        <w:spacing w:after="0"/>
        <w:ind w:left="720"/>
        <w:rPr>
          <w:rFonts w:ascii="Arial" w:hAnsi="Arial" w:cs="Arial"/>
        </w:rPr>
      </w:pPr>
      <w:r>
        <w:rPr>
          <w:rFonts w:ascii="Arial" w:hAnsi="Arial" w:cs="Arial"/>
        </w:rPr>
        <w:t xml:space="preserve">Marcella Boyle requested </w:t>
      </w:r>
      <w:r w:rsidR="000C2109">
        <w:rPr>
          <w:rFonts w:ascii="Arial" w:hAnsi="Arial" w:cs="Arial"/>
        </w:rPr>
        <w:t>that the Board Secretary</w:t>
      </w:r>
      <w:r>
        <w:rPr>
          <w:rFonts w:ascii="Arial" w:hAnsi="Arial" w:cs="Arial"/>
        </w:rPr>
        <w:t xml:space="preserve"> circulate the </w:t>
      </w:r>
      <w:r w:rsidR="000C2109">
        <w:rPr>
          <w:rFonts w:ascii="Arial" w:hAnsi="Arial" w:cs="Arial"/>
        </w:rPr>
        <w:t xml:space="preserve">iMatter </w:t>
      </w:r>
      <w:r>
        <w:rPr>
          <w:rFonts w:ascii="Arial" w:hAnsi="Arial" w:cs="Arial"/>
        </w:rPr>
        <w:t xml:space="preserve">national report to the committee </w:t>
      </w:r>
      <w:r w:rsidR="000C2109">
        <w:rPr>
          <w:rFonts w:ascii="Arial" w:hAnsi="Arial" w:cs="Arial"/>
        </w:rPr>
        <w:t xml:space="preserve">when appropriate to facilitate </w:t>
      </w:r>
      <w:r>
        <w:rPr>
          <w:rFonts w:ascii="Arial" w:hAnsi="Arial" w:cs="Arial"/>
        </w:rPr>
        <w:t>to discuss</w:t>
      </w:r>
      <w:r w:rsidR="000C2109">
        <w:rPr>
          <w:rFonts w:ascii="Arial" w:hAnsi="Arial" w:cs="Arial"/>
        </w:rPr>
        <w:t>ion</w:t>
      </w:r>
      <w:r>
        <w:rPr>
          <w:rFonts w:ascii="Arial" w:hAnsi="Arial" w:cs="Arial"/>
        </w:rPr>
        <w:t xml:space="preserve"> at the next </w:t>
      </w:r>
      <w:r w:rsidR="00C81212">
        <w:rPr>
          <w:rFonts w:ascii="Arial" w:hAnsi="Arial" w:cs="Arial"/>
        </w:rPr>
        <w:t xml:space="preserve">available </w:t>
      </w:r>
      <w:r>
        <w:rPr>
          <w:rFonts w:ascii="Arial" w:hAnsi="Arial" w:cs="Arial"/>
        </w:rPr>
        <w:t xml:space="preserve">meeting. </w:t>
      </w:r>
    </w:p>
    <w:p w14:paraId="65335E65" w14:textId="0618893A" w:rsidR="009B5B82" w:rsidRPr="00497D34" w:rsidRDefault="009B5B82" w:rsidP="00921377">
      <w:pPr>
        <w:spacing w:after="0"/>
        <w:rPr>
          <w:rFonts w:ascii="Arial" w:hAnsi="Arial" w:cs="Arial"/>
        </w:rPr>
      </w:pPr>
    </w:p>
    <w:tbl>
      <w:tblPr>
        <w:tblStyle w:val="TableGrid"/>
        <w:tblW w:w="0" w:type="auto"/>
        <w:tblLook w:val="04A0" w:firstRow="1" w:lastRow="0" w:firstColumn="1" w:lastColumn="0" w:noHBand="0" w:noVBand="1"/>
      </w:tblPr>
      <w:tblGrid>
        <w:gridCol w:w="2101"/>
        <w:gridCol w:w="4024"/>
        <w:gridCol w:w="1831"/>
        <w:gridCol w:w="1780"/>
      </w:tblGrid>
      <w:tr w:rsidR="001D4DA7" w:rsidRPr="00E27283" w14:paraId="2C183B93" w14:textId="77777777" w:rsidTr="00E90835">
        <w:tc>
          <w:tcPr>
            <w:tcW w:w="1980" w:type="dxa"/>
          </w:tcPr>
          <w:p w14:paraId="40906633" w14:textId="77777777" w:rsidR="001D4DA7" w:rsidRPr="00E27283" w:rsidRDefault="001D4DA7" w:rsidP="00921377">
            <w:pPr>
              <w:spacing w:after="0"/>
              <w:contextualSpacing/>
              <w:rPr>
                <w:rFonts w:ascii="Arial" w:hAnsi="Arial" w:cs="Arial"/>
                <w:b/>
              </w:rPr>
            </w:pPr>
            <w:r w:rsidRPr="00E27283">
              <w:rPr>
                <w:rFonts w:ascii="Arial" w:hAnsi="Arial" w:cs="Arial"/>
                <w:b/>
              </w:rPr>
              <w:t>Action No</w:t>
            </w:r>
          </w:p>
        </w:tc>
        <w:tc>
          <w:tcPr>
            <w:tcW w:w="4111" w:type="dxa"/>
          </w:tcPr>
          <w:p w14:paraId="7EAD9907" w14:textId="77777777" w:rsidR="001D4DA7" w:rsidRPr="00E27283" w:rsidRDefault="001D4DA7" w:rsidP="00921377">
            <w:pPr>
              <w:spacing w:after="0"/>
              <w:contextualSpacing/>
              <w:rPr>
                <w:rFonts w:ascii="Arial" w:hAnsi="Arial" w:cs="Arial"/>
                <w:b/>
              </w:rPr>
            </w:pPr>
            <w:r w:rsidRPr="00E27283">
              <w:rPr>
                <w:rFonts w:ascii="Arial" w:hAnsi="Arial" w:cs="Arial"/>
                <w:b/>
              </w:rPr>
              <w:t>Action</w:t>
            </w:r>
          </w:p>
        </w:tc>
        <w:tc>
          <w:tcPr>
            <w:tcW w:w="1842" w:type="dxa"/>
          </w:tcPr>
          <w:p w14:paraId="64D48DF6" w14:textId="77777777" w:rsidR="001D4DA7" w:rsidRPr="00E27283" w:rsidRDefault="001D4DA7" w:rsidP="00921377">
            <w:pPr>
              <w:spacing w:after="0"/>
              <w:contextualSpacing/>
              <w:rPr>
                <w:rFonts w:ascii="Arial" w:hAnsi="Arial" w:cs="Arial"/>
                <w:b/>
              </w:rPr>
            </w:pPr>
            <w:r w:rsidRPr="00E27283">
              <w:rPr>
                <w:rFonts w:ascii="Arial" w:hAnsi="Arial" w:cs="Arial"/>
                <w:b/>
              </w:rPr>
              <w:t>Responsible</w:t>
            </w:r>
          </w:p>
        </w:tc>
        <w:tc>
          <w:tcPr>
            <w:tcW w:w="1803" w:type="dxa"/>
          </w:tcPr>
          <w:p w14:paraId="49571046" w14:textId="77777777" w:rsidR="001D4DA7" w:rsidRPr="00E27283" w:rsidRDefault="001D4DA7" w:rsidP="00921377">
            <w:pPr>
              <w:spacing w:after="0"/>
              <w:contextualSpacing/>
              <w:rPr>
                <w:rFonts w:ascii="Arial" w:hAnsi="Arial" w:cs="Arial"/>
                <w:b/>
              </w:rPr>
            </w:pPr>
            <w:r>
              <w:rPr>
                <w:rFonts w:ascii="Arial" w:hAnsi="Arial" w:cs="Arial"/>
                <w:b/>
              </w:rPr>
              <w:t>Deadline</w:t>
            </w:r>
          </w:p>
        </w:tc>
      </w:tr>
      <w:tr w:rsidR="001D4DA7" w:rsidRPr="001221D8" w14:paraId="46B5CF87" w14:textId="77777777" w:rsidTr="00E90835">
        <w:tc>
          <w:tcPr>
            <w:tcW w:w="1980" w:type="dxa"/>
          </w:tcPr>
          <w:p w14:paraId="38B250B1" w14:textId="6B164CCD" w:rsidR="001D4DA7" w:rsidRPr="00544B27" w:rsidRDefault="00FD6672" w:rsidP="00921377">
            <w:pPr>
              <w:spacing w:after="0"/>
              <w:rPr>
                <w:rFonts w:ascii="Arial" w:hAnsi="Arial" w:cs="Arial"/>
                <w:color w:val="000000"/>
              </w:rPr>
            </w:pPr>
            <w:r w:rsidRPr="00544B27">
              <w:rPr>
                <w:rFonts w:ascii="Arial" w:hAnsi="Arial" w:cs="Arial"/>
                <w:color w:val="000000"/>
              </w:rPr>
              <w:t>SGPCC/040322/02</w:t>
            </w:r>
          </w:p>
        </w:tc>
        <w:tc>
          <w:tcPr>
            <w:tcW w:w="4111" w:type="dxa"/>
          </w:tcPr>
          <w:p w14:paraId="2BCE6B6C" w14:textId="77777777" w:rsidR="001D4DA7" w:rsidRPr="00544B27" w:rsidRDefault="001D4DA7" w:rsidP="00921377">
            <w:pPr>
              <w:spacing w:after="0"/>
              <w:rPr>
                <w:rFonts w:ascii="Arial" w:hAnsi="Arial" w:cs="Arial"/>
                <w:color w:val="000000"/>
              </w:rPr>
            </w:pPr>
            <w:r w:rsidRPr="00544B27">
              <w:rPr>
                <w:rFonts w:ascii="Arial" w:hAnsi="Arial" w:cs="Arial"/>
                <w:b/>
                <w:bCs/>
                <w:color w:val="000000"/>
              </w:rPr>
              <w:t xml:space="preserve">6.2 Integrated Performance Report </w:t>
            </w:r>
            <w:r w:rsidR="00C81212" w:rsidRPr="00544B27">
              <w:rPr>
                <w:rFonts w:ascii="Arial" w:hAnsi="Arial" w:cs="Arial"/>
                <w:bCs/>
                <w:color w:val="000000"/>
              </w:rPr>
              <w:t>The Board Secretary to circulate iMatter report to SGPCC group when available to support discussion at an appropriate meeting of the Committee.</w:t>
            </w:r>
          </w:p>
        </w:tc>
        <w:tc>
          <w:tcPr>
            <w:tcW w:w="1842" w:type="dxa"/>
          </w:tcPr>
          <w:p w14:paraId="28FBCEE6" w14:textId="77777777" w:rsidR="001D4DA7" w:rsidRPr="00544B27" w:rsidRDefault="001D4DA7" w:rsidP="00921377">
            <w:pPr>
              <w:spacing w:after="0"/>
              <w:rPr>
                <w:rFonts w:ascii="Arial" w:hAnsi="Arial" w:cs="Arial"/>
                <w:color w:val="000000"/>
              </w:rPr>
            </w:pPr>
            <w:r w:rsidRPr="00544B27">
              <w:rPr>
                <w:rFonts w:ascii="Arial" w:hAnsi="Arial" w:cs="Arial"/>
                <w:color w:val="000000"/>
              </w:rPr>
              <w:t>Gerard Gardiner</w:t>
            </w:r>
          </w:p>
        </w:tc>
        <w:tc>
          <w:tcPr>
            <w:tcW w:w="1803" w:type="dxa"/>
          </w:tcPr>
          <w:p w14:paraId="5F3D1E07" w14:textId="77777777" w:rsidR="001D4DA7" w:rsidRPr="00544B27" w:rsidRDefault="001D4DA7" w:rsidP="00921377">
            <w:pPr>
              <w:spacing w:after="0"/>
              <w:rPr>
                <w:rFonts w:ascii="Arial" w:hAnsi="Arial" w:cs="Arial"/>
                <w:color w:val="000000"/>
              </w:rPr>
            </w:pPr>
            <w:r w:rsidRPr="00544B27">
              <w:rPr>
                <w:rFonts w:ascii="Arial" w:hAnsi="Arial" w:cs="Arial"/>
                <w:bCs/>
                <w:color w:val="000000"/>
              </w:rPr>
              <w:t>3 May 2022</w:t>
            </w:r>
          </w:p>
        </w:tc>
      </w:tr>
    </w:tbl>
    <w:p w14:paraId="56B1F208" w14:textId="16704DCB" w:rsidR="001D4DA7" w:rsidRDefault="001D4DA7" w:rsidP="00921377">
      <w:pPr>
        <w:spacing w:after="0"/>
        <w:rPr>
          <w:rFonts w:ascii="Arial" w:hAnsi="Arial" w:cs="Arial"/>
        </w:rPr>
      </w:pPr>
    </w:p>
    <w:p w14:paraId="039EEE35" w14:textId="77777777" w:rsidR="001D4DA7" w:rsidRPr="00491690" w:rsidRDefault="001D4DA7" w:rsidP="00921377">
      <w:pPr>
        <w:spacing w:after="0"/>
        <w:ind w:firstLine="720"/>
        <w:rPr>
          <w:rFonts w:ascii="Arial" w:hAnsi="Arial" w:cs="Arial"/>
        </w:rPr>
      </w:pPr>
      <w:r>
        <w:rPr>
          <w:rFonts w:ascii="Arial" w:hAnsi="Arial" w:cs="Arial"/>
        </w:rPr>
        <w:t xml:space="preserve">The Committee noted the Integrated Performance Report. </w:t>
      </w:r>
    </w:p>
    <w:p w14:paraId="03251DCE" w14:textId="77777777" w:rsidR="001D4DA7" w:rsidRPr="001414B6" w:rsidRDefault="001D4DA7" w:rsidP="00921377">
      <w:pPr>
        <w:spacing w:after="0"/>
        <w:rPr>
          <w:rFonts w:ascii="Arial" w:hAnsi="Arial" w:cs="Arial"/>
          <w:color w:val="FF0000"/>
        </w:rPr>
      </w:pPr>
    </w:p>
    <w:p w14:paraId="41F5244E" w14:textId="77777777" w:rsidR="001D4DA7" w:rsidRPr="00920322" w:rsidRDefault="001D4DA7" w:rsidP="00921377">
      <w:pPr>
        <w:spacing w:after="0"/>
        <w:rPr>
          <w:rFonts w:ascii="Arial" w:hAnsi="Arial" w:cs="Arial"/>
          <w:b/>
          <w:color w:val="0070C0"/>
        </w:rPr>
      </w:pPr>
      <w:r w:rsidRPr="00920322">
        <w:rPr>
          <w:rFonts w:ascii="Arial" w:hAnsi="Arial" w:cs="Arial"/>
          <w:b/>
          <w:color w:val="0070C0"/>
        </w:rPr>
        <w:t>7</w:t>
      </w:r>
      <w:r w:rsidRPr="00920322">
        <w:rPr>
          <w:rFonts w:ascii="Arial" w:hAnsi="Arial" w:cs="Arial"/>
          <w:b/>
          <w:color w:val="0070C0"/>
        </w:rPr>
        <w:tab/>
      </w:r>
      <w:r>
        <w:rPr>
          <w:rFonts w:ascii="Arial" w:hAnsi="Arial" w:cs="Arial"/>
          <w:b/>
          <w:color w:val="0070C0"/>
        </w:rPr>
        <w:t>Well Trained</w:t>
      </w:r>
      <w:r w:rsidRPr="00920322">
        <w:rPr>
          <w:rFonts w:ascii="Arial" w:hAnsi="Arial" w:cs="Arial"/>
          <w:b/>
          <w:color w:val="0070C0"/>
        </w:rPr>
        <w:t xml:space="preserve"> </w:t>
      </w:r>
    </w:p>
    <w:p w14:paraId="747E8E37" w14:textId="77777777" w:rsidR="001D4DA7" w:rsidRPr="00A15871" w:rsidRDefault="001D4DA7" w:rsidP="00921377">
      <w:pPr>
        <w:spacing w:after="0"/>
        <w:rPr>
          <w:rFonts w:ascii="Arial" w:hAnsi="Arial" w:cs="Arial"/>
          <w:b/>
        </w:rPr>
      </w:pPr>
      <w:r w:rsidRPr="001414B6">
        <w:rPr>
          <w:rFonts w:ascii="Arial" w:hAnsi="Arial" w:cs="Arial"/>
          <w:b/>
          <w:color w:val="FF0000"/>
        </w:rPr>
        <w:t xml:space="preserve"> </w:t>
      </w:r>
    </w:p>
    <w:p w14:paraId="3622C892" w14:textId="77777777" w:rsidR="001D4DA7" w:rsidRPr="00A15871" w:rsidRDefault="001D4DA7" w:rsidP="00921377">
      <w:pPr>
        <w:spacing w:after="0"/>
        <w:rPr>
          <w:rFonts w:ascii="Arial" w:hAnsi="Arial" w:cs="Arial"/>
          <w:b/>
        </w:rPr>
      </w:pPr>
      <w:r w:rsidRPr="00A15871">
        <w:rPr>
          <w:rFonts w:ascii="Arial" w:hAnsi="Arial" w:cs="Arial"/>
          <w:b/>
        </w:rPr>
        <w:t>7.1</w:t>
      </w:r>
      <w:r w:rsidRPr="00A15871">
        <w:rPr>
          <w:rFonts w:ascii="Arial" w:hAnsi="Arial" w:cs="Arial"/>
          <w:b/>
        </w:rPr>
        <w:tab/>
      </w:r>
      <w:r>
        <w:rPr>
          <w:rFonts w:ascii="Arial" w:hAnsi="Arial" w:cs="Arial"/>
          <w:b/>
        </w:rPr>
        <w:t>AHP Workforce</w:t>
      </w:r>
    </w:p>
    <w:p w14:paraId="6F7554CA" w14:textId="77777777" w:rsidR="001D4DA7" w:rsidRDefault="001D4DA7" w:rsidP="00921377">
      <w:pPr>
        <w:spacing w:after="0"/>
        <w:rPr>
          <w:rFonts w:ascii="Arial" w:hAnsi="Arial" w:cs="Arial"/>
          <w:b/>
        </w:rPr>
      </w:pPr>
    </w:p>
    <w:p w14:paraId="0342BBBA" w14:textId="77777777" w:rsidR="001D4DA7" w:rsidRDefault="001D4DA7" w:rsidP="00921377">
      <w:pPr>
        <w:spacing w:after="0"/>
        <w:ind w:left="720"/>
        <w:rPr>
          <w:rFonts w:ascii="Arial" w:hAnsi="Arial" w:cs="Arial"/>
        </w:rPr>
      </w:pPr>
      <w:r>
        <w:rPr>
          <w:rFonts w:ascii="Arial" w:hAnsi="Arial" w:cs="Arial"/>
        </w:rPr>
        <w:t xml:space="preserve">Christina MacLean </w:t>
      </w:r>
      <w:r w:rsidR="00C81212">
        <w:rPr>
          <w:rFonts w:ascii="Arial" w:hAnsi="Arial" w:cs="Arial"/>
        </w:rPr>
        <w:t>presented the</w:t>
      </w:r>
      <w:r>
        <w:rPr>
          <w:rFonts w:ascii="Arial" w:hAnsi="Arial" w:cs="Arial"/>
        </w:rPr>
        <w:t xml:space="preserve"> A</w:t>
      </w:r>
      <w:r w:rsidR="00C81212">
        <w:rPr>
          <w:rFonts w:ascii="Arial" w:hAnsi="Arial" w:cs="Arial"/>
        </w:rPr>
        <w:t xml:space="preserve">llied </w:t>
      </w:r>
      <w:r>
        <w:rPr>
          <w:rFonts w:ascii="Arial" w:hAnsi="Arial" w:cs="Arial"/>
        </w:rPr>
        <w:t>H</w:t>
      </w:r>
      <w:r w:rsidR="00C81212">
        <w:rPr>
          <w:rFonts w:ascii="Arial" w:hAnsi="Arial" w:cs="Arial"/>
        </w:rPr>
        <w:t xml:space="preserve">ealth </w:t>
      </w:r>
      <w:r>
        <w:rPr>
          <w:rFonts w:ascii="Arial" w:hAnsi="Arial" w:cs="Arial"/>
        </w:rPr>
        <w:t>P</w:t>
      </w:r>
      <w:r w:rsidR="00C81212">
        <w:rPr>
          <w:rFonts w:ascii="Arial" w:hAnsi="Arial" w:cs="Arial"/>
        </w:rPr>
        <w:t>rofessionals (“AHP”)</w:t>
      </w:r>
      <w:r>
        <w:rPr>
          <w:rFonts w:ascii="Arial" w:hAnsi="Arial" w:cs="Arial"/>
        </w:rPr>
        <w:t xml:space="preserve"> Strategy Update to the Committee. </w:t>
      </w:r>
    </w:p>
    <w:p w14:paraId="3228893E" w14:textId="77777777" w:rsidR="001D4DA7" w:rsidRDefault="001D4DA7" w:rsidP="00921377">
      <w:pPr>
        <w:spacing w:after="0"/>
        <w:ind w:left="720"/>
        <w:rPr>
          <w:rFonts w:ascii="Arial" w:hAnsi="Arial" w:cs="Arial"/>
        </w:rPr>
      </w:pPr>
    </w:p>
    <w:p w14:paraId="5825CB9E" w14:textId="0F9AB92E" w:rsidR="001D4DA7" w:rsidRDefault="00C81212" w:rsidP="00921377">
      <w:pPr>
        <w:spacing w:after="0"/>
        <w:ind w:left="720"/>
        <w:rPr>
          <w:rFonts w:ascii="Arial" w:hAnsi="Arial" w:cs="Arial"/>
        </w:rPr>
      </w:pPr>
      <w:r w:rsidRPr="00C81212">
        <w:rPr>
          <w:rFonts w:ascii="Arial" w:hAnsi="Arial" w:cs="Arial"/>
        </w:rPr>
        <w:t>The Strategy</w:t>
      </w:r>
      <w:r w:rsidR="001D4DA7">
        <w:rPr>
          <w:rFonts w:ascii="Arial" w:hAnsi="Arial" w:cs="Arial"/>
        </w:rPr>
        <w:t xml:space="preserve"> provided a framework </w:t>
      </w:r>
      <w:r w:rsidR="00BC78DE">
        <w:rPr>
          <w:rFonts w:ascii="Arial" w:hAnsi="Arial" w:cs="Arial"/>
        </w:rPr>
        <w:t>for</w:t>
      </w:r>
      <w:r w:rsidR="001A5CC4">
        <w:rPr>
          <w:rFonts w:ascii="Arial" w:hAnsi="Arial" w:cs="Arial"/>
        </w:rPr>
        <w:t xml:space="preserve"> </w:t>
      </w:r>
      <w:r w:rsidR="001D4DA7">
        <w:rPr>
          <w:rFonts w:ascii="Arial" w:hAnsi="Arial" w:cs="Arial"/>
        </w:rPr>
        <w:t xml:space="preserve">the values, beliefs and vision of NHS Golden Jubilee AHP workforce to deliver high quality, patient centred, safe and effective services. </w:t>
      </w:r>
    </w:p>
    <w:p w14:paraId="3D0150CE" w14:textId="77777777" w:rsidR="001D4DA7" w:rsidRDefault="001D4DA7" w:rsidP="00921377">
      <w:pPr>
        <w:spacing w:after="0"/>
        <w:ind w:left="720"/>
        <w:rPr>
          <w:rFonts w:ascii="Arial" w:hAnsi="Arial" w:cs="Arial"/>
        </w:rPr>
      </w:pPr>
    </w:p>
    <w:p w14:paraId="7685B198" w14:textId="77777777" w:rsidR="001D4DA7" w:rsidRDefault="001D4DA7" w:rsidP="00921377">
      <w:pPr>
        <w:spacing w:after="0"/>
        <w:ind w:left="720"/>
        <w:rPr>
          <w:rFonts w:ascii="Arial" w:hAnsi="Arial" w:cs="Arial"/>
        </w:rPr>
      </w:pPr>
      <w:r>
        <w:rPr>
          <w:rFonts w:ascii="Arial" w:hAnsi="Arial" w:cs="Arial"/>
        </w:rPr>
        <w:t xml:space="preserve">The key areas of the strategy are: </w:t>
      </w:r>
    </w:p>
    <w:p w14:paraId="01FB0E5B" w14:textId="77777777" w:rsidR="001D4DA7" w:rsidRDefault="001D4DA7" w:rsidP="00921377">
      <w:pPr>
        <w:spacing w:after="0"/>
        <w:ind w:left="720"/>
        <w:rPr>
          <w:rFonts w:ascii="Arial" w:hAnsi="Arial" w:cs="Arial"/>
        </w:rPr>
      </w:pPr>
    </w:p>
    <w:p w14:paraId="17626F89" w14:textId="77777777" w:rsidR="001D4DA7" w:rsidRPr="00B704AB" w:rsidRDefault="001D4DA7" w:rsidP="00921377">
      <w:pPr>
        <w:pStyle w:val="ListParagraph"/>
        <w:numPr>
          <w:ilvl w:val="0"/>
          <w:numId w:val="15"/>
        </w:numPr>
        <w:spacing w:after="200" w:line="276" w:lineRule="auto"/>
        <w:rPr>
          <w:sz w:val="22"/>
        </w:rPr>
      </w:pPr>
      <w:r w:rsidRPr="00B704AB">
        <w:rPr>
          <w:sz w:val="22"/>
        </w:rPr>
        <w:t>Developing our AHP workforce</w:t>
      </w:r>
    </w:p>
    <w:p w14:paraId="365D9046" w14:textId="77777777" w:rsidR="001D4DA7" w:rsidRPr="00B704AB" w:rsidRDefault="001D4DA7" w:rsidP="00921377">
      <w:pPr>
        <w:pStyle w:val="ListParagraph"/>
        <w:numPr>
          <w:ilvl w:val="0"/>
          <w:numId w:val="15"/>
        </w:numPr>
        <w:spacing w:after="200" w:line="276" w:lineRule="auto"/>
        <w:rPr>
          <w:sz w:val="22"/>
        </w:rPr>
      </w:pPr>
      <w:r w:rsidRPr="00B704AB">
        <w:rPr>
          <w:sz w:val="22"/>
        </w:rPr>
        <w:t>Health and wellbeing of staff and patients</w:t>
      </w:r>
    </w:p>
    <w:p w14:paraId="3E748C12" w14:textId="77777777" w:rsidR="001D4DA7" w:rsidRPr="00B704AB" w:rsidRDefault="001D4DA7" w:rsidP="00921377">
      <w:pPr>
        <w:pStyle w:val="ListParagraph"/>
        <w:numPr>
          <w:ilvl w:val="0"/>
          <w:numId w:val="15"/>
        </w:numPr>
        <w:spacing w:after="200" w:line="276" w:lineRule="auto"/>
        <w:rPr>
          <w:sz w:val="22"/>
        </w:rPr>
      </w:pPr>
      <w:r w:rsidRPr="00B704AB">
        <w:rPr>
          <w:sz w:val="22"/>
        </w:rPr>
        <w:t>Access and awareness of AHP services</w:t>
      </w:r>
    </w:p>
    <w:p w14:paraId="182E62B0" w14:textId="77777777" w:rsidR="001D4DA7" w:rsidRPr="000A07E7" w:rsidRDefault="001D4DA7" w:rsidP="00921377">
      <w:pPr>
        <w:pStyle w:val="ListParagraph"/>
        <w:numPr>
          <w:ilvl w:val="0"/>
          <w:numId w:val="15"/>
        </w:numPr>
        <w:spacing w:after="200" w:line="276" w:lineRule="auto"/>
        <w:rPr>
          <w:sz w:val="22"/>
        </w:rPr>
      </w:pPr>
      <w:r w:rsidRPr="00B704AB">
        <w:rPr>
          <w:sz w:val="22"/>
        </w:rPr>
        <w:t>Delivering excellence through Research, Innovation and Quality Improvement (QI)</w:t>
      </w:r>
    </w:p>
    <w:p w14:paraId="468CACBD" w14:textId="77777777" w:rsidR="001D4DA7" w:rsidRDefault="001D4DA7" w:rsidP="00921377">
      <w:pPr>
        <w:spacing w:after="0"/>
        <w:ind w:left="720"/>
        <w:rPr>
          <w:rFonts w:ascii="Arial" w:hAnsi="Arial" w:cs="Arial"/>
        </w:rPr>
      </w:pPr>
      <w:r>
        <w:rPr>
          <w:rFonts w:ascii="Arial" w:hAnsi="Arial" w:cs="Arial"/>
        </w:rPr>
        <w:t>Strategy timescale</w:t>
      </w:r>
      <w:r w:rsidR="00C81212">
        <w:rPr>
          <w:rFonts w:ascii="Arial" w:hAnsi="Arial" w:cs="Arial"/>
        </w:rPr>
        <w:t>s</w:t>
      </w:r>
      <w:r>
        <w:rPr>
          <w:rFonts w:ascii="Arial" w:hAnsi="Arial" w:cs="Arial"/>
        </w:rPr>
        <w:t xml:space="preserve"> </w:t>
      </w:r>
      <w:r w:rsidR="00C81212">
        <w:rPr>
          <w:rFonts w:ascii="Arial" w:hAnsi="Arial" w:cs="Arial"/>
        </w:rPr>
        <w:t>had been</w:t>
      </w:r>
      <w:r>
        <w:rPr>
          <w:rFonts w:ascii="Arial" w:hAnsi="Arial" w:cs="Arial"/>
        </w:rPr>
        <w:t xml:space="preserve"> extended due to service and workforce pressures caused by the pandemic</w:t>
      </w:r>
      <w:r w:rsidR="00C81212">
        <w:rPr>
          <w:rFonts w:ascii="Arial" w:hAnsi="Arial" w:cs="Arial"/>
        </w:rPr>
        <w:t xml:space="preserve">. However, </w:t>
      </w:r>
      <w:r>
        <w:rPr>
          <w:rFonts w:ascii="Arial" w:hAnsi="Arial" w:cs="Arial"/>
        </w:rPr>
        <w:t xml:space="preserve">since </w:t>
      </w:r>
      <w:r w:rsidR="00C81212">
        <w:rPr>
          <w:rFonts w:ascii="Arial" w:hAnsi="Arial" w:cs="Arial"/>
        </w:rPr>
        <w:t>the strategy has begun to be</w:t>
      </w:r>
      <w:r>
        <w:rPr>
          <w:rFonts w:ascii="Arial" w:hAnsi="Arial" w:cs="Arial"/>
        </w:rPr>
        <w:t xml:space="preserve"> implemented positive impact</w:t>
      </w:r>
      <w:r w:rsidR="00C81212">
        <w:rPr>
          <w:rFonts w:ascii="Arial" w:hAnsi="Arial" w:cs="Arial"/>
        </w:rPr>
        <w:t>s</w:t>
      </w:r>
      <w:r>
        <w:rPr>
          <w:rFonts w:ascii="Arial" w:hAnsi="Arial" w:cs="Arial"/>
        </w:rPr>
        <w:t xml:space="preserve"> on local services and workforce</w:t>
      </w:r>
      <w:r w:rsidR="00C81212">
        <w:rPr>
          <w:rFonts w:ascii="Arial" w:hAnsi="Arial" w:cs="Arial"/>
        </w:rPr>
        <w:t xml:space="preserve"> had been noted</w:t>
      </w:r>
      <w:r>
        <w:rPr>
          <w:rFonts w:ascii="Arial" w:hAnsi="Arial" w:cs="Arial"/>
        </w:rPr>
        <w:t xml:space="preserve">. </w:t>
      </w:r>
    </w:p>
    <w:p w14:paraId="1DCBAE59" w14:textId="77777777" w:rsidR="001D4DA7" w:rsidRDefault="001D4DA7" w:rsidP="00921377">
      <w:pPr>
        <w:spacing w:after="0"/>
        <w:ind w:left="720"/>
        <w:rPr>
          <w:rFonts w:ascii="Arial" w:hAnsi="Arial" w:cs="Arial"/>
        </w:rPr>
      </w:pPr>
    </w:p>
    <w:p w14:paraId="29EC3E16" w14:textId="77777777" w:rsidR="001D4DA7" w:rsidRDefault="001D4DA7" w:rsidP="00921377">
      <w:pPr>
        <w:ind w:left="720"/>
        <w:rPr>
          <w:rFonts w:ascii="Arial" w:hAnsi="Arial" w:cs="Arial"/>
        </w:rPr>
      </w:pPr>
      <w:r w:rsidRPr="00B704AB">
        <w:rPr>
          <w:rFonts w:ascii="Arial" w:hAnsi="Arial" w:cs="Arial"/>
          <w:b/>
        </w:rPr>
        <w:t>Next steps –</w:t>
      </w:r>
      <w:r>
        <w:rPr>
          <w:rFonts w:ascii="Arial" w:hAnsi="Arial" w:cs="Arial"/>
        </w:rPr>
        <w:t xml:space="preserve"> short and medium term plans for AHP services are fully integrated in divisional strategies within both NES and H</w:t>
      </w:r>
      <w:r w:rsidR="00C81212">
        <w:rPr>
          <w:rFonts w:ascii="Arial" w:hAnsi="Arial" w:cs="Arial"/>
        </w:rPr>
        <w:t>LD Divisions</w:t>
      </w:r>
      <w:r>
        <w:rPr>
          <w:rFonts w:ascii="Arial" w:hAnsi="Arial" w:cs="Arial"/>
        </w:rPr>
        <w:t xml:space="preserve"> however, the AHP workforce would like to </w:t>
      </w:r>
      <w:r>
        <w:rPr>
          <w:rFonts w:ascii="Arial" w:hAnsi="Arial" w:cs="Arial"/>
        </w:rPr>
        <w:lastRenderedPageBreak/>
        <w:t>expand on the progress made over the last 3 years to develop an overarching AHP strategy to drive service improvement and workforce development further. The next AHP Strategy will be developed in collaboration with, and through engagement with</w:t>
      </w:r>
      <w:r w:rsidR="00C81212">
        <w:rPr>
          <w:rFonts w:ascii="Arial" w:hAnsi="Arial" w:cs="Arial"/>
        </w:rPr>
        <w:t>,</w:t>
      </w:r>
      <w:r>
        <w:rPr>
          <w:rFonts w:ascii="Arial" w:hAnsi="Arial" w:cs="Arial"/>
        </w:rPr>
        <w:t xml:space="preserve"> key AHP stakeholders, with a target completion date of end June 2022.</w:t>
      </w:r>
    </w:p>
    <w:p w14:paraId="67169CD8" w14:textId="77777777" w:rsidR="001D4DA7" w:rsidRPr="008C02F6" w:rsidRDefault="00C81212" w:rsidP="00921377">
      <w:pPr>
        <w:spacing w:after="0"/>
        <w:ind w:left="720"/>
        <w:rPr>
          <w:rFonts w:ascii="Arial" w:hAnsi="Arial" w:cs="Arial"/>
        </w:rPr>
      </w:pPr>
      <w:r>
        <w:rPr>
          <w:rFonts w:ascii="Arial" w:hAnsi="Arial" w:cs="Arial"/>
        </w:rPr>
        <w:t xml:space="preserve">The </w:t>
      </w:r>
      <w:r w:rsidR="001D4DA7">
        <w:rPr>
          <w:rFonts w:ascii="Arial" w:hAnsi="Arial" w:cs="Arial"/>
        </w:rPr>
        <w:t xml:space="preserve">Committee praised the presentation and noted </w:t>
      </w:r>
      <w:r>
        <w:rPr>
          <w:rFonts w:ascii="Arial" w:hAnsi="Arial" w:cs="Arial"/>
        </w:rPr>
        <w:t>the</w:t>
      </w:r>
      <w:r w:rsidR="001D4DA7">
        <w:rPr>
          <w:rFonts w:ascii="Arial" w:hAnsi="Arial" w:cs="Arial"/>
        </w:rPr>
        <w:t xml:space="preserve"> wide range of hard work undertaken that </w:t>
      </w:r>
      <w:r>
        <w:rPr>
          <w:rFonts w:ascii="Arial" w:hAnsi="Arial" w:cs="Arial"/>
        </w:rPr>
        <w:t xml:space="preserve">had resulted in </w:t>
      </w:r>
      <w:r w:rsidR="001D4DA7">
        <w:rPr>
          <w:rFonts w:ascii="Arial" w:hAnsi="Arial" w:cs="Arial"/>
        </w:rPr>
        <w:t>service improvement</w:t>
      </w:r>
      <w:r>
        <w:rPr>
          <w:rFonts w:ascii="Arial" w:hAnsi="Arial" w:cs="Arial"/>
        </w:rPr>
        <w:t>s</w:t>
      </w:r>
      <w:r w:rsidR="001D4DA7">
        <w:rPr>
          <w:rFonts w:ascii="Arial" w:hAnsi="Arial" w:cs="Arial"/>
        </w:rPr>
        <w:t>.</w:t>
      </w:r>
      <w:r>
        <w:rPr>
          <w:rFonts w:ascii="Arial" w:hAnsi="Arial" w:cs="Arial"/>
        </w:rPr>
        <w:t xml:space="preserve"> The Committee </w:t>
      </w:r>
      <w:r w:rsidR="001D4DA7">
        <w:rPr>
          <w:rFonts w:ascii="Arial" w:hAnsi="Arial" w:cs="Arial"/>
        </w:rPr>
        <w:t xml:space="preserve">requested </w:t>
      </w:r>
      <w:r>
        <w:rPr>
          <w:rFonts w:ascii="Arial" w:hAnsi="Arial" w:cs="Arial"/>
        </w:rPr>
        <w:t xml:space="preserve">that </w:t>
      </w:r>
      <w:r w:rsidR="001D4DA7">
        <w:rPr>
          <w:rFonts w:ascii="Arial" w:hAnsi="Arial" w:cs="Arial"/>
        </w:rPr>
        <w:t xml:space="preserve">Christina MacLean </w:t>
      </w:r>
      <w:r>
        <w:rPr>
          <w:rFonts w:ascii="Arial" w:hAnsi="Arial" w:cs="Arial"/>
        </w:rPr>
        <w:t xml:space="preserve">attend </w:t>
      </w:r>
      <w:r w:rsidR="001D4DA7">
        <w:rPr>
          <w:rFonts w:ascii="Arial" w:hAnsi="Arial" w:cs="Arial"/>
        </w:rPr>
        <w:t xml:space="preserve">to present the 5-year AHP Workforce Strategy upon completion to the Committee for discussion. </w:t>
      </w:r>
    </w:p>
    <w:p w14:paraId="698BF5EA" w14:textId="77777777" w:rsidR="001D4DA7" w:rsidRDefault="001D4DA7" w:rsidP="00921377">
      <w:pPr>
        <w:spacing w:after="0"/>
        <w:rPr>
          <w:rFonts w:ascii="Arial" w:hAnsi="Arial" w:cs="Arial"/>
          <w:b/>
        </w:rPr>
      </w:pPr>
    </w:p>
    <w:tbl>
      <w:tblPr>
        <w:tblStyle w:val="TableGrid"/>
        <w:tblW w:w="0" w:type="auto"/>
        <w:tblLook w:val="04A0" w:firstRow="1" w:lastRow="0" w:firstColumn="1" w:lastColumn="0" w:noHBand="0" w:noVBand="1"/>
      </w:tblPr>
      <w:tblGrid>
        <w:gridCol w:w="2100"/>
        <w:gridCol w:w="4132"/>
        <w:gridCol w:w="2127"/>
        <w:gridCol w:w="1377"/>
      </w:tblGrid>
      <w:tr w:rsidR="001D4DA7" w:rsidRPr="00E27283" w14:paraId="0219C129" w14:textId="77777777" w:rsidTr="00544B27">
        <w:tc>
          <w:tcPr>
            <w:tcW w:w="2100" w:type="dxa"/>
          </w:tcPr>
          <w:p w14:paraId="3965FDFB" w14:textId="77777777" w:rsidR="001D4DA7" w:rsidRPr="00E27283" w:rsidRDefault="001D4DA7" w:rsidP="00921377">
            <w:pPr>
              <w:spacing w:after="0"/>
              <w:contextualSpacing/>
              <w:rPr>
                <w:rFonts w:ascii="Arial" w:hAnsi="Arial" w:cs="Arial"/>
                <w:b/>
              </w:rPr>
            </w:pPr>
            <w:r w:rsidRPr="00E27283">
              <w:rPr>
                <w:rFonts w:ascii="Arial" w:hAnsi="Arial" w:cs="Arial"/>
                <w:b/>
              </w:rPr>
              <w:t>Action No</w:t>
            </w:r>
          </w:p>
        </w:tc>
        <w:tc>
          <w:tcPr>
            <w:tcW w:w="4132" w:type="dxa"/>
          </w:tcPr>
          <w:p w14:paraId="18CD5636" w14:textId="77777777" w:rsidR="001D4DA7" w:rsidRPr="00E27283" w:rsidRDefault="001D4DA7" w:rsidP="00921377">
            <w:pPr>
              <w:spacing w:after="0"/>
              <w:contextualSpacing/>
              <w:rPr>
                <w:rFonts w:ascii="Arial" w:hAnsi="Arial" w:cs="Arial"/>
                <w:b/>
              </w:rPr>
            </w:pPr>
            <w:r w:rsidRPr="00E27283">
              <w:rPr>
                <w:rFonts w:ascii="Arial" w:hAnsi="Arial" w:cs="Arial"/>
                <w:b/>
              </w:rPr>
              <w:t>Action</w:t>
            </w:r>
          </w:p>
        </w:tc>
        <w:tc>
          <w:tcPr>
            <w:tcW w:w="2127" w:type="dxa"/>
          </w:tcPr>
          <w:p w14:paraId="187108CC" w14:textId="77777777" w:rsidR="001D4DA7" w:rsidRPr="00E27283" w:rsidRDefault="001D4DA7" w:rsidP="00921377">
            <w:pPr>
              <w:spacing w:after="0"/>
              <w:contextualSpacing/>
              <w:rPr>
                <w:rFonts w:ascii="Arial" w:hAnsi="Arial" w:cs="Arial"/>
                <w:b/>
              </w:rPr>
            </w:pPr>
            <w:r w:rsidRPr="00E27283">
              <w:rPr>
                <w:rFonts w:ascii="Arial" w:hAnsi="Arial" w:cs="Arial"/>
                <w:b/>
              </w:rPr>
              <w:t>Responsible</w:t>
            </w:r>
          </w:p>
        </w:tc>
        <w:tc>
          <w:tcPr>
            <w:tcW w:w="1377" w:type="dxa"/>
          </w:tcPr>
          <w:p w14:paraId="436B2FE8" w14:textId="77777777" w:rsidR="001D4DA7" w:rsidRPr="00E27283" w:rsidRDefault="001D4DA7" w:rsidP="00921377">
            <w:pPr>
              <w:spacing w:after="0"/>
              <w:contextualSpacing/>
              <w:rPr>
                <w:rFonts w:ascii="Arial" w:hAnsi="Arial" w:cs="Arial"/>
                <w:b/>
              </w:rPr>
            </w:pPr>
            <w:r>
              <w:rPr>
                <w:rFonts w:ascii="Arial" w:hAnsi="Arial" w:cs="Arial"/>
                <w:b/>
              </w:rPr>
              <w:t>Deadline</w:t>
            </w:r>
          </w:p>
        </w:tc>
      </w:tr>
      <w:tr w:rsidR="001D4DA7" w:rsidRPr="006B4AED" w14:paraId="33369D1E" w14:textId="77777777" w:rsidTr="00544B27">
        <w:tc>
          <w:tcPr>
            <w:tcW w:w="2100" w:type="dxa"/>
          </w:tcPr>
          <w:p w14:paraId="3113E842" w14:textId="3A36BB26" w:rsidR="001D4DA7" w:rsidRPr="00544B27" w:rsidRDefault="00FD6672" w:rsidP="00921377">
            <w:pPr>
              <w:spacing w:after="0"/>
              <w:rPr>
                <w:rFonts w:ascii="Arial" w:hAnsi="Arial" w:cs="Arial"/>
                <w:color w:val="000000"/>
              </w:rPr>
            </w:pPr>
            <w:r w:rsidRPr="00544B27">
              <w:rPr>
                <w:rFonts w:ascii="Arial" w:hAnsi="Arial" w:cs="Arial"/>
                <w:color w:val="000000"/>
              </w:rPr>
              <w:t>SGPCC/040322/03</w:t>
            </w:r>
          </w:p>
        </w:tc>
        <w:tc>
          <w:tcPr>
            <w:tcW w:w="4132" w:type="dxa"/>
          </w:tcPr>
          <w:p w14:paraId="63C205D1" w14:textId="77777777" w:rsidR="001D4DA7" w:rsidRPr="00544B27" w:rsidRDefault="001D4DA7" w:rsidP="00921377">
            <w:pPr>
              <w:spacing w:after="0"/>
              <w:rPr>
                <w:rFonts w:ascii="Arial" w:hAnsi="Arial" w:cs="Arial"/>
                <w:color w:val="000000"/>
              </w:rPr>
            </w:pPr>
            <w:r w:rsidRPr="00544B27">
              <w:rPr>
                <w:rFonts w:ascii="Arial" w:hAnsi="Arial" w:cs="Arial"/>
                <w:b/>
                <w:bCs/>
                <w:color w:val="000000"/>
              </w:rPr>
              <w:t xml:space="preserve">7.1 AHP Workforce                            </w:t>
            </w:r>
            <w:r w:rsidRPr="00544B27">
              <w:rPr>
                <w:rFonts w:ascii="Arial" w:hAnsi="Arial" w:cs="Arial"/>
              </w:rPr>
              <w:t>Present 5-year AHP Workforce Strategy upon completion to the Committee for discussion.</w:t>
            </w:r>
          </w:p>
        </w:tc>
        <w:tc>
          <w:tcPr>
            <w:tcW w:w="2127" w:type="dxa"/>
          </w:tcPr>
          <w:p w14:paraId="25660B9A" w14:textId="77777777" w:rsidR="001D4DA7" w:rsidRPr="00544B27" w:rsidRDefault="001D4DA7" w:rsidP="00921377">
            <w:pPr>
              <w:spacing w:after="0"/>
              <w:rPr>
                <w:rFonts w:ascii="Arial" w:hAnsi="Arial" w:cs="Arial"/>
                <w:color w:val="000000"/>
              </w:rPr>
            </w:pPr>
            <w:r w:rsidRPr="00544B27">
              <w:rPr>
                <w:rFonts w:ascii="Arial" w:hAnsi="Arial" w:cs="Arial"/>
                <w:color w:val="000000"/>
              </w:rPr>
              <w:t>Christina MacLean</w:t>
            </w:r>
          </w:p>
        </w:tc>
        <w:tc>
          <w:tcPr>
            <w:tcW w:w="1377" w:type="dxa"/>
          </w:tcPr>
          <w:p w14:paraId="56D7E344" w14:textId="77777777" w:rsidR="001D4DA7" w:rsidRPr="00544B27" w:rsidRDefault="001D4DA7" w:rsidP="00921377">
            <w:pPr>
              <w:spacing w:after="0"/>
              <w:rPr>
                <w:rFonts w:ascii="Arial" w:hAnsi="Arial" w:cs="Arial"/>
                <w:color w:val="000000"/>
              </w:rPr>
            </w:pPr>
            <w:r w:rsidRPr="00544B27">
              <w:rPr>
                <w:rFonts w:ascii="Arial" w:hAnsi="Arial" w:cs="Arial"/>
                <w:bCs/>
                <w:color w:val="000000"/>
              </w:rPr>
              <w:t>N/A</w:t>
            </w:r>
          </w:p>
        </w:tc>
      </w:tr>
    </w:tbl>
    <w:p w14:paraId="51365393" w14:textId="77777777" w:rsidR="001D4DA7" w:rsidRDefault="001D4DA7" w:rsidP="00921377">
      <w:pPr>
        <w:spacing w:after="0"/>
        <w:rPr>
          <w:rFonts w:ascii="Arial" w:hAnsi="Arial" w:cs="Arial"/>
        </w:rPr>
      </w:pPr>
    </w:p>
    <w:p w14:paraId="2C3119C7" w14:textId="51DACD94" w:rsidR="001D4DA7" w:rsidRDefault="00FD6672" w:rsidP="00921377">
      <w:pPr>
        <w:spacing w:after="0"/>
        <w:rPr>
          <w:rFonts w:ascii="Arial" w:hAnsi="Arial" w:cs="Arial"/>
        </w:rPr>
      </w:pPr>
      <w:r>
        <w:rPr>
          <w:rFonts w:ascii="Arial" w:hAnsi="Arial" w:cs="Arial"/>
        </w:rPr>
        <w:tab/>
      </w:r>
      <w:r w:rsidR="001D4DA7">
        <w:rPr>
          <w:rFonts w:ascii="Arial" w:hAnsi="Arial" w:cs="Arial"/>
        </w:rPr>
        <w:t>Committee noted the AHP Workforce update.</w:t>
      </w:r>
    </w:p>
    <w:p w14:paraId="52EAEBDF" w14:textId="288B3284" w:rsidR="001A5CC4" w:rsidRPr="00396D54" w:rsidRDefault="001A5CC4" w:rsidP="00921377">
      <w:pPr>
        <w:spacing w:after="0"/>
        <w:rPr>
          <w:rFonts w:ascii="Arial" w:hAnsi="Arial" w:cs="Arial"/>
          <w:color w:val="FF0000"/>
        </w:rPr>
      </w:pPr>
    </w:p>
    <w:p w14:paraId="640895F8" w14:textId="77777777" w:rsidR="001D4DA7" w:rsidRPr="00396D54" w:rsidRDefault="001D4DA7" w:rsidP="00921377">
      <w:pPr>
        <w:spacing w:after="0"/>
        <w:rPr>
          <w:rFonts w:ascii="Arial" w:hAnsi="Arial" w:cs="Arial"/>
          <w:b/>
          <w:color w:val="0070C0"/>
        </w:rPr>
      </w:pPr>
      <w:r w:rsidRPr="00396D54">
        <w:rPr>
          <w:rFonts w:ascii="Arial" w:hAnsi="Arial" w:cs="Arial"/>
          <w:b/>
          <w:color w:val="0070C0"/>
        </w:rPr>
        <w:t>8</w:t>
      </w:r>
      <w:r w:rsidRPr="00396D54">
        <w:rPr>
          <w:rFonts w:ascii="Arial" w:hAnsi="Arial" w:cs="Arial"/>
          <w:b/>
          <w:color w:val="0070C0"/>
        </w:rPr>
        <w:tab/>
      </w:r>
      <w:r>
        <w:rPr>
          <w:rFonts w:ascii="Arial" w:hAnsi="Arial" w:cs="Arial"/>
          <w:b/>
          <w:color w:val="0070C0"/>
        </w:rPr>
        <w:t>Involved in Decisions</w:t>
      </w:r>
    </w:p>
    <w:p w14:paraId="386E2456" w14:textId="77777777" w:rsidR="001D4DA7" w:rsidRPr="00396D54" w:rsidRDefault="001D4DA7" w:rsidP="00921377">
      <w:pPr>
        <w:spacing w:after="0"/>
        <w:rPr>
          <w:rFonts w:ascii="Arial" w:hAnsi="Arial" w:cs="Arial"/>
          <w:b/>
          <w:color w:val="FF0000"/>
        </w:rPr>
      </w:pPr>
    </w:p>
    <w:p w14:paraId="7474B787" w14:textId="77777777" w:rsidR="001D4DA7" w:rsidRDefault="001D4DA7" w:rsidP="00921377">
      <w:pPr>
        <w:spacing w:after="0"/>
        <w:rPr>
          <w:rFonts w:ascii="Arial" w:hAnsi="Arial" w:cs="Arial"/>
          <w:b/>
        </w:rPr>
      </w:pPr>
      <w:r w:rsidRPr="00396D54">
        <w:rPr>
          <w:rFonts w:ascii="Arial" w:hAnsi="Arial" w:cs="Arial"/>
          <w:b/>
        </w:rPr>
        <w:t>8.1</w:t>
      </w:r>
      <w:r w:rsidRPr="00396D54">
        <w:rPr>
          <w:rFonts w:ascii="Arial" w:hAnsi="Arial" w:cs="Arial"/>
          <w:b/>
        </w:rPr>
        <w:tab/>
      </w:r>
      <w:r>
        <w:rPr>
          <w:rFonts w:ascii="Arial" w:hAnsi="Arial" w:cs="Arial"/>
          <w:b/>
        </w:rPr>
        <w:t>SGPCC Terms of Reference Review</w:t>
      </w:r>
    </w:p>
    <w:p w14:paraId="3CB1B067" w14:textId="77777777" w:rsidR="001D4DA7" w:rsidRDefault="001D4DA7" w:rsidP="00921377">
      <w:pPr>
        <w:spacing w:after="0"/>
        <w:rPr>
          <w:rFonts w:ascii="Arial" w:hAnsi="Arial" w:cs="Arial"/>
          <w:b/>
        </w:rPr>
      </w:pPr>
    </w:p>
    <w:p w14:paraId="07C92ABA" w14:textId="12213364" w:rsidR="001D4DA7" w:rsidRDefault="001D4DA7" w:rsidP="00921377">
      <w:pPr>
        <w:spacing w:after="0"/>
        <w:ind w:left="720"/>
        <w:rPr>
          <w:rFonts w:ascii="Arial" w:hAnsi="Arial" w:cs="Arial"/>
        </w:rPr>
      </w:pPr>
      <w:r>
        <w:rPr>
          <w:rFonts w:ascii="Arial" w:hAnsi="Arial" w:cs="Arial"/>
        </w:rPr>
        <w:t>Gareth Adkins presented the SGPCC Terms of Reference</w:t>
      </w:r>
      <w:r w:rsidR="0053327A">
        <w:rPr>
          <w:rFonts w:ascii="Arial" w:hAnsi="Arial" w:cs="Arial"/>
        </w:rPr>
        <w:t xml:space="preserve"> (ToR)</w:t>
      </w:r>
      <w:r>
        <w:rPr>
          <w:rFonts w:ascii="Arial" w:hAnsi="Arial" w:cs="Arial"/>
        </w:rPr>
        <w:t xml:space="preserve"> to the Committee. </w:t>
      </w:r>
    </w:p>
    <w:p w14:paraId="4B78C3BD" w14:textId="77777777" w:rsidR="001D4DA7" w:rsidRDefault="001D4DA7" w:rsidP="00921377">
      <w:pPr>
        <w:spacing w:after="0"/>
        <w:ind w:left="720"/>
        <w:rPr>
          <w:rFonts w:ascii="Arial" w:hAnsi="Arial" w:cs="Arial"/>
        </w:rPr>
      </w:pPr>
    </w:p>
    <w:p w14:paraId="72F9FCE7" w14:textId="74787A50" w:rsidR="00C81212" w:rsidRDefault="00C81212" w:rsidP="00921377">
      <w:pPr>
        <w:spacing w:after="0"/>
        <w:ind w:left="720"/>
        <w:rPr>
          <w:rFonts w:ascii="Arial" w:hAnsi="Arial" w:cs="Arial"/>
        </w:rPr>
      </w:pPr>
      <w:r>
        <w:rPr>
          <w:rFonts w:ascii="Arial" w:hAnsi="Arial" w:cs="Arial"/>
        </w:rPr>
        <w:t xml:space="preserve">The </w:t>
      </w:r>
      <w:r w:rsidR="001D4DA7">
        <w:rPr>
          <w:rFonts w:ascii="Arial" w:hAnsi="Arial" w:cs="Arial"/>
        </w:rPr>
        <w:t xml:space="preserve">Committee noted no </w:t>
      </w:r>
      <w:r w:rsidR="004E528C">
        <w:rPr>
          <w:rFonts w:ascii="Arial" w:hAnsi="Arial" w:cs="Arial"/>
        </w:rPr>
        <w:t xml:space="preserve">proposed </w:t>
      </w:r>
      <w:r w:rsidR="001D4DA7">
        <w:rPr>
          <w:rFonts w:ascii="Arial" w:hAnsi="Arial" w:cs="Arial"/>
        </w:rPr>
        <w:t>changes to the Terms of Reference</w:t>
      </w:r>
      <w:r>
        <w:rPr>
          <w:rFonts w:ascii="Arial" w:hAnsi="Arial" w:cs="Arial"/>
        </w:rPr>
        <w:t>. Marcella Boyle queried whether</w:t>
      </w:r>
      <w:r w:rsidR="001D4DA7">
        <w:rPr>
          <w:rFonts w:ascii="Arial" w:hAnsi="Arial" w:cs="Arial"/>
        </w:rPr>
        <w:t xml:space="preserve"> consideration </w:t>
      </w:r>
      <w:r>
        <w:rPr>
          <w:rFonts w:ascii="Arial" w:hAnsi="Arial" w:cs="Arial"/>
        </w:rPr>
        <w:t>should be given to</w:t>
      </w:r>
      <w:r w:rsidR="001D4DA7">
        <w:rPr>
          <w:rFonts w:ascii="Arial" w:hAnsi="Arial" w:cs="Arial"/>
        </w:rPr>
        <w:t xml:space="preserve"> specific changes </w:t>
      </w:r>
      <w:r>
        <w:rPr>
          <w:rFonts w:ascii="Arial" w:hAnsi="Arial" w:cs="Arial"/>
        </w:rPr>
        <w:t>to the ToRs to reflect the importance of recruitment as part of NHSGJ’s expansion programme</w:t>
      </w:r>
      <w:r w:rsidR="001D4DA7">
        <w:rPr>
          <w:rFonts w:ascii="Arial" w:hAnsi="Arial" w:cs="Arial"/>
        </w:rPr>
        <w:t xml:space="preserve">. </w:t>
      </w:r>
    </w:p>
    <w:p w14:paraId="7B68228D" w14:textId="77777777" w:rsidR="00C81212" w:rsidRDefault="00C81212" w:rsidP="00921377">
      <w:pPr>
        <w:spacing w:after="0"/>
        <w:ind w:left="720"/>
        <w:rPr>
          <w:rFonts w:ascii="Arial" w:hAnsi="Arial" w:cs="Arial"/>
        </w:rPr>
      </w:pPr>
    </w:p>
    <w:p w14:paraId="65026625" w14:textId="77777777" w:rsidR="001D4DA7" w:rsidRDefault="00C81212" w:rsidP="00921377">
      <w:pPr>
        <w:spacing w:after="0"/>
        <w:ind w:left="720"/>
        <w:rPr>
          <w:rFonts w:ascii="Arial" w:hAnsi="Arial" w:cs="Arial"/>
        </w:rPr>
      </w:pPr>
      <w:r>
        <w:rPr>
          <w:rFonts w:ascii="Arial" w:hAnsi="Arial" w:cs="Arial"/>
        </w:rPr>
        <w:t>J Christie-Flight sought assurance that the references to statutory Staff Governance requirements of the Committee were consistent with equivalent Committees in other NHS Boards.</w:t>
      </w:r>
    </w:p>
    <w:p w14:paraId="28157B13" w14:textId="77777777" w:rsidR="00C81212" w:rsidRDefault="00C81212" w:rsidP="00921377">
      <w:pPr>
        <w:spacing w:after="0"/>
        <w:ind w:left="720"/>
        <w:rPr>
          <w:rFonts w:ascii="Arial" w:hAnsi="Arial" w:cs="Arial"/>
        </w:rPr>
      </w:pPr>
    </w:p>
    <w:p w14:paraId="5B1F5560" w14:textId="77777777" w:rsidR="00C81212" w:rsidRDefault="00BC7064" w:rsidP="00921377">
      <w:pPr>
        <w:spacing w:after="0"/>
        <w:ind w:left="720"/>
        <w:rPr>
          <w:rFonts w:ascii="Arial" w:hAnsi="Arial" w:cs="Arial"/>
        </w:rPr>
      </w:pPr>
      <w:r>
        <w:rPr>
          <w:rFonts w:ascii="Arial" w:hAnsi="Arial" w:cs="Arial"/>
        </w:rPr>
        <w:t xml:space="preserve">J Gardner agreed that the statutory Staff Governance requirements of the Committee required sufficient emphasis within the ToRs. </w:t>
      </w:r>
      <w:r w:rsidR="00C81212">
        <w:rPr>
          <w:rFonts w:ascii="Arial" w:hAnsi="Arial" w:cs="Arial"/>
        </w:rPr>
        <w:t>J Gardner and AM Cavanagh noted the importance of emphasis on the Committee’s Person Centred responsibilities</w:t>
      </w:r>
      <w:r>
        <w:rPr>
          <w:rFonts w:ascii="Arial" w:hAnsi="Arial" w:cs="Arial"/>
        </w:rPr>
        <w:t xml:space="preserve"> as part of NHSGJ’s values and organisational culture</w:t>
      </w:r>
      <w:r w:rsidR="00C81212">
        <w:rPr>
          <w:rFonts w:ascii="Arial" w:hAnsi="Arial" w:cs="Arial"/>
        </w:rPr>
        <w:t xml:space="preserve">. </w:t>
      </w:r>
    </w:p>
    <w:p w14:paraId="5C1B3D08" w14:textId="77777777" w:rsidR="00C81212" w:rsidRDefault="00C81212" w:rsidP="00921377">
      <w:pPr>
        <w:spacing w:after="0"/>
        <w:ind w:left="720"/>
        <w:rPr>
          <w:rFonts w:ascii="Arial" w:hAnsi="Arial" w:cs="Arial"/>
        </w:rPr>
      </w:pPr>
    </w:p>
    <w:p w14:paraId="1C015119" w14:textId="77777777" w:rsidR="001D4DA7" w:rsidRDefault="001D4DA7" w:rsidP="00921377">
      <w:pPr>
        <w:spacing w:after="0"/>
        <w:ind w:left="720"/>
        <w:rPr>
          <w:rFonts w:ascii="Arial" w:hAnsi="Arial" w:cs="Arial"/>
        </w:rPr>
      </w:pPr>
      <w:r>
        <w:rPr>
          <w:rFonts w:ascii="Arial" w:hAnsi="Arial" w:cs="Arial"/>
        </w:rPr>
        <w:t xml:space="preserve">Marcella Boyle requested Gareth Adkins and Gerard Gardiner to compare language in reference to Staff Governance with other Boards and </w:t>
      </w:r>
      <w:r w:rsidR="00C81212">
        <w:rPr>
          <w:rFonts w:ascii="Arial" w:hAnsi="Arial" w:cs="Arial"/>
        </w:rPr>
        <w:t>consider the appropriateness of inclusion of the</w:t>
      </w:r>
      <w:r>
        <w:rPr>
          <w:rFonts w:ascii="Arial" w:hAnsi="Arial" w:cs="Arial"/>
        </w:rPr>
        <w:t xml:space="preserve"> Expansion Programme into </w:t>
      </w:r>
      <w:r w:rsidR="00C81212">
        <w:rPr>
          <w:rFonts w:ascii="Arial" w:hAnsi="Arial" w:cs="Arial"/>
        </w:rPr>
        <w:t xml:space="preserve">the Committee’s </w:t>
      </w:r>
      <w:r>
        <w:rPr>
          <w:rFonts w:ascii="Arial" w:hAnsi="Arial" w:cs="Arial"/>
        </w:rPr>
        <w:t xml:space="preserve">Terms of Reference before presenting to Committee at the next meeting.  </w:t>
      </w:r>
    </w:p>
    <w:p w14:paraId="486BDA7D" w14:textId="429F7035" w:rsidR="001D4DA7" w:rsidRDefault="001D4DA7" w:rsidP="00921377">
      <w:pPr>
        <w:spacing w:after="0"/>
        <w:ind w:left="720"/>
        <w:rPr>
          <w:rFonts w:ascii="Arial" w:hAnsi="Arial" w:cs="Arial"/>
        </w:rPr>
      </w:pPr>
    </w:p>
    <w:tbl>
      <w:tblPr>
        <w:tblStyle w:val="TableGrid"/>
        <w:tblW w:w="0" w:type="auto"/>
        <w:tblLook w:val="04A0" w:firstRow="1" w:lastRow="0" w:firstColumn="1" w:lastColumn="0" w:noHBand="0" w:noVBand="1"/>
      </w:tblPr>
      <w:tblGrid>
        <w:gridCol w:w="2100"/>
        <w:gridCol w:w="4416"/>
        <w:gridCol w:w="1843"/>
        <w:gridCol w:w="1377"/>
      </w:tblGrid>
      <w:tr w:rsidR="001D4DA7" w:rsidRPr="00E27283" w14:paraId="1C144D75" w14:textId="77777777" w:rsidTr="00544B27">
        <w:tc>
          <w:tcPr>
            <w:tcW w:w="2100" w:type="dxa"/>
          </w:tcPr>
          <w:p w14:paraId="6CA9DA0E" w14:textId="77777777" w:rsidR="001D4DA7" w:rsidRPr="00E27283" w:rsidRDefault="001D4DA7" w:rsidP="00921377">
            <w:pPr>
              <w:spacing w:after="0"/>
              <w:contextualSpacing/>
              <w:rPr>
                <w:rFonts w:ascii="Arial" w:hAnsi="Arial" w:cs="Arial"/>
                <w:b/>
              </w:rPr>
            </w:pPr>
            <w:r w:rsidRPr="00E27283">
              <w:rPr>
                <w:rFonts w:ascii="Arial" w:hAnsi="Arial" w:cs="Arial"/>
                <w:b/>
              </w:rPr>
              <w:t>Action No</w:t>
            </w:r>
          </w:p>
        </w:tc>
        <w:tc>
          <w:tcPr>
            <w:tcW w:w="4416" w:type="dxa"/>
          </w:tcPr>
          <w:p w14:paraId="4B1F3376" w14:textId="77777777" w:rsidR="001D4DA7" w:rsidRPr="00E27283" w:rsidRDefault="001D4DA7" w:rsidP="00921377">
            <w:pPr>
              <w:spacing w:after="0"/>
              <w:contextualSpacing/>
              <w:rPr>
                <w:rFonts w:ascii="Arial" w:hAnsi="Arial" w:cs="Arial"/>
                <w:b/>
              </w:rPr>
            </w:pPr>
            <w:r w:rsidRPr="00E27283">
              <w:rPr>
                <w:rFonts w:ascii="Arial" w:hAnsi="Arial" w:cs="Arial"/>
                <w:b/>
              </w:rPr>
              <w:t>Action</w:t>
            </w:r>
          </w:p>
        </w:tc>
        <w:tc>
          <w:tcPr>
            <w:tcW w:w="1843" w:type="dxa"/>
          </w:tcPr>
          <w:p w14:paraId="070610C2" w14:textId="77777777" w:rsidR="001D4DA7" w:rsidRPr="00E27283" w:rsidRDefault="001D4DA7" w:rsidP="00921377">
            <w:pPr>
              <w:spacing w:after="0"/>
              <w:contextualSpacing/>
              <w:rPr>
                <w:rFonts w:ascii="Arial" w:hAnsi="Arial" w:cs="Arial"/>
                <w:b/>
              </w:rPr>
            </w:pPr>
            <w:r w:rsidRPr="00E27283">
              <w:rPr>
                <w:rFonts w:ascii="Arial" w:hAnsi="Arial" w:cs="Arial"/>
                <w:b/>
              </w:rPr>
              <w:t>Responsible</w:t>
            </w:r>
          </w:p>
        </w:tc>
        <w:tc>
          <w:tcPr>
            <w:tcW w:w="1377" w:type="dxa"/>
          </w:tcPr>
          <w:p w14:paraId="0EBDA29E" w14:textId="77777777" w:rsidR="001D4DA7" w:rsidRPr="00E27283" w:rsidRDefault="001D4DA7" w:rsidP="00921377">
            <w:pPr>
              <w:spacing w:after="0"/>
              <w:contextualSpacing/>
              <w:rPr>
                <w:rFonts w:ascii="Arial" w:hAnsi="Arial" w:cs="Arial"/>
                <w:b/>
              </w:rPr>
            </w:pPr>
            <w:r>
              <w:rPr>
                <w:rFonts w:ascii="Arial" w:hAnsi="Arial" w:cs="Arial"/>
                <w:b/>
              </w:rPr>
              <w:t>Deadline</w:t>
            </w:r>
          </w:p>
        </w:tc>
      </w:tr>
      <w:tr w:rsidR="001D4DA7" w:rsidRPr="006B4AED" w14:paraId="2C1CEE6D" w14:textId="77777777" w:rsidTr="00544B27">
        <w:tc>
          <w:tcPr>
            <w:tcW w:w="2100" w:type="dxa"/>
          </w:tcPr>
          <w:p w14:paraId="51EC54F9" w14:textId="06464337" w:rsidR="001D4DA7" w:rsidRPr="00544B27" w:rsidRDefault="00FD6672" w:rsidP="00921377">
            <w:pPr>
              <w:spacing w:after="0"/>
              <w:rPr>
                <w:rFonts w:ascii="Arial" w:hAnsi="Arial" w:cs="Arial"/>
                <w:color w:val="000000"/>
              </w:rPr>
            </w:pPr>
            <w:r w:rsidRPr="00544B27">
              <w:rPr>
                <w:rFonts w:ascii="Arial" w:hAnsi="Arial" w:cs="Arial"/>
                <w:color w:val="000000"/>
              </w:rPr>
              <w:t>SGPCC/040322/04</w:t>
            </w:r>
          </w:p>
        </w:tc>
        <w:tc>
          <w:tcPr>
            <w:tcW w:w="4416" w:type="dxa"/>
          </w:tcPr>
          <w:p w14:paraId="7284BBA1" w14:textId="77777777" w:rsidR="001D4DA7" w:rsidRPr="00544B27" w:rsidRDefault="001D4DA7" w:rsidP="00921377">
            <w:pPr>
              <w:spacing w:after="0"/>
              <w:rPr>
                <w:rFonts w:ascii="Arial" w:hAnsi="Arial" w:cs="Arial"/>
                <w:szCs w:val="20"/>
              </w:rPr>
            </w:pPr>
            <w:r w:rsidRPr="00544B27">
              <w:rPr>
                <w:rFonts w:ascii="Arial" w:hAnsi="Arial" w:cs="Arial"/>
                <w:b/>
                <w:bCs/>
                <w:color w:val="000000"/>
                <w:szCs w:val="20"/>
              </w:rPr>
              <w:t xml:space="preserve">8.1 SGPCC Terms of Reference Review                                           </w:t>
            </w:r>
            <w:r w:rsidR="00C81212" w:rsidRPr="00544B27">
              <w:rPr>
                <w:rFonts w:ascii="Arial" w:hAnsi="Arial" w:cs="Arial"/>
                <w:szCs w:val="20"/>
              </w:rPr>
              <w:t xml:space="preserve">Compare Terms of Reference language regarding Staff Governance to other Boards and to consider inclusion of the </w:t>
            </w:r>
            <w:r w:rsidR="00C81212" w:rsidRPr="00544B27">
              <w:rPr>
                <w:rFonts w:ascii="Arial" w:hAnsi="Arial" w:cs="Arial"/>
                <w:szCs w:val="20"/>
              </w:rPr>
              <w:lastRenderedPageBreak/>
              <w:t>Expansion Programme before  next Committee meeting.</w:t>
            </w:r>
            <w:r w:rsidRPr="00544B27">
              <w:rPr>
                <w:rFonts w:ascii="Arial" w:hAnsi="Arial" w:cs="Arial"/>
                <w:szCs w:val="20"/>
              </w:rPr>
              <w:t xml:space="preserve">  </w:t>
            </w:r>
          </w:p>
          <w:p w14:paraId="691F1442" w14:textId="77777777" w:rsidR="001D4DA7" w:rsidRPr="00544B27" w:rsidRDefault="001D4DA7" w:rsidP="00921377">
            <w:pPr>
              <w:spacing w:after="0"/>
              <w:rPr>
                <w:rFonts w:ascii="Arial" w:hAnsi="Arial" w:cs="Arial"/>
                <w:color w:val="000000"/>
                <w:szCs w:val="20"/>
              </w:rPr>
            </w:pPr>
          </w:p>
        </w:tc>
        <w:tc>
          <w:tcPr>
            <w:tcW w:w="1843" w:type="dxa"/>
          </w:tcPr>
          <w:p w14:paraId="68592315" w14:textId="77777777" w:rsidR="001D4DA7" w:rsidRPr="00544B27" w:rsidRDefault="001D4DA7" w:rsidP="00921377">
            <w:pPr>
              <w:spacing w:after="0"/>
              <w:rPr>
                <w:rFonts w:ascii="Arial" w:hAnsi="Arial" w:cs="Arial"/>
                <w:color w:val="000000"/>
                <w:szCs w:val="20"/>
              </w:rPr>
            </w:pPr>
            <w:r w:rsidRPr="00544B27">
              <w:rPr>
                <w:rFonts w:ascii="Arial" w:hAnsi="Arial" w:cs="Arial"/>
                <w:color w:val="000000"/>
                <w:szCs w:val="20"/>
              </w:rPr>
              <w:lastRenderedPageBreak/>
              <w:t>Gareth Adkins Gerard Gardiner</w:t>
            </w:r>
          </w:p>
        </w:tc>
        <w:tc>
          <w:tcPr>
            <w:tcW w:w="1377" w:type="dxa"/>
          </w:tcPr>
          <w:p w14:paraId="3EA3C72D" w14:textId="77777777" w:rsidR="001D4DA7" w:rsidRPr="00544B27" w:rsidRDefault="001D4DA7" w:rsidP="00921377">
            <w:pPr>
              <w:spacing w:after="0"/>
              <w:rPr>
                <w:rFonts w:ascii="Arial" w:hAnsi="Arial" w:cs="Arial"/>
                <w:color w:val="000000"/>
                <w:szCs w:val="20"/>
              </w:rPr>
            </w:pPr>
            <w:r w:rsidRPr="00544B27">
              <w:rPr>
                <w:rFonts w:ascii="Arial" w:hAnsi="Arial" w:cs="Arial"/>
                <w:bCs/>
                <w:color w:val="000000"/>
                <w:szCs w:val="20"/>
              </w:rPr>
              <w:t>3 May 2022</w:t>
            </w:r>
          </w:p>
        </w:tc>
      </w:tr>
    </w:tbl>
    <w:p w14:paraId="6CF3A6B5" w14:textId="77777777" w:rsidR="001D4DA7" w:rsidRDefault="001D4DA7" w:rsidP="00921377">
      <w:pPr>
        <w:spacing w:after="0"/>
        <w:ind w:left="720"/>
        <w:rPr>
          <w:rFonts w:ascii="Arial" w:hAnsi="Arial" w:cs="Arial"/>
        </w:rPr>
      </w:pPr>
    </w:p>
    <w:p w14:paraId="5A4F6929" w14:textId="77777777" w:rsidR="001D4DA7" w:rsidRDefault="001D4DA7" w:rsidP="00921377">
      <w:pPr>
        <w:spacing w:after="0"/>
        <w:ind w:left="720"/>
        <w:rPr>
          <w:rFonts w:ascii="Arial" w:hAnsi="Arial" w:cs="Arial"/>
        </w:rPr>
      </w:pPr>
      <w:r>
        <w:rPr>
          <w:rFonts w:ascii="Arial" w:hAnsi="Arial" w:cs="Arial"/>
        </w:rPr>
        <w:t xml:space="preserve">Committee noted the SGPCC Terms of Reference Review. </w:t>
      </w:r>
    </w:p>
    <w:p w14:paraId="33822A07" w14:textId="7F768A70" w:rsidR="001D4DA7" w:rsidRDefault="001D4DA7" w:rsidP="00921377">
      <w:pPr>
        <w:spacing w:after="0"/>
        <w:rPr>
          <w:rFonts w:ascii="Arial" w:hAnsi="Arial" w:cs="Arial"/>
        </w:rPr>
      </w:pPr>
    </w:p>
    <w:p w14:paraId="01A9DE88" w14:textId="77777777" w:rsidR="00792284" w:rsidRDefault="00792284" w:rsidP="00921377">
      <w:pPr>
        <w:spacing w:after="0"/>
        <w:rPr>
          <w:rFonts w:ascii="Arial" w:hAnsi="Arial" w:cs="Arial"/>
        </w:rPr>
      </w:pPr>
    </w:p>
    <w:p w14:paraId="23932A1B" w14:textId="77777777" w:rsidR="001D4DA7" w:rsidRPr="00920322" w:rsidRDefault="001D4DA7" w:rsidP="00921377">
      <w:pPr>
        <w:spacing w:after="0"/>
        <w:rPr>
          <w:rFonts w:ascii="Arial" w:hAnsi="Arial" w:cs="Arial"/>
          <w:b/>
          <w:color w:val="0070C0"/>
        </w:rPr>
      </w:pPr>
      <w:r w:rsidRPr="00920322">
        <w:rPr>
          <w:rFonts w:ascii="Arial" w:hAnsi="Arial" w:cs="Arial"/>
          <w:b/>
          <w:color w:val="0070C0"/>
        </w:rPr>
        <w:t>9</w:t>
      </w:r>
      <w:r w:rsidRPr="00920322">
        <w:rPr>
          <w:rFonts w:ascii="Arial" w:hAnsi="Arial" w:cs="Arial"/>
          <w:b/>
          <w:color w:val="0070C0"/>
        </w:rPr>
        <w:tab/>
      </w:r>
      <w:r>
        <w:rPr>
          <w:rFonts w:ascii="Arial" w:hAnsi="Arial" w:cs="Arial"/>
          <w:b/>
          <w:color w:val="0070C0"/>
        </w:rPr>
        <w:t xml:space="preserve">Safe Working Environment </w:t>
      </w:r>
    </w:p>
    <w:p w14:paraId="5FC3264C" w14:textId="77777777" w:rsidR="001D4DA7" w:rsidRDefault="001D4DA7" w:rsidP="00921377">
      <w:pPr>
        <w:spacing w:after="0"/>
        <w:rPr>
          <w:rFonts w:ascii="Arial" w:hAnsi="Arial" w:cs="Arial"/>
          <w:b/>
        </w:rPr>
      </w:pPr>
    </w:p>
    <w:p w14:paraId="5CA11F4E" w14:textId="77777777" w:rsidR="001D4DA7" w:rsidRDefault="001D4DA7" w:rsidP="00921377">
      <w:pPr>
        <w:spacing w:after="0"/>
        <w:rPr>
          <w:rFonts w:ascii="Arial" w:hAnsi="Arial" w:cs="Arial"/>
          <w:b/>
        </w:rPr>
      </w:pPr>
      <w:r w:rsidRPr="003F2D10">
        <w:rPr>
          <w:rFonts w:ascii="Arial" w:hAnsi="Arial" w:cs="Arial"/>
          <w:b/>
        </w:rPr>
        <w:t>9.1</w:t>
      </w:r>
      <w:r w:rsidRPr="003F2D10">
        <w:rPr>
          <w:rFonts w:ascii="Arial" w:hAnsi="Arial" w:cs="Arial"/>
          <w:b/>
        </w:rPr>
        <w:tab/>
      </w:r>
      <w:r>
        <w:rPr>
          <w:rFonts w:ascii="Arial" w:hAnsi="Arial" w:cs="Arial"/>
          <w:b/>
        </w:rPr>
        <w:t>Board Risk Register</w:t>
      </w:r>
    </w:p>
    <w:p w14:paraId="2C3ACA2E" w14:textId="77777777" w:rsidR="001D4DA7" w:rsidRDefault="001D4DA7" w:rsidP="00921377">
      <w:pPr>
        <w:spacing w:after="0"/>
        <w:rPr>
          <w:rFonts w:ascii="Arial" w:hAnsi="Arial" w:cs="Arial"/>
          <w:b/>
        </w:rPr>
      </w:pPr>
      <w:r>
        <w:rPr>
          <w:rFonts w:ascii="Arial" w:hAnsi="Arial" w:cs="Arial"/>
          <w:b/>
        </w:rPr>
        <w:tab/>
      </w:r>
    </w:p>
    <w:p w14:paraId="666B0E31" w14:textId="77777777" w:rsidR="001D4DA7" w:rsidRDefault="001D4DA7" w:rsidP="00921377">
      <w:pPr>
        <w:spacing w:after="0"/>
        <w:rPr>
          <w:rFonts w:ascii="Arial" w:hAnsi="Arial" w:cs="Arial"/>
        </w:rPr>
      </w:pPr>
      <w:r>
        <w:rPr>
          <w:rFonts w:ascii="Arial" w:hAnsi="Arial" w:cs="Arial"/>
          <w:b/>
        </w:rPr>
        <w:tab/>
      </w:r>
      <w:r>
        <w:rPr>
          <w:rFonts w:ascii="Arial" w:hAnsi="Arial" w:cs="Arial"/>
        </w:rPr>
        <w:t xml:space="preserve">The Committee were presented with the Board Risk Register. </w:t>
      </w:r>
    </w:p>
    <w:p w14:paraId="340C5295" w14:textId="77777777" w:rsidR="001D4DA7" w:rsidRDefault="001D4DA7" w:rsidP="00921377">
      <w:pPr>
        <w:spacing w:after="0"/>
        <w:rPr>
          <w:rFonts w:ascii="Arial" w:hAnsi="Arial" w:cs="Arial"/>
        </w:rPr>
      </w:pPr>
    </w:p>
    <w:p w14:paraId="399E39C5" w14:textId="5F9A5DA3" w:rsidR="001A5CC4" w:rsidRPr="00AA6C80" w:rsidRDefault="001D4DA7" w:rsidP="00921377">
      <w:pPr>
        <w:spacing w:after="0"/>
        <w:ind w:left="720"/>
        <w:rPr>
          <w:rFonts w:ascii="Arial" w:hAnsi="Arial" w:cs="Arial"/>
        </w:rPr>
      </w:pPr>
      <w:r>
        <w:rPr>
          <w:rFonts w:ascii="Arial" w:hAnsi="Arial" w:cs="Arial"/>
        </w:rPr>
        <w:t>The Committee noted update</w:t>
      </w:r>
      <w:r w:rsidR="00C81212">
        <w:rPr>
          <w:rFonts w:ascii="Arial" w:hAnsi="Arial" w:cs="Arial"/>
        </w:rPr>
        <w:t>s</w:t>
      </w:r>
      <w:r>
        <w:rPr>
          <w:rFonts w:ascii="Arial" w:hAnsi="Arial" w:cs="Arial"/>
        </w:rPr>
        <w:t xml:space="preserve"> </w:t>
      </w:r>
      <w:r w:rsidR="00C81212">
        <w:rPr>
          <w:rFonts w:ascii="Arial" w:hAnsi="Arial" w:cs="Arial"/>
        </w:rPr>
        <w:t>to</w:t>
      </w:r>
      <w:r>
        <w:rPr>
          <w:rFonts w:ascii="Arial" w:hAnsi="Arial" w:cs="Arial"/>
        </w:rPr>
        <w:t xml:space="preserve"> the Risk Register</w:t>
      </w:r>
      <w:r w:rsidR="00BC7064">
        <w:rPr>
          <w:rFonts w:ascii="Arial" w:hAnsi="Arial" w:cs="Arial"/>
        </w:rPr>
        <w:t>, including the</w:t>
      </w:r>
      <w:r w:rsidR="004E528C">
        <w:rPr>
          <w:rFonts w:ascii="Arial" w:hAnsi="Arial" w:cs="Arial"/>
        </w:rPr>
        <w:t xml:space="preserve"> reducing from </w:t>
      </w:r>
      <w:r w:rsidR="0053327A">
        <w:rPr>
          <w:rFonts w:ascii="Arial" w:hAnsi="Arial" w:cs="Arial"/>
        </w:rPr>
        <w:t>three-workforce risk to two</w:t>
      </w:r>
      <w:r w:rsidR="004E528C">
        <w:rPr>
          <w:rFonts w:ascii="Arial" w:hAnsi="Arial" w:cs="Arial"/>
        </w:rPr>
        <w:t xml:space="preserve"> by merging </w:t>
      </w:r>
      <w:r w:rsidR="0053327A">
        <w:rPr>
          <w:rFonts w:ascii="Arial" w:hAnsi="Arial" w:cs="Arial"/>
        </w:rPr>
        <w:t>two</w:t>
      </w:r>
      <w:r w:rsidR="004E528C">
        <w:rPr>
          <w:rFonts w:ascii="Arial" w:hAnsi="Arial" w:cs="Arial"/>
        </w:rPr>
        <w:t xml:space="preserve"> risks.</w:t>
      </w:r>
      <w:r w:rsidR="001A5CC4">
        <w:rPr>
          <w:rFonts w:ascii="Arial" w:hAnsi="Arial" w:cs="Arial"/>
        </w:rPr>
        <w:t xml:space="preserve"> </w:t>
      </w:r>
      <w:r>
        <w:rPr>
          <w:rFonts w:ascii="Arial" w:hAnsi="Arial" w:cs="Arial"/>
        </w:rPr>
        <w:t>Marcella Boyle requested Risk Register controls be updated</w:t>
      </w:r>
      <w:r w:rsidR="00BC7064">
        <w:rPr>
          <w:rFonts w:ascii="Arial" w:hAnsi="Arial" w:cs="Arial"/>
        </w:rPr>
        <w:t>, with</w:t>
      </w:r>
      <w:r>
        <w:rPr>
          <w:rFonts w:ascii="Arial" w:hAnsi="Arial" w:cs="Arial"/>
        </w:rPr>
        <w:t xml:space="preserve"> feedback </w:t>
      </w:r>
      <w:r w:rsidR="00BC7064">
        <w:rPr>
          <w:rFonts w:ascii="Arial" w:hAnsi="Arial" w:cs="Arial"/>
        </w:rPr>
        <w:t xml:space="preserve">provided </w:t>
      </w:r>
      <w:r w:rsidR="004E528C">
        <w:rPr>
          <w:rFonts w:ascii="Arial" w:hAnsi="Arial" w:cs="Arial"/>
        </w:rPr>
        <w:t xml:space="preserve">by </w:t>
      </w:r>
      <w:r>
        <w:rPr>
          <w:rFonts w:ascii="Arial" w:hAnsi="Arial" w:cs="Arial"/>
        </w:rPr>
        <w:t>Gareth Adkins</w:t>
      </w:r>
      <w:r w:rsidR="00BC7064">
        <w:rPr>
          <w:rFonts w:ascii="Arial" w:hAnsi="Arial" w:cs="Arial"/>
        </w:rPr>
        <w:t xml:space="preserve"> prior to the next Committee</w:t>
      </w:r>
      <w:r>
        <w:rPr>
          <w:rFonts w:ascii="Arial" w:hAnsi="Arial" w:cs="Arial"/>
        </w:rPr>
        <w:t xml:space="preserve">. </w:t>
      </w:r>
    </w:p>
    <w:p w14:paraId="10147F69" w14:textId="77777777" w:rsidR="001D4DA7" w:rsidRPr="001414B6" w:rsidRDefault="001D4DA7" w:rsidP="00921377">
      <w:pPr>
        <w:spacing w:after="0"/>
        <w:rPr>
          <w:rFonts w:ascii="Arial" w:hAnsi="Arial" w:cs="Arial"/>
          <w:b/>
          <w:color w:val="FF0000"/>
        </w:rPr>
      </w:pPr>
    </w:p>
    <w:tbl>
      <w:tblPr>
        <w:tblStyle w:val="TableGrid"/>
        <w:tblW w:w="0" w:type="auto"/>
        <w:tblLook w:val="04A0" w:firstRow="1" w:lastRow="0" w:firstColumn="1" w:lastColumn="0" w:noHBand="0" w:noVBand="1"/>
      </w:tblPr>
      <w:tblGrid>
        <w:gridCol w:w="2100"/>
        <w:gridCol w:w="3707"/>
        <w:gridCol w:w="2146"/>
        <w:gridCol w:w="1783"/>
      </w:tblGrid>
      <w:tr w:rsidR="001D4DA7" w:rsidRPr="00E27283" w14:paraId="2F35410D" w14:textId="77777777" w:rsidTr="00E90835">
        <w:tc>
          <w:tcPr>
            <w:tcW w:w="2100" w:type="dxa"/>
          </w:tcPr>
          <w:p w14:paraId="7D689B75" w14:textId="77777777" w:rsidR="001D4DA7" w:rsidRPr="00E27283" w:rsidRDefault="001D4DA7" w:rsidP="00921377">
            <w:pPr>
              <w:spacing w:after="0"/>
              <w:contextualSpacing/>
              <w:rPr>
                <w:rFonts w:ascii="Arial" w:hAnsi="Arial" w:cs="Arial"/>
                <w:b/>
              </w:rPr>
            </w:pPr>
            <w:r w:rsidRPr="00E27283">
              <w:rPr>
                <w:rFonts w:ascii="Arial" w:hAnsi="Arial" w:cs="Arial"/>
                <w:b/>
              </w:rPr>
              <w:t>Action No</w:t>
            </w:r>
          </w:p>
        </w:tc>
        <w:tc>
          <w:tcPr>
            <w:tcW w:w="3707" w:type="dxa"/>
          </w:tcPr>
          <w:p w14:paraId="3120E02D" w14:textId="77777777" w:rsidR="001D4DA7" w:rsidRPr="00E27283" w:rsidRDefault="001D4DA7" w:rsidP="00921377">
            <w:pPr>
              <w:spacing w:after="0"/>
              <w:contextualSpacing/>
              <w:rPr>
                <w:rFonts w:ascii="Arial" w:hAnsi="Arial" w:cs="Arial"/>
                <w:b/>
              </w:rPr>
            </w:pPr>
            <w:r w:rsidRPr="00E27283">
              <w:rPr>
                <w:rFonts w:ascii="Arial" w:hAnsi="Arial" w:cs="Arial"/>
                <w:b/>
              </w:rPr>
              <w:t>Action</w:t>
            </w:r>
          </w:p>
        </w:tc>
        <w:tc>
          <w:tcPr>
            <w:tcW w:w="2146" w:type="dxa"/>
          </w:tcPr>
          <w:p w14:paraId="5544DDD0" w14:textId="77777777" w:rsidR="001D4DA7" w:rsidRPr="00E27283" w:rsidRDefault="001D4DA7" w:rsidP="00921377">
            <w:pPr>
              <w:spacing w:after="0"/>
              <w:contextualSpacing/>
              <w:rPr>
                <w:rFonts w:ascii="Arial" w:hAnsi="Arial" w:cs="Arial"/>
                <w:b/>
              </w:rPr>
            </w:pPr>
            <w:r w:rsidRPr="00E27283">
              <w:rPr>
                <w:rFonts w:ascii="Arial" w:hAnsi="Arial" w:cs="Arial"/>
                <w:b/>
              </w:rPr>
              <w:t>Responsible</w:t>
            </w:r>
          </w:p>
        </w:tc>
        <w:tc>
          <w:tcPr>
            <w:tcW w:w="1783" w:type="dxa"/>
          </w:tcPr>
          <w:p w14:paraId="4DFE48A2" w14:textId="77777777" w:rsidR="001D4DA7" w:rsidRPr="00E27283" w:rsidRDefault="001D4DA7" w:rsidP="00921377">
            <w:pPr>
              <w:spacing w:after="0"/>
              <w:contextualSpacing/>
              <w:rPr>
                <w:rFonts w:ascii="Arial" w:hAnsi="Arial" w:cs="Arial"/>
                <w:b/>
              </w:rPr>
            </w:pPr>
            <w:r>
              <w:rPr>
                <w:rFonts w:ascii="Arial" w:hAnsi="Arial" w:cs="Arial"/>
                <w:b/>
              </w:rPr>
              <w:t>Deadline</w:t>
            </w:r>
          </w:p>
        </w:tc>
      </w:tr>
      <w:tr w:rsidR="001D4DA7" w:rsidRPr="006B4AED" w14:paraId="7A9D3CEA" w14:textId="77777777" w:rsidTr="00E90835">
        <w:tc>
          <w:tcPr>
            <w:tcW w:w="2100" w:type="dxa"/>
          </w:tcPr>
          <w:p w14:paraId="290D4D2A" w14:textId="56815563" w:rsidR="001D4DA7" w:rsidRPr="00544B27" w:rsidRDefault="00FD6672" w:rsidP="00921377">
            <w:pPr>
              <w:spacing w:after="0"/>
              <w:rPr>
                <w:rFonts w:ascii="Arial" w:hAnsi="Arial" w:cs="Arial"/>
                <w:color w:val="000000"/>
              </w:rPr>
            </w:pPr>
            <w:r w:rsidRPr="00544B27">
              <w:rPr>
                <w:rFonts w:ascii="Arial" w:hAnsi="Arial" w:cs="Arial"/>
                <w:color w:val="000000"/>
              </w:rPr>
              <w:t>SGPCC/040322/05</w:t>
            </w:r>
          </w:p>
        </w:tc>
        <w:tc>
          <w:tcPr>
            <w:tcW w:w="3707" w:type="dxa"/>
          </w:tcPr>
          <w:p w14:paraId="7E561BFF" w14:textId="77777777" w:rsidR="001D4DA7" w:rsidRPr="00544B27" w:rsidRDefault="001D4DA7" w:rsidP="00921377">
            <w:pPr>
              <w:spacing w:after="0"/>
              <w:rPr>
                <w:rFonts w:ascii="Arial" w:hAnsi="Arial" w:cs="Arial"/>
                <w:color w:val="000000"/>
              </w:rPr>
            </w:pPr>
            <w:r w:rsidRPr="00544B27">
              <w:rPr>
                <w:rFonts w:ascii="Arial" w:hAnsi="Arial" w:cs="Arial"/>
                <w:b/>
                <w:bCs/>
                <w:color w:val="000000"/>
              </w:rPr>
              <w:t xml:space="preserve">9.1 Board Risk Register                   </w:t>
            </w:r>
            <w:r w:rsidRPr="00544B27">
              <w:rPr>
                <w:rFonts w:ascii="Arial" w:hAnsi="Arial" w:cs="Arial"/>
              </w:rPr>
              <w:t xml:space="preserve">Update Risk Register controls and provide feedback. </w:t>
            </w:r>
          </w:p>
        </w:tc>
        <w:tc>
          <w:tcPr>
            <w:tcW w:w="2146" w:type="dxa"/>
          </w:tcPr>
          <w:p w14:paraId="487CFA60" w14:textId="77777777" w:rsidR="001D4DA7" w:rsidRPr="00544B27" w:rsidRDefault="001D4DA7" w:rsidP="00921377">
            <w:pPr>
              <w:spacing w:after="0"/>
              <w:rPr>
                <w:rFonts w:ascii="Arial" w:hAnsi="Arial" w:cs="Arial"/>
                <w:color w:val="000000"/>
              </w:rPr>
            </w:pPr>
            <w:r w:rsidRPr="00544B27">
              <w:rPr>
                <w:rFonts w:ascii="Arial" w:hAnsi="Arial" w:cs="Arial"/>
                <w:color w:val="000000"/>
              </w:rPr>
              <w:t>Marcella Boyle</w:t>
            </w:r>
          </w:p>
          <w:p w14:paraId="7D9E0EB6" w14:textId="77777777" w:rsidR="001D4DA7" w:rsidRPr="00544B27" w:rsidRDefault="001D4DA7" w:rsidP="00921377">
            <w:pPr>
              <w:spacing w:after="0"/>
              <w:rPr>
                <w:rFonts w:ascii="Arial" w:hAnsi="Arial" w:cs="Arial"/>
                <w:color w:val="000000"/>
              </w:rPr>
            </w:pPr>
            <w:r w:rsidRPr="00544B27">
              <w:rPr>
                <w:rFonts w:ascii="Arial" w:hAnsi="Arial" w:cs="Arial"/>
                <w:color w:val="000000"/>
              </w:rPr>
              <w:t>Gareth Adkins</w:t>
            </w:r>
          </w:p>
          <w:p w14:paraId="33A75427" w14:textId="77777777" w:rsidR="001D4DA7" w:rsidRPr="00544B27" w:rsidRDefault="001D4DA7" w:rsidP="00921377">
            <w:pPr>
              <w:spacing w:after="0"/>
              <w:rPr>
                <w:rFonts w:ascii="Arial" w:hAnsi="Arial" w:cs="Arial"/>
                <w:color w:val="000000"/>
              </w:rPr>
            </w:pPr>
            <w:r w:rsidRPr="00544B27">
              <w:rPr>
                <w:rFonts w:ascii="Arial" w:hAnsi="Arial" w:cs="Arial"/>
                <w:color w:val="000000"/>
              </w:rPr>
              <w:t>Susan McLaughlin</w:t>
            </w:r>
          </w:p>
        </w:tc>
        <w:tc>
          <w:tcPr>
            <w:tcW w:w="1783" w:type="dxa"/>
          </w:tcPr>
          <w:p w14:paraId="355435B5" w14:textId="77777777" w:rsidR="001D4DA7" w:rsidRPr="00544B27" w:rsidRDefault="001D4DA7" w:rsidP="00921377">
            <w:pPr>
              <w:spacing w:after="0"/>
              <w:rPr>
                <w:rFonts w:ascii="Arial" w:hAnsi="Arial" w:cs="Arial"/>
                <w:color w:val="000000"/>
              </w:rPr>
            </w:pPr>
            <w:r w:rsidRPr="00544B27">
              <w:rPr>
                <w:rFonts w:ascii="Arial" w:hAnsi="Arial" w:cs="Arial"/>
                <w:bCs/>
                <w:color w:val="000000"/>
              </w:rPr>
              <w:t>3 May 2022</w:t>
            </w:r>
          </w:p>
        </w:tc>
      </w:tr>
    </w:tbl>
    <w:p w14:paraId="7D36C6E1" w14:textId="77777777" w:rsidR="001D4DA7" w:rsidRDefault="001D4DA7" w:rsidP="00921377">
      <w:pPr>
        <w:spacing w:after="0"/>
        <w:rPr>
          <w:rFonts w:ascii="Arial" w:hAnsi="Arial" w:cs="Arial"/>
        </w:rPr>
      </w:pPr>
    </w:p>
    <w:p w14:paraId="397898E7" w14:textId="77777777" w:rsidR="00BC7064" w:rsidRDefault="001D4DA7" w:rsidP="00921377">
      <w:pPr>
        <w:spacing w:after="0"/>
        <w:ind w:left="720"/>
        <w:rPr>
          <w:rFonts w:ascii="Arial" w:hAnsi="Arial" w:cs="Arial"/>
        </w:rPr>
      </w:pPr>
      <w:r>
        <w:rPr>
          <w:rFonts w:ascii="Arial" w:hAnsi="Arial" w:cs="Arial"/>
        </w:rPr>
        <w:t xml:space="preserve">The Committee noted the Board Risk Register. </w:t>
      </w:r>
    </w:p>
    <w:p w14:paraId="628EB6CC" w14:textId="77777777" w:rsidR="001D4DA7" w:rsidRPr="00D97E7B" w:rsidRDefault="001D4DA7" w:rsidP="00921377">
      <w:pPr>
        <w:spacing w:after="0"/>
        <w:rPr>
          <w:rFonts w:ascii="Arial" w:hAnsi="Arial" w:cs="Arial"/>
        </w:rPr>
      </w:pPr>
      <w:r>
        <w:rPr>
          <w:rFonts w:ascii="Arial" w:hAnsi="Arial" w:cs="Arial"/>
        </w:rPr>
        <w:tab/>
      </w:r>
    </w:p>
    <w:p w14:paraId="1807AAFF" w14:textId="77777777" w:rsidR="001D4DA7" w:rsidRPr="003F2D10" w:rsidRDefault="001D4DA7" w:rsidP="00921377">
      <w:pPr>
        <w:spacing w:after="0"/>
        <w:rPr>
          <w:rFonts w:ascii="Arial" w:hAnsi="Arial" w:cs="Arial"/>
          <w:b/>
        </w:rPr>
      </w:pPr>
      <w:r>
        <w:rPr>
          <w:rFonts w:ascii="Arial" w:hAnsi="Arial" w:cs="Arial"/>
          <w:b/>
        </w:rPr>
        <w:t>9.2</w:t>
      </w:r>
      <w:r w:rsidRPr="003F2D10">
        <w:rPr>
          <w:rFonts w:ascii="Arial" w:hAnsi="Arial" w:cs="Arial"/>
          <w:b/>
        </w:rPr>
        <w:tab/>
      </w:r>
      <w:r>
        <w:rPr>
          <w:rFonts w:ascii="Arial" w:hAnsi="Arial" w:cs="Arial"/>
          <w:b/>
        </w:rPr>
        <w:t>Health and Safety Report</w:t>
      </w:r>
    </w:p>
    <w:p w14:paraId="7937A7EA" w14:textId="77777777" w:rsidR="001D4DA7" w:rsidRDefault="001D4DA7" w:rsidP="00921377">
      <w:pPr>
        <w:spacing w:after="0"/>
        <w:rPr>
          <w:rFonts w:ascii="Arial" w:hAnsi="Arial" w:cs="Arial"/>
          <w:b/>
        </w:rPr>
      </w:pPr>
    </w:p>
    <w:p w14:paraId="6731AD72" w14:textId="77777777" w:rsidR="001D4DA7" w:rsidRDefault="001D4DA7" w:rsidP="00921377">
      <w:pPr>
        <w:spacing w:after="0"/>
        <w:ind w:left="720"/>
        <w:rPr>
          <w:rFonts w:ascii="Arial" w:hAnsi="Arial" w:cs="Arial"/>
        </w:rPr>
      </w:pPr>
      <w:r>
        <w:rPr>
          <w:rFonts w:ascii="Arial" w:hAnsi="Arial" w:cs="Arial"/>
        </w:rPr>
        <w:t xml:space="preserve">Gareth Adkins </w:t>
      </w:r>
      <w:r w:rsidR="001A3031">
        <w:rPr>
          <w:rFonts w:ascii="Arial" w:hAnsi="Arial" w:cs="Arial"/>
        </w:rPr>
        <w:t>presented the</w:t>
      </w:r>
      <w:r>
        <w:rPr>
          <w:rFonts w:ascii="Arial" w:hAnsi="Arial" w:cs="Arial"/>
        </w:rPr>
        <w:t xml:space="preserve"> Health and Safety Report to the Committee. </w:t>
      </w:r>
    </w:p>
    <w:p w14:paraId="77D7EEEA" w14:textId="77777777" w:rsidR="001D4DA7" w:rsidRDefault="001D4DA7" w:rsidP="00921377">
      <w:pPr>
        <w:spacing w:after="0"/>
        <w:ind w:left="720"/>
        <w:rPr>
          <w:rFonts w:ascii="Arial" w:hAnsi="Arial" w:cs="Arial"/>
        </w:rPr>
      </w:pPr>
    </w:p>
    <w:p w14:paraId="31F5748E" w14:textId="27A48846" w:rsidR="001D4DA7" w:rsidRDefault="001A3031" w:rsidP="00921377">
      <w:pPr>
        <w:spacing w:after="0"/>
        <w:ind w:left="720"/>
        <w:rPr>
          <w:rFonts w:ascii="Arial" w:hAnsi="Arial" w:cs="Arial"/>
        </w:rPr>
      </w:pPr>
      <w:r>
        <w:rPr>
          <w:rFonts w:ascii="Arial" w:hAnsi="Arial" w:cs="Arial"/>
        </w:rPr>
        <w:t>The Report summarised Health &amp; Safety activity</w:t>
      </w:r>
      <w:r w:rsidR="004E528C">
        <w:rPr>
          <w:rFonts w:ascii="Arial" w:hAnsi="Arial" w:cs="Arial"/>
        </w:rPr>
        <w:t xml:space="preserve"> across the organisations</w:t>
      </w:r>
      <w:r>
        <w:rPr>
          <w:rFonts w:ascii="Arial" w:hAnsi="Arial" w:cs="Arial"/>
        </w:rPr>
        <w:t xml:space="preserve">. It included information reported to the Health &amp; Safety Committee on safety incidents, including relating to RIDDOR. </w:t>
      </w:r>
      <w:r w:rsidR="001D4DA7">
        <w:rPr>
          <w:rFonts w:ascii="Arial" w:hAnsi="Arial" w:cs="Arial"/>
        </w:rPr>
        <w:t>Health</w:t>
      </w:r>
      <w:r w:rsidR="001D4DA7" w:rsidRPr="00065E96">
        <w:rPr>
          <w:rFonts w:ascii="Arial" w:hAnsi="Arial" w:cs="Arial"/>
        </w:rPr>
        <w:t xml:space="preserve"> and Safety related adverse incidents remain low with no</w:t>
      </w:r>
      <w:r>
        <w:rPr>
          <w:rFonts w:ascii="Arial" w:hAnsi="Arial" w:cs="Arial"/>
        </w:rPr>
        <w:t xml:space="preserve"> significant trends in terms of type of incident or location within NHSGJ</w:t>
      </w:r>
      <w:r w:rsidR="001D4DA7" w:rsidRPr="00065E96">
        <w:rPr>
          <w:rFonts w:ascii="Arial" w:hAnsi="Arial" w:cs="Arial"/>
        </w:rPr>
        <w:t>. One incident</w:t>
      </w:r>
      <w:r w:rsidR="00C81212">
        <w:rPr>
          <w:rFonts w:ascii="Arial" w:hAnsi="Arial" w:cs="Arial"/>
        </w:rPr>
        <w:t xml:space="preserve"> </w:t>
      </w:r>
      <w:r w:rsidR="001D4DA7" w:rsidRPr="00065E96">
        <w:rPr>
          <w:rFonts w:ascii="Arial" w:hAnsi="Arial" w:cs="Arial"/>
        </w:rPr>
        <w:t xml:space="preserve">has </w:t>
      </w:r>
      <w:r>
        <w:rPr>
          <w:rFonts w:ascii="Arial" w:hAnsi="Arial" w:cs="Arial"/>
        </w:rPr>
        <w:t xml:space="preserve">the </w:t>
      </w:r>
      <w:r w:rsidR="001D4DA7" w:rsidRPr="00065E96">
        <w:rPr>
          <w:rFonts w:ascii="Arial" w:hAnsi="Arial" w:cs="Arial"/>
        </w:rPr>
        <w:t>potential to be a high risk</w:t>
      </w:r>
      <w:r>
        <w:rPr>
          <w:rFonts w:ascii="Arial" w:hAnsi="Arial" w:cs="Arial"/>
        </w:rPr>
        <w:t xml:space="preserve">, and may be reported to the Committee in due course pending further scrutiny by the Health &amp; Safety </w:t>
      </w:r>
      <w:r w:rsidR="00A57352">
        <w:rPr>
          <w:rFonts w:ascii="Arial" w:hAnsi="Arial" w:cs="Arial"/>
        </w:rPr>
        <w:t>manager</w:t>
      </w:r>
      <w:r>
        <w:rPr>
          <w:rFonts w:ascii="Arial" w:hAnsi="Arial" w:cs="Arial"/>
        </w:rPr>
        <w:t>.</w:t>
      </w:r>
    </w:p>
    <w:p w14:paraId="308534A4" w14:textId="77777777" w:rsidR="001D4DA7" w:rsidRDefault="001D4DA7" w:rsidP="00921377">
      <w:pPr>
        <w:spacing w:after="0"/>
        <w:rPr>
          <w:rFonts w:ascii="Arial" w:hAnsi="Arial" w:cs="Arial"/>
        </w:rPr>
      </w:pPr>
    </w:p>
    <w:p w14:paraId="0141553E" w14:textId="72704C69" w:rsidR="001D4DA7" w:rsidRPr="009A6FE4" w:rsidRDefault="001D4DA7" w:rsidP="00921377">
      <w:pPr>
        <w:spacing w:after="0"/>
        <w:ind w:left="720"/>
        <w:rPr>
          <w:rFonts w:ascii="Arial" w:hAnsi="Arial" w:cs="Arial"/>
        </w:rPr>
      </w:pPr>
      <w:r>
        <w:rPr>
          <w:rFonts w:ascii="Arial" w:hAnsi="Arial" w:cs="Arial"/>
        </w:rPr>
        <w:t>Gareth Adkins, Jane Christie-Flight and David Wilson</w:t>
      </w:r>
      <w:r w:rsidR="001A3031">
        <w:rPr>
          <w:rFonts w:ascii="Arial" w:hAnsi="Arial" w:cs="Arial"/>
        </w:rPr>
        <w:t>, Head of Health &amp; Safety,</w:t>
      </w:r>
      <w:r>
        <w:rPr>
          <w:rFonts w:ascii="Arial" w:hAnsi="Arial" w:cs="Arial"/>
        </w:rPr>
        <w:t xml:space="preserve"> will meet to discuss Datix report findings to analys</w:t>
      </w:r>
      <w:r w:rsidR="001A3031">
        <w:rPr>
          <w:rFonts w:ascii="Arial" w:hAnsi="Arial" w:cs="Arial"/>
        </w:rPr>
        <w:t>e</w:t>
      </w:r>
      <w:r>
        <w:rPr>
          <w:rFonts w:ascii="Arial" w:hAnsi="Arial" w:cs="Arial"/>
        </w:rPr>
        <w:t xml:space="preserve"> incident themes during the last two years</w:t>
      </w:r>
      <w:r w:rsidR="001A3031">
        <w:rPr>
          <w:rFonts w:ascii="Arial" w:hAnsi="Arial" w:cs="Arial"/>
        </w:rPr>
        <w:t>. This is with a view to</w:t>
      </w:r>
      <w:r>
        <w:rPr>
          <w:rFonts w:ascii="Arial" w:hAnsi="Arial" w:cs="Arial"/>
        </w:rPr>
        <w:t xml:space="preserve"> improv</w:t>
      </w:r>
      <w:r w:rsidR="001A3031">
        <w:rPr>
          <w:rFonts w:ascii="Arial" w:hAnsi="Arial" w:cs="Arial"/>
        </w:rPr>
        <w:t xml:space="preserve">ing incident reporting processes and </w:t>
      </w:r>
      <w:r>
        <w:rPr>
          <w:rFonts w:ascii="Arial" w:hAnsi="Arial" w:cs="Arial"/>
        </w:rPr>
        <w:t>closure</w:t>
      </w:r>
      <w:r w:rsidR="001A3031">
        <w:rPr>
          <w:rFonts w:ascii="Arial" w:hAnsi="Arial" w:cs="Arial"/>
        </w:rPr>
        <w:t>s</w:t>
      </w:r>
      <w:r>
        <w:rPr>
          <w:rFonts w:ascii="Arial" w:hAnsi="Arial" w:cs="Arial"/>
        </w:rPr>
        <w:t>. Prevention measures and further work on values, workplace culture and behaviour</w:t>
      </w:r>
      <w:r w:rsidR="001A3031">
        <w:rPr>
          <w:rFonts w:ascii="Arial" w:hAnsi="Arial" w:cs="Arial"/>
        </w:rPr>
        <w:t xml:space="preserve"> were reported to the Committee</w:t>
      </w:r>
      <w:r>
        <w:rPr>
          <w:rFonts w:ascii="Arial" w:hAnsi="Arial" w:cs="Arial"/>
        </w:rPr>
        <w:t>. Committee noted the PPE risk update and</w:t>
      </w:r>
      <w:r w:rsidR="00A57352">
        <w:rPr>
          <w:rFonts w:ascii="Arial" w:hAnsi="Arial" w:cs="Arial"/>
        </w:rPr>
        <w:t xml:space="preserve"> plans to</w:t>
      </w:r>
      <w:r>
        <w:rPr>
          <w:rFonts w:ascii="Arial" w:hAnsi="Arial" w:cs="Arial"/>
        </w:rPr>
        <w:t xml:space="preserve"> progress </w:t>
      </w:r>
      <w:r w:rsidR="001A3031">
        <w:rPr>
          <w:rFonts w:ascii="Arial" w:hAnsi="Arial" w:cs="Arial"/>
        </w:rPr>
        <w:t xml:space="preserve">the Information </w:t>
      </w:r>
      <w:r w:rsidR="001A5CC4">
        <w:rPr>
          <w:rFonts w:ascii="Arial" w:hAnsi="Arial" w:cs="Arial"/>
        </w:rPr>
        <w:t>Asset Register.</w:t>
      </w:r>
    </w:p>
    <w:p w14:paraId="426FE0F3" w14:textId="77777777" w:rsidR="001D4DA7" w:rsidRDefault="001D4DA7" w:rsidP="00921377">
      <w:pPr>
        <w:spacing w:after="0"/>
        <w:ind w:left="720"/>
        <w:rPr>
          <w:rFonts w:ascii="Arial" w:hAnsi="Arial" w:cs="Arial"/>
        </w:rPr>
      </w:pPr>
    </w:p>
    <w:p w14:paraId="5915914F" w14:textId="77777777" w:rsidR="001D4DA7" w:rsidRPr="009A6FE4" w:rsidRDefault="001D4DA7" w:rsidP="00921377">
      <w:pPr>
        <w:spacing w:after="0"/>
        <w:rPr>
          <w:rFonts w:ascii="Arial" w:hAnsi="Arial" w:cs="Arial"/>
        </w:rPr>
      </w:pPr>
      <w:r>
        <w:rPr>
          <w:rFonts w:ascii="Arial" w:hAnsi="Arial" w:cs="Arial"/>
          <w:b/>
        </w:rPr>
        <w:tab/>
      </w:r>
      <w:r w:rsidRPr="009A6FE4">
        <w:rPr>
          <w:rFonts w:ascii="Arial" w:hAnsi="Arial" w:cs="Arial"/>
        </w:rPr>
        <w:t>Committee noted the Health and Safety Report.</w:t>
      </w:r>
    </w:p>
    <w:p w14:paraId="2B74707F" w14:textId="77777777" w:rsidR="001D4DA7" w:rsidRPr="009A6FE4" w:rsidRDefault="001D4DA7" w:rsidP="00921377">
      <w:pPr>
        <w:spacing w:after="0"/>
        <w:rPr>
          <w:rFonts w:ascii="Arial" w:hAnsi="Arial" w:cs="Arial"/>
        </w:rPr>
      </w:pPr>
      <w:r>
        <w:rPr>
          <w:rFonts w:ascii="Arial" w:hAnsi="Arial" w:cs="Arial"/>
          <w:b/>
        </w:rPr>
        <w:tab/>
      </w:r>
      <w:r>
        <w:rPr>
          <w:rFonts w:ascii="Arial" w:hAnsi="Arial" w:cs="Arial"/>
        </w:rPr>
        <w:t xml:space="preserve"> </w:t>
      </w:r>
    </w:p>
    <w:p w14:paraId="2D0C8816" w14:textId="77777777" w:rsidR="001D4DA7" w:rsidRPr="003F2D10" w:rsidRDefault="001D4DA7" w:rsidP="00921377">
      <w:pPr>
        <w:spacing w:after="0"/>
        <w:rPr>
          <w:rFonts w:ascii="Arial" w:hAnsi="Arial" w:cs="Arial"/>
          <w:b/>
        </w:rPr>
      </w:pPr>
      <w:r>
        <w:rPr>
          <w:rFonts w:ascii="Arial" w:hAnsi="Arial" w:cs="Arial"/>
          <w:b/>
        </w:rPr>
        <w:t>9.3</w:t>
      </w:r>
      <w:r w:rsidRPr="003F2D10">
        <w:rPr>
          <w:rFonts w:ascii="Arial" w:hAnsi="Arial" w:cs="Arial"/>
          <w:b/>
        </w:rPr>
        <w:tab/>
      </w:r>
      <w:r>
        <w:rPr>
          <w:rFonts w:ascii="Arial" w:hAnsi="Arial" w:cs="Arial"/>
          <w:b/>
        </w:rPr>
        <w:t>Health and Safety Risk Register</w:t>
      </w:r>
    </w:p>
    <w:p w14:paraId="54CD8690" w14:textId="77777777" w:rsidR="001D4DA7" w:rsidRDefault="001D4DA7" w:rsidP="00921377">
      <w:pPr>
        <w:spacing w:after="0"/>
        <w:rPr>
          <w:rFonts w:ascii="Arial" w:hAnsi="Arial" w:cs="Arial"/>
          <w:b/>
        </w:rPr>
      </w:pPr>
    </w:p>
    <w:p w14:paraId="6BB02298" w14:textId="77777777" w:rsidR="001D4DA7" w:rsidRDefault="001D4DA7" w:rsidP="00921377">
      <w:pPr>
        <w:spacing w:after="0"/>
        <w:ind w:left="720"/>
        <w:contextualSpacing/>
        <w:rPr>
          <w:rFonts w:ascii="Arial" w:hAnsi="Arial" w:cs="Arial"/>
        </w:rPr>
      </w:pPr>
      <w:r>
        <w:rPr>
          <w:rFonts w:ascii="Arial" w:hAnsi="Arial" w:cs="Arial"/>
        </w:rPr>
        <w:t xml:space="preserve">Gareth Adkins presented the Health and Safety Committee Risk Register. </w:t>
      </w:r>
    </w:p>
    <w:p w14:paraId="5F2C0AB7" w14:textId="77777777" w:rsidR="001D4DA7" w:rsidRDefault="001D4DA7" w:rsidP="00921377">
      <w:pPr>
        <w:spacing w:after="0"/>
        <w:contextualSpacing/>
        <w:rPr>
          <w:rFonts w:ascii="Arial" w:hAnsi="Arial" w:cs="Arial"/>
        </w:rPr>
      </w:pPr>
    </w:p>
    <w:p w14:paraId="37A40518" w14:textId="77777777" w:rsidR="001D4DA7" w:rsidRDefault="001D4DA7" w:rsidP="00921377">
      <w:pPr>
        <w:spacing w:after="0"/>
        <w:ind w:left="720"/>
        <w:contextualSpacing/>
        <w:rPr>
          <w:rFonts w:ascii="Arial" w:hAnsi="Arial" w:cs="Arial"/>
        </w:rPr>
      </w:pPr>
      <w:r>
        <w:rPr>
          <w:rFonts w:ascii="Arial" w:hAnsi="Arial" w:cs="Arial"/>
        </w:rPr>
        <w:t xml:space="preserve">The Committee were informed no new risks </w:t>
      </w:r>
      <w:r w:rsidR="00E7180B">
        <w:rPr>
          <w:rFonts w:ascii="Arial" w:hAnsi="Arial" w:cs="Arial"/>
        </w:rPr>
        <w:t>had been</w:t>
      </w:r>
      <w:r>
        <w:rPr>
          <w:rFonts w:ascii="Arial" w:hAnsi="Arial" w:cs="Arial"/>
        </w:rPr>
        <w:t xml:space="preserve"> added</w:t>
      </w:r>
      <w:r w:rsidR="001A3031">
        <w:rPr>
          <w:rFonts w:ascii="Arial" w:hAnsi="Arial" w:cs="Arial"/>
        </w:rPr>
        <w:t>.</w:t>
      </w:r>
      <w:r>
        <w:rPr>
          <w:rFonts w:ascii="Arial" w:hAnsi="Arial" w:cs="Arial"/>
        </w:rPr>
        <w:t xml:space="preserve"> </w:t>
      </w:r>
      <w:r w:rsidR="001A3031">
        <w:rPr>
          <w:rFonts w:ascii="Arial" w:hAnsi="Arial" w:cs="Arial"/>
        </w:rPr>
        <w:t>Updates were provided</w:t>
      </w:r>
      <w:r>
        <w:rPr>
          <w:rFonts w:ascii="Arial" w:hAnsi="Arial" w:cs="Arial"/>
        </w:rPr>
        <w:t xml:space="preserve"> on the following actions: </w:t>
      </w:r>
    </w:p>
    <w:p w14:paraId="2A6431CD" w14:textId="77777777" w:rsidR="001D4DA7" w:rsidRDefault="001D4DA7" w:rsidP="00921377">
      <w:pPr>
        <w:spacing w:after="0"/>
        <w:ind w:left="720"/>
        <w:contextualSpacing/>
        <w:rPr>
          <w:rFonts w:ascii="Arial" w:hAnsi="Arial" w:cs="Arial"/>
        </w:rPr>
      </w:pPr>
    </w:p>
    <w:p w14:paraId="60D75545" w14:textId="77777777" w:rsidR="001D4DA7" w:rsidRPr="00166EF3" w:rsidRDefault="001D4DA7" w:rsidP="00921377">
      <w:pPr>
        <w:pStyle w:val="ListParagraph"/>
        <w:numPr>
          <w:ilvl w:val="0"/>
          <w:numId w:val="17"/>
        </w:numPr>
        <w:spacing w:after="0" w:line="276" w:lineRule="auto"/>
        <w:rPr>
          <w:sz w:val="22"/>
        </w:rPr>
      </w:pPr>
      <w:r w:rsidRPr="00166EF3">
        <w:rPr>
          <w:b/>
          <w:sz w:val="22"/>
        </w:rPr>
        <w:t>HS2 –</w:t>
      </w:r>
      <w:r w:rsidRPr="00166EF3">
        <w:rPr>
          <w:sz w:val="22"/>
        </w:rPr>
        <w:t xml:space="preserve"> Electrical Safety Policy will be sent to H&amp;S Committee for review </w:t>
      </w:r>
      <w:r>
        <w:rPr>
          <w:sz w:val="22"/>
        </w:rPr>
        <w:t>following submission to H&amp;D Divisional Forums</w:t>
      </w:r>
      <w:r w:rsidR="008C4EE2">
        <w:rPr>
          <w:sz w:val="22"/>
        </w:rPr>
        <w:t>. The</w:t>
      </w:r>
      <w:r w:rsidRPr="00166EF3">
        <w:rPr>
          <w:sz w:val="22"/>
        </w:rPr>
        <w:t xml:space="preserve"> policy </w:t>
      </w:r>
      <w:r w:rsidR="008C4EE2">
        <w:rPr>
          <w:sz w:val="22"/>
        </w:rPr>
        <w:t>is currently with</w:t>
      </w:r>
      <w:r w:rsidRPr="00166EF3">
        <w:rPr>
          <w:sz w:val="22"/>
        </w:rPr>
        <w:t xml:space="preserve"> Estates Management</w:t>
      </w:r>
      <w:r w:rsidR="008C4EE2">
        <w:rPr>
          <w:sz w:val="22"/>
        </w:rPr>
        <w:t xml:space="preserve"> for review</w:t>
      </w:r>
      <w:r>
        <w:rPr>
          <w:sz w:val="22"/>
        </w:rPr>
        <w:t>.</w:t>
      </w:r>
    </w:p>
    <w:p w14:paraId="3FEF2310" w14:textId="77777777" w:rsidR="001D4DA7" w:rsidRDefault="001D4DA7" w:rsidP="00921377">
      <w:pPr>
        <w:pStyle w:val="ListParagraph"/>
        <w:numPr>
          <w:ilvl w:val="0"/>
          <w:numId w:val="17"/>
        </w:numPr>
        <w:spacing w:after="0" w:line="276" w:lineRule="auto"/>
        <w:rPr>
          <w:sz w:val="22"/>
        </w:rPr>
      </w:pPr>
      <w:r w:rsidRPr="00166EF3">
        <w:rPr>
          <w:b/>
          <w:sz w:val="22"/>
        </w:rPr>
        <w:t xml:space="preserve">HS7 </w:t>
      </w:r>
      <w:r>
        <w:rPr>
          <w:b/>
          <w:sz w:val="22"/>
        </w:rPr>
        <w:t>–</w:t>
      </w:r>
      <w:r>
        <w:rPr>
          <w:sz w:val="22"/>
        </w:rPr>
        <w:t>current training provision</w:t>
      </w:r>
      <w:r w:rsidR="008C4EE2">
        <w:rPr>
          <w:sz w:val="22"/>
        </w:rPr>
        <w:t xml:space="preserve"> had been reviewed and updated</w:t>
      </w:r>
      <w:r>
        <w:rPr>
          <w:sz w:val="22"/>
        </w:rPr>
        <w:t xml:space="preserve">, </w:t>
      </w:r>
      <w:r w:rsidRPr="00166EF3">
        <w:rPr>
          <w:sz w:val="22"/>
        </w:rPr>
        <w:t>including consideratio</w:t>
      </w:r>
      <w:r>
        <w:rPr>
          <w:sz w:val="22"/>
        </w:rPr>
        <w:t xml:space="preserve">n of development of new topics. </w:t>
      </w:r>
      <w:r w:rsidRPr="00166EF3">
        <w:rPr>
          <w:sz w:val="22"/>
        </w:rPr>
        <w:t>This will include development of training matrix covering all H&amp;S training for identified staff groups.</w:t>
      </w:r>
    </w:p>
    <w:p w14:paraId="54210556" w14:textId="77777777" w:rsidR="001D4DA7" w:rsidRDefault="001D4DA7" w:rsidP="00921377">
      <w:pPr>
        <w:pStyle w:val="ListParagraph"/>
        <w:numPr>
          <w:ilvl w:val="0"/>
          <w:numId w:val="17"/>
        </w:numPr>
        <w:spacing w:after="0" w:line="276" w:lineRule="auto"/>
        <w:rPr>
          <w:sz w:val="22"/>
        </w:rPr>
      </w:pPr>
      <w:r>
        <w:rPr>
          <w:b/>
          <w:sz w:val="22"/>
        </w:rPr>
        <w:t>HS11 –</w:t>
      </w:r>
      <w:r w:rsidR="008C4EE2">
        <w:rPr>
          <w:sz w:val="22"/>
        </w:rPr>
        <w:t xml:space="preserve"> A c</w:t>
      </w:r>
      <w:r>
        <w:rPr>
          <w:sz w:val="22"/>
        </w:rPr>
        <w:t>omprehensive Asset R</w:t>
      </w:r>
      <w:r w:rsidRPr="00166EF3">
        <w:rPr>
          <w:sz w:val="22"/>
        </w:rPr>
        <w:t xml:space="preserve">egister and aligned policy/protocol </w:t>
      </w:r>
      <w:r w:rsidR="008C4EE2">
        <w:rPr>
          <w:sz w:val="22"/>
        </w:rPr>
        <w:t>is being progressed to ensure</w:t>
      </w:r>
      <w:r w:rsidRPr="00166EF3">
        <w:rPr>
          <w:sz w:val="22"/>
        </w:rPr>
        <w:t xml:space="preserve"> all relevant items are registered appropriately at p</w:t>
      </w:r>
      <w:r>
        <w:rPr>
          <w:sz w:val="22"/>
        </w:rPr>
        <w:t xml:space="preserve">oint of purchase/entry to site. </w:t>
      </w:r>
    </w:p>
    <w:p w14:paraId="11D69CFF" w14:textId="77777777" w:rsidR="001D4DA7" w:rsidRPr="00193AB7" w:rsidRDefault="001D4DA7" w:rsidP="00921377">
      <w:pPr>
        <w:pStyle w:val="ListParagraph"/>
        <w:numPr>
          <w:ilvl w:val="0"/>
          <w:numId w:val="17"/>
        </w:numPr>
        <w:spacing w:after="0" w:line="276" w:lineRule="auto"/>
        <w:rPr>
          <w:sz w:val="22"/>
        </w:rPr>
      </w:pPr>
      <w:r>
        <w:rPr>
          <w:b/>
          <w:sz w:val="22"/>
        </w:rPr>
        <w:t xml:space="preserve">HS14 – </w:t>
      </w:r>
      <w:r w:rsidR="008C4EE2">
        <w:rPr>
          <w:sz w:val="22"/>
        </w:rPr>
        <w:t xml:space="preserve">A short-life working group </w:t>
      </w:r>
      <w:r w:rsidRPr="00166EF3">
        <w:rPr>
          <w:sz w:val="22"/>
        </w:rPr>
        <w:t>has been established to review car parking management options.</w:t>
      </w:r>
    </w:p>
    <w:p w14:paraId="71519390" w14:textId="77777777" w:rsidR="001D4DA7" w:rsidRDefault="001D4DA7" w:rsidP="00921377">
      <w:pPr>
        <w:spacing w:after="0"/>
        <w:rPr>
          <w:rFonts w:ascii="Arial" w:hAnsi="Arial" w:cs="Arial"/>
          <w:b/>
        </w:rPr>
      </w:pPr>
    </w:p>
    <w:p w14:paraId="6196EC9A" w14:textId="3F7333DB" w:rsidR="001D4DA7" w:rsidRDefault="008C4EE2" w:rsidP="00921377">
      <w:pPr>
        <w:spacing w:after="0"/>
        <w:ind w:left="720"/>
        <w:rPr>
          <w:rFonts w:ascii="Arial" w:hAnsi="Arial" w:cs="Arial"/>
        </w:rPr>
      </w:pPr>
      <w:r>
        <w:rPr>
          <w:rFonts w:ascii="Arial" w:hAnsi="Arial" w:cs="Arial"/>
        </w:rPr>
        <w:t xml:space="preserve">G Adkins advised that </w:t>
      </w:r>
      <w:r w:rsidR="001D4DA7">
        <w:rPr>
          <w:rFonts w:ascii="Arial" w:hAnsi="Arial" w:cs="Arial"/>
        </w:rPr>
        <w:t xml:space="preserve">Health and Safety staff numbers </w:t>
      </w:r>
      <w:r>
        <w:rPr>
          <w:rFonts w:ascii="Arial" w:hAnsi="Arial" w:cs="Arial"/>
        </w:rPr>
        <w:t xml:space="preserve">have </w:t>
      </w:r>
      <w:r w:rsidR="001D4DA7">
        <w:rPr>
          <w:rFonts w:ascii="Arial" w:hAnsi="Arial" w:cs="Arial"/>
        </w:rPr>
        <w:t xml:space="preserve">increased </w:t>
      </w:r>
      <w:r>
        <w:rPr>
          <w:rFonts w:ascii="Arial" w:hAnsi="Arial" w:cs="Arial"/>
        </w:rPr>
        <w:t>since the last report to Committee. The team now have</w:t>
      </w:r>
      <w:r w:rsidR="001D4DA7">
        <w:rPr>
          <w:rFonts w:ascii="Arial" w:hAnsi="Arial" w:cs="Arial"/>
        </w:rPr>
        <w:t xml:space="preserve"> capacity to take work forwards to </w:t>
      </w:r>
      <w:r w:rsidR="00A57352">
        <w:rPr>
          <w:rFonts w:ascii="Arial" w:hAnsi="Arial" w:cs="Arial"/>
        </w:rPr>
        <w:t xml:space="preserve">further progress </w:t>
      </w:r>
      <w:r w:rsidR="004A5FC9">
        <w:rPr>
          <w:rFonts w:ascii="Arial" w:hAnsi="Arial" w:cs="Arial"/>
        </w:rPr>
        <w:t>work on health and safety risk register</w:t>
      </w:r>
    </w:p>
    <w:p w14:paraId="75FFC25C" w14:textId="77777777" w:rsidR="001D4DA7" w:rsidRDefault="001D4DA7" w:rsidP="00921377">
      <w:pPr>
        <w:spacing w:after="0"/>
        <w:ind w:firstLine="720"/>
        <w:rPr>
          <w:rFonts w:ascii="Arial" w:hAnsi="Arial" w:cs="Arial"/>
        </w:rPr>
      </w:pPr>
    </w:p>
    <w:p w14:paraId="6FD02B45" w14:textId="77777777" w:rsidR="001D4DA7" w:rsidRDefault="001D4DA7" w:rsidP="00921377">
      <w:pPr>
        <w:spacing w:after="0"/>
        <w:rPr>
          <w:rFonts w:ascii="Arial" w:hAnsi="Arial" w:cs="Arial"/>
          <w:b/>
        </w:rPr>
      </w:pPr>
      <w:r>
        <w:rPr>
          <w:rFonts w:ascii="Arial" w:hAnsi="Arial" w:cs="Arial"/>
        </w:rPr>
        <w:tab/>
        <w:t>Committee noted the Health and Safety Risk Register update.</w:t>
      </w:r>
    </w:p>
    <w:p w14:paraId="2018ECFB" w14:textId="77777777" w:rsidR="001D4DA7" w:rsidRDefault="001D4DA7" w:rsidP="00921377">
      <w:pPr>
        <w:spacing w:after="0"/>
        <w:rPr>
          <w:rFonts w:ascii="Arial" w:hAnsi="Arial" w:cs="Arial"/>
          <w:b/>
        </w:rPr>
      </w:pPr>
    </w:p>
    <w:p w14:paraId="774816D9" w14:textId="77777777" w:rsidR="001D4DA7" w:rsidRPr="003F2D10" w:rsidRDefault="001D4DA7" w:rsidP="00921377">
      <w:pPr>
        <w:spacing w:after="0"/>
        <w:rPr>
          <w:rFonts w:ascii="Arial" w:hAnsi="Arial" w:cs="Arial"/>
          <w:b/>
        </w:rPr>
      </w:pPr>
      <w:r>
        <w:rPr>
          <w:rFonts w:ascii="Arial" w:hAnsi="Arial" w:cs="Arial"/>
          <w:b/>
        </w:rPr>
        <w:t>9.4</w:t>
      </w:r>
      <w:r w:rsidRPr="003F2D10">
        <w:rPr>
          <w:rFonts w:ascii="Arial" w:hAnsi="Arial" w:cs="Arial"/>
          <w:b/>
        </w:rPr>
        <w:tab/>
      </w:r>
      <w:r>
        <w:rPr>
          <w:rFonts w:ascii="Arial" w:hAnsi="Arial" w:cs="Arial"/>
          <w:b/>
        </w:rPr>
        <w:t>Occupational Health Report</w:t>
      </w:r>
    </w:p>
    <w:p w14:paraId="23A16F7B" w14:textId="77777777" w:rsidR="001D4DA7" w:rsidRDefault="001D4DA7" w:rsidP="00921377">
      <w:pPr>
        <w:spacing w:after="0"/>
        <w:rPr>
          <w:rFonts w:ascii="Arial" w:hAnsi="Arial" w:cs="Arial"/>
          <w:b/>
        </w:rPr>
      </w:pPr>
    </w:p>
    <w:p w14:paraId="033E83D9" w14:textId="77777777" w:rsidR="001D4DA7" w:rsidRDefault="001D4DA7" w:rsidP="00921377">
      <w:pPr>
        <w:spacing w:after="0"/>
        <w:ind w:left="720"/>
        <w:rPr>
          <w:rFonts w:ascii="Arial" w:hAnsi="Arial" w:cs="Arial"/>
        </w:rPr>
      </w:pPr>
      <w:r>
        <w:rPr>
          <w:rFonts w:ascii="Arial" w:hAnsi="Arial" w:cs="Arial"/>
        </w:rPr>
        <w:t xml:space="preserve">Gareth Adkins </w:t>
      </w:r>
      <w:r w:rsidR="008C4EE2">
        <w:rPr>
          <w:rFonts w:ascii="Arial" w:hAnsi="Arial" w:cs="Arial"/>
        </w:rPr>
        <w:t>presented the</w:t>
      </w:r>
      <w:r>
        <w:rPr>
          <w:rFonts w:ascii="Arial" w:hAnsi="Arial" w:cs="Arial"/>
        </w:rPr>
        <w:t xml:space="preserve"> Occupational Health update to the Committee. </w:t>
      </w:r>
    </w:p>
    <w:p w14:paraId="1054DE39" w14:textId="77777777" w:rsidR="001D4DA7" w:rsidRDefault="001D4DA7" w:rsidP="00921377">
      <w:pPr>
        <w:spacing w:after="0"/>
        <w:contextualSpacing/>
        <w:rPr>
          <w:rFonts w:ascii="Arial" w:hAnsi="Arial" w:cs="Arial"/>
        </w:rPr>
      </w:pPr>
    </w:p>
    <w:p w14:paraId="22DDE1A4" w14:textId="77777777" w:rsidR="001D4DA7" w:rsidRDefault="001D4DA7" w:rsidP="00921377">
      <w:pPr>
        <w:spacing w:after="0"/>
        <w:ind w:left="720"/>
        <w:rPr>
          <w:rFonts w:ascii="Arial" w:hAnsi="Arial" w:cs="Arial"/>
        </w:rPr>
      </w:pPr>
      <w:r>
        <w:rPr>
          <w:rFonts w:ascii="Arial" w:hAnsi="Arial" w:cs="Arial"/>
        </w:rPr>
        <w:t>The Committee noted the following key points from the report summary:</w:t>
      </w:r>
    </w:p>
    <w:p w14:paraId="35260C26" w14:textId="77777777" w:rsidR="001D4DA7" w:rsidRDefault="001D4DA7" w:rsidP="00921377">
      <w:pPr>
        <w:spacing w:after="0"/>
        <w:ind w:left="720"/>
        <w:rPr>
          <w:rFonts w:ascii="Arial" w:hAnsi="Arial" w:cs="Arial"/>
        </w:rPr>
      </w:pPr>
    </w:p>
    <w:p w14:paraId="0FACD0CB" w14:textId="76ECB107" w:rsidR="001D4DA7" w:rsidRDefault="001D4DA7" w:rsidP="00921377">
      <w:pPr>
        <w:autoSpaceDE w:val="0"/>
        <w:autoSpaceDN w:val="0"/>
        <w:adjustRightInd w:val="0"/>
        <w:spacing w:after="0"/>
        <w:ind w:left="720"/>
        <w:rPr>
          <w:rFonts w:ascii="Arial" w:hAnsi="Arial" w:cs="Arial"/>
          <w:color w:val="000000"/>
        </w:rPr>
      </w:pPr>
      <w:r w:rsidRPr="0096745D">
        <w:rPr>
          <w:rFonts w:ascii="Arial" w:hAnsi="Arial" w:cs="Arial"/>
          <w:b/>
        </w:rPr>
        <w:t>Staff Vaccination Program</w:t>
      </w:r>
      <w:r>
        <w:rPr>
          <w:rFonts w:ascii="Arial" w:hAnsi="Arial" w:cs="Arial"/>
          <w:b/>
        </w:rPr>
        <w:t>me</w:t>
      </w:r>
      <w:r w:rsidR="00FD6672">
        <w:rPr>
          <w:rFonts w:ascii="Arial" w:hAnsi="Arial" w:cs="Arial"/>
          <w:b/>
        </w:rPr>
        <w:t xml:space="preserve"> – </w:t>
      </w:r>
      <w:r w:rsidR="00FD6672" w:rsidRPr="00FD6672">
        <w:rPr>
          <w:rFonts w:ascii="Arial" w:hAnsi="Arial" w:cs="Arial"/>
        </w:rPr>
        <w:t xml:space="preserve">although </w:t>
      </w:r>
      <w:r w:rsidRPr="0096745D">
        <w:rPr>
          <w:rFonts w:ascii="Arial" w:hAnsi="Arial" w:cs="Arial"/>
        </w:rPr>
        <w:t>official guidance is awaited for any future vaccination plans</w:t>
      </w:r>
      <w:r w:rsidR="008C4EE2">
        <w:rPr>
          <w:rFonts w:ascii="Arial" w:hAnsi="Arial" w:cs="Arial"/>
        </w:rPr>
        <w:t>,</w:t>
      </w:r>
      <w:r w:rsidRPr="0096745D">
        <w:rPr>
          <w:rFonts w:ascii="Arial" w:hAnsi="Arial" w:cs="Arial"/>
        </w:rPr>
        <w:t xml:space="preserve"> training</w:t>
      </w:r>
      <w:r w:rsidR="008C4EE2">
        <w:rPr>
          <w:rFonts w:ascii="Arial" w:hAnsi="Arial" w:cs="Arial"/>
        </w:rPr>
        <w:t xml:space="preserve"> has taken place to extend NHSGJ’s pool </w:t>
      </w:r>
      <w:r w:rsidRPr="0096745D">
        <w:rPr>
          <w:rFonts w:ascii="Arial" w:hAnsi="Arial" w:cs="Arial"/>
        </w:rPr>
        <w:t xml:space="preserve">of </w:t>
      </w:r>
      <w:r w:rsidR="008C4EE2">
        <w:rPr>
          <w:rFonts w:ascii="Arial" w:hAnsi="Arial" w:cs="Arial"/>
        </w:rPr>
        <w:t xml:space="preserve">trained </w:t>
      </w:r>
      <w:r w:rsidRPr="0096745D">
        <w:rPr>
          <w:rFonts w:ascii="Arial" w:hAnsi="Arial" w:cs="Arial"/>
        </w:rPr>
        <w:t xml:space="preserve">vaccinators. Staff have attended a study day organised by the clinical educators and await future clinics in order to be deemed fully competent. </w:t>
      </w:r>
    </w:p>
    <w:p w14:paraId="73D2BE0E" w14:textId="77777777" w:rsidR="001D4DA7" w:rsidRPr="0096745D" w:rsidRDefault="001D4DA7" w:rsidP="00921377">
      <w:pPr>
        <w:autoSpaceDE w:val="0"/>
        <w:autoSpaceDN w:val="0"/>
        <w:adjustRightInd w:val="0"/>
        <w:spacing w:after="0"/>
        <w:ind w:left="720"/>
        <w:rPr>
          <w:rFonts w:ascii="Arial" w:hAnsi="Arial" w:cs="Arial"/>
          <w:color w:val="000000"/>
        </w:rPr>
      </w:pPr>
    </w:p>
    <w:p w14:paraId="76D215C5" w14:textId="77777777" w:rsidR="001D4DA7" w:rsidRDefault="001D4DA7" w:rsidP="00921377">
      <w:pPr>
        <w:autoSpaceDE w:val="0"/>
        <w:autoSpaceDN w:val="0"/>
        <w:adjustRightInd w:val="0"/>
        <w:spacing w:after="0"/>
        <w:ind w:left="720"/>
        <w:rPr>
          <w:rFonts w:ascii="Arial" w:hAnsi="Arial" w:cs="Arial"/>
          <w:color w:val="000000"/>
        </w:rPr>
      </w:pPr>
      <w:r w:rsidRPr="0096745D">
        <w:rPr>
          <w:rFonts w:ascii="Arial" w:hAnsi="Arial" w:cs="Arial"/>
          <w:b/>
          <w:bCs/>
        </w:rPr>
        <w:t>Occupational Health Pre-employment and Managing Skin at Work P</w:t>
      </w:r>
      <w:r>
        <w:rPr>
          <w:rFonts w:ascii="Arial" w:hAnsi="Arial" w:cs="Arial"/>
          <w:b/>
          <w:bCs/>
        </w:rPr>
        <w:t>rocedure/</w:t>
      </w:r>
      <w:r w:rsidRPr="0096745D">
        <w:rPr>
          <w:rFonts w:ascii="Arial" w:hAnsi="Arial" w:cs="Arial"/>
          <w:b/>
          <w:bCs/>
        </w:rPr>
        <w:t xml:space="preserve">Policies </w:t>
      </w:r>
      <w:r w:rsidR="008C4EE2" w:rsidRPr="008C4EE2">
        <w:rPr>
          <w:rFonts w:ascii="Arial" w:hAnsi="Arial" w:cs="Arial"/>
          <w:bCs/>
        </w:rPr>
        <w:t>These have been</w:t>
      </w:r>
      <w:r w:rsidR="008C4EE2">
        <w:rPr>
          <w:rFonts w:ascii="Arial" w:hAnsi="Arial" w:cs="Arial"/>
          <w:b/>
          <w:bCs/>
        </w:rPr>
        <w:t xml:space="preserve"> </w:t>
      </w:r>
      <w:r>
        <w:rPr>
          <w:rFonts w:ascii="Arial" w:hAnsi="Arial" w:cs="Arial"/>
          <w:bCs/>
        </w:rPr>
        <w:t>rewritten and</w:t>
      </w:r>
      <w:r w:rsidRPr="0096745D">
        <w:rPr>
          <w:rFonts w:ascii="Arial" w:hAnsi="Arial" w:cs="Arial"/>
          <w:bCs/>
        </w:rPr>
        <w:t xml:space="preserve"> </w:t>
      </w:r>
      <w:r>
        <w:rPr>
          <w:rFonts w:ascii="Arial" w:hAnsi="Arial" w:cs="Arial"/>
          <w:bCs/>
        </w:rPr>
        <w:t>approved by P</w:t>
      </w:r>
      <w:r w:rsidRPr="0096745D">
        <w:rPr>
          <w:rFonts w:ascii="Arial" w:hAnsi="Arial" w:cs="Arial"/>
          <w:bCs/>
        </w:rPr>
        <w:t>artnership</w:t>
      </w:r>
      <w:r>
        <w:rPr>
          <w:rFonts w:ascii="Arial" w:hAnsi="Arial" w:cs="Arial"/>
          <w:bCs/>
        </w:rPr>
        <w:t xml:space="preserve"> Forum</w:t>
      </w:r>
      <w:r w:rsidRPr="0096745D">
        <w:rPr>
          <w:rFonts w:ascii="Arial" w:hAnsi="Arial" w:cs="Arial"/>
          <w:bCs/>
        </w:rPr>
        <w:t xml:space="preserve"> at the end of 2021 and are available for staff and managers via StaffNet and HR connect. Plans are progressing effectively to move to an online pre-employment process by the start of the financial year. </w:t>
      </w:r>
    </w:p>
    <w:p w14:paraId="749A1BFA" w14:textId="77777777" w:rsidR="001D4DA7" w:rsidRPr="0096745D" w:rsidRDefault="001D4DA7" w:rsidP="00921377">
      <w:pPr>
        <w:autoSpaceDE w:val="0"/>
        <w:autoSpaceDN w:val="0"/>
        <w:adjustRightInd w:val="0"/>
        <w:spacing w:after="0"/>
        <w:ind w:left="720"/>
        <w:rPr>
          <w:rFonts w:ascii="Arial" w:hAnsi="Arial" w:cs="Arial"/>
          <w:color w:val="000000"/>
        </w:rPr>
      </w:pPr>
    </w:p>
    <w:p w14:paraId="573037EF" w14:textId="77777777" w:rsidR="001D4DA7" w:rsidRDefault="008C4EE2" w:rsidP="00921377">
      <w:pPr>
        <w:autoSpaceDE w:val="0"/>
        <w:autoSpaceDN w:val="0"/>
        <w:adjustRightInd w:val="0"/>
        <w:spacing w:after="0"/>
        <w:ind w:left="720"/>
        <w:rPr>
          <w:rFonts w:ascii="Arial" w:hAnsi="Arial" w:cs="Arial"/>
          <w:color w:val="000000"/>
        </w:rPr>
      </w:pPr>
      <w:r>
        <w:rPr>
          <w:rFonts w:ascii="Arial" w:hAnsi="Arial" w:cs="Arial"/>
          <w:color w:val="000000"/>
        </w:rPr>
        <w:t xml:space="preserve">The </w:t>
      </w:r>
      <w:r w:rsidR="001D4DA7" w:rsidRPr="0096745D">
        <w:rPr>
          <w:rFonts w:ascii="Arial" w:hAnsi="Arial" w:cs="Arial"/>
          <w:color w:val="000000"/>
        </w:rPr>
        <w:t>Employee Assistance Program (EAP)</w:t>
      </w:r>
      <w:r>
        <w:rPr>
          <w:rFonts w:ascii="Arial" w:hAnsi="Arial" w:cs="Arial"/>
          <w:color w:val="000000"/>
        </w:rPr>
        <w:t>,</w:t>
      </w:r>
      <w:r w:rsidR="001D4DA7" w:rsidRPr="0096745D">
        <w:rPr>
          <w:rFonts w:ascii="Arial" w:hAnsi="Arial" w:cs="Arial"/>
          <w:color w:val="000000"/>
        </w:rPr>
        <w:t xml:space="preserve"> launched on 1 October 2021 with AXA Health</w:t>
      </w:r>
      <w:r>
        <w:rPr>
          <w:rFonts w:ascii="Arial" w:hAnsi="Arial" w:cs="Arial"/>
          <w:color w:val="000000"/>
        </w:rPr>
        <w:t>,</w:t>
      </w:r>
      <w:r w:rsidR="001D4DA7" w:rsidRPr="0096745D">
        <w:rPr>
          <w:rFonts w:ascii="Arial" w:hAnsi="Arial" w:cs="Arial"/>
          <w:color w:val="000000"/>
        </w:rPr>
        <w:t xml:space="preserve"> continues to be a support service for staff. In order to access the service staff must quote NWTC (National Waiting Time Centre) as their employer</w:t>
      </w:r>
      <w:r>
        <w:rPr>
          <w:rFonts w:ascii="Arial" w:hAnsi="Arial" w:cs="Arial"/>
          <w:color w:val="000000"/>
        </w:rPr>
        <w:t>. T</w:t>
      </w:r>
      <w:r w:rsidR="001D4DA7" w:rsidRPr="0096745D">
        <w:rPr>
          <w:rFonts w:ascii="Arial" w:hAnsi="Arial" w:cs="Arial"/>
          <w:color w:val="000000"/>
        </w:rPr>
        <w:t>his has been communicated as part of Comm</w:t>
      </w:r>
      <w:r>
        <w:rPr>
          <w:rFonts w:ascii="Arial" w:hAnsi="Arial" w:cs="Arial"/>
          <w:color w:val="000000"/>
        </w:rPr>
        <w:t>unication</w:t>
      </w:r>
      <w:r w:rsidR="001D4DA7" w:rsidRPr="0096745D">
        <w:rPr>
          <w:rFonts w:ascii="Arial" w:hAnsi="Arial" w:cs="Arial"/>
          <w:color w:val="000000"/>
        </w:rPr>
        <w:t>s</w:t>
      </w:r>
      <w:r>
        <w:rPr>
          <w:rFonts w:ascii="Arial" w:hAnsi="Arial" w:cs="Arial"/>
          <w:color w:val="000000"/>
        </w:rPr>
        <w:t xml:space="preserve"> activities</w:t>
      </w:r>
      <w:r w:rsidR="001D4DA7" w:rsidRPr="0096745D">
        <w:rPr>
          <w:rFonts w:ascii="Arial" w:hAnsi="Arial" w:cs="Arial"/>
          <w:color w:val="000000"/>
        </w:rPr>
        <w:t xml:space="preserve">. </w:t>
      </w:r>
    </w:p>
    <w:p w14:paraId="6FDEBE3D" w14:textId="77777777" w:rsidR="001D4DA7" w:rsidRPr="0096745D" w:rsidRDefault="001D4DA7" w:rsidP="00921377">
      <w:pPr>
        <w:autoSpaceDE w:val="0"/>
        <w:autoSpaceDN w:val="0"/>
        <w:adjustRightInd w:val="0"/>
        <w:spacing w:after="0"/>
        <w:ind w:left="720"/>
        <w:rPr>
          <w:rFonts w:ascii="Arial" w:hAnsi="Arial" w:cs="Arial"/>
          <w:color w:val="000000"/>
        </w:rPr>
      </w:pPr>
    </w:p>
    <w:p w14:paraId="4F351203" w14:textId="77777777" w:rsidR="001D4DA7" w:rsidRPr="0096745D" w:rsidRDefault="001D4DA7" w:rsidP="00921377">
      <w:pPr>
        <w:autoSpaceDE w:val="0"/>
        <w:autoSpaceDN w:val="0"/>
        <w:adjustRightInd w:val="0"/>
        <w:spacing w:after="0"/>
        <w:ind w:left="720"/>
        <w:rPr>
          <w:rFonts w:ascii="Arial" w:hAnsi="Arial" w:cs="Arial"/>
        </w:rPr>
      </w:pPr>
      <w:r w:rsidRPr="0096745D">
        <w:rPr>
          <w:rFonts w:ascii="Arial" w:hAnsi="Arial" w:cs="Arial"/>
          <w:b/>
          <w:color w:val="000000"/>
        </w:rPr>
        <w:t>Student Vaccinations –</w:t>
      </w:r>
      <w:r>
        <w:rPr>
          <w:rFonts w:ascii="Arial" w:hAnsi="Arial" w:cs="Arial"/>
          <w:color w:val="000000"/>
        </w:rPr>
        <w:t xml:space="preserve"> student n</w:t>
      </w:r>
      <w:r w:rsidRPr="0096745D">
        <w:rPr>
          <w:rFonts w:ascii="Arial" w:hAnsi="Arial" w:cs="Arial"/>
          <w:color w:val="000000"/>
        </w:rPr>
        <w:t>urses</w:t>
      </w:r>
      <w:r>
        <w:rPr>
          <w:rFonts w:ascii="Arial" w:hAnsi="Arial" w:cs="Arial"/>
          <w:color w:val="000000"/>
        </w:rPr>
        <w:t>’</w:t>
      </w:r>
      <w:r w:rsidRPr="0096745D">
        <w:rPr>
          <w:rFonts w:ascii="Arial" w:hAnsi="Arial" w:cs="Arial"/>
          <w:color w:val="000000"/>
        </w:rPr>
        <w:t xml:space="preserve"> pre-employment health screening, initial course of hepatitis b vaccinations and serology have been completed. This project has generated a considerable amount of income </w:t>
      </w:r>
      <w:r w:rsidR="00CC7397">
        <w:rPr>
          <w:rFonts w:ascii="Arial" w:hAnsi="Arial" w:cs="Arial"/>
          <w:color w:val="000000"/>
        </w:rPr>
        <w:t>for NHSGJ</w:t>
      </w:r>
      <w:r w:rsidRPr="0096745D">
        <w:rPr>
          <w:rFonts w:ascii="Arial" w:hAnsi="Arial" w:cs="Arial"/>
          <w:color w:val="000000"/>
        </w:rPr>
        <w:t>.</w:t>
      </w:r>
    </w:p>
    <w:p w14:paraId="4200CDA3" w14:textId="77777777" w:rsidR="001D4DA7" w:rsidRPr="0096745D" w:rsidRDefault="001D4DA7" w:rsidP="00921377">
      <w:pPr>
        <w:pStyle w:val="ListParagraph"/>
        <w:spacing w:line="276" w:lineRule="auto"/>
        <w:rPr>
          <w:color w:val="000000"/>
          <w:sz w:val="22"/>
          <w:szCs w:val="22"/>
        </w:rPr>
      </w:pPr>
    </w:p>
    <w:p w14:paraId="33DDCA2C" w14:textId="77777777" w:rsidR="001D4DA7" w:rsidRDefault="001D4DA7" w:rsidP="00921377">
      <w:pPr>
        <w:pStyle w:val="ListParagraph"/>
        <w:autoSpaceDE w:val="0"/>
        <w:autoSpaceDN w:val="0"/>
        <w:adjustRightInd w:val="0"/>
        <w:spacing w:after="0" w:line="276" w:lineRule="auto"/>
        <w:ind w:left="719"/>
        <w:rPr>
          <w:sz w:val="22"/>
          <w:szCs w:val="22"/>
        </w:rPr>
      </w:pPr>
      <w:r w:rsidRPr="0096745D">
        <w:rPr>
          <w:b/>
          <w:sz w:val="22"/>
          <w:szCs w:val="22"/>
        </w:rPr>
        <w:lastRenderedPageBreak/>
        <w:t>Track and Trace –</w:t>
      </w:r>
      <w:r>
        <w:rPr>
          <w:sz w:val="22"/>
          <w:szCs w:val="22"/>
        </w:rPr>
        <w:t xml:space="preserve"> community t</w:t>
      </w:r>
      <w:r w:rsidRPr="0096745D">
        <w:rPr>
          <w:sz w:val="22"/>
          <w:szCs w:val="22"/>
        </w:rPr>
        <w:t xml:space="preserve">ransmission </w:t>
      </w:r>
      <w:r w:rsidR="008C4EE2">
        <w:rPr>
          <w:sz w:val="22"/>
          <w:szCs w:val="22"/>
        </w:rPr>
        <w:t xml:space="preserve">of Covid-19 </w:t>
      </w:r>
      <w:r w:rsidR="008C4EE2" w:rsidRPr="0096745D">
        <w:rPr>
          <w:sz w:val="22"/>
          <w:szCs w:val="22"/>
        </w:rPr>
        <w:t xml:space="preserve">has eased slightly </w:t>
      </w:r>
      <w:r w:rsidRPr="0096745D">
        <w:rPr>
          <w:sz w:val="22"/>
          <w:szCs w:val="22"/>
        </w:rPr>
        <w:t>since</w:t>
      </w:r>
      <w:r w:rsidR="008C4EE2">
        <w:rPr>
          <w:sz w:val="22"/>
          <w:szCs w:val="22"/>
        </w:rPr>
        <w:t xml:space="preserve"> the</w:t>
      </w:r>
      <w:r w:rsidRPr="0096745D">
        <w:rPr>
          <w:sz w:val="22"/>
          <w:szCs w:val="22"/>
        </w:rPr>
        <w:t xml:space="preserve"> last report</w:t>
      </w:r>
      <w:r w:rsidR="008C4EE2">
        <w:rPr>
          <w:sz w:val="22"/>
          <w:szCs w:val="22"/>
        </w:rPr>
        <w:t xml:space="preserve"> to the Committee</w:t>
      </w:r>
      <w:r w:rsidRPr="0096745D">
        <w:rPr>
          <w:sz w:val="22"/>
          <w:szCs w:val="22"/>
        </w:rPr>
        <w:t xml:space="preserve">. </w:t>
      </w:r>
      <w:r w:rsidR="00CC7397">
        <w:rPr>
          <w:sz w:val="22"/>
          <w:szCs w:val="22"/>
        </w:rPr>
        <w:t xml:space="preserve">The </w:t>
      </w:r>
      <w:r w:rsidRPr="0096745D">
        <w:rPr>
          <w:sz w:val="22"/>
          <w:szCs w:val="22"/>
        </w:rPr>
        <w:t>current SOP was recently updated by the PCIC team for which the OH department held drop in sessions via teams for both clinical and non-clinical managers</w:t>
      </w:r>
      <w:r w:rsidR="00CC7397">
        <w:rPr>
          <w:sz w:val="22"/>
          <w:szCs w:val="22"/>
        </w:rPr>
        <w:t>. These offered</w:t>
      </w:r>
      <w:r w:rsidRPr="0096745D">
        <w:rPr>
          <w:sz w:val="22"/>
          <w:szCs w:val="22"/>
        </w:rPr>
        <w:t xml:space="preserve"> guidance and support with their role in the track and trace process. These sessions appeared to be very well received with a plan to </w:t>
      </w:r>
      <w:r w:rsidR="00CC7397">
        <w:rPr>
          <w:sz w:val="22"/>
          <w:szCs w:val="22"/>
        </w:rPr>
        <w:t>re-run</w:t>
      </w:r>
      <w:r w:rsidRPr="0096745D">
        <w:rPr>
          <w:sz w:val="22"/>
          <w:szCs w:val="22"/>
        </w:rPr>
        <w:t xml:space="preserve"> the hand hygiene and sharps/splash management process. </w:t>
      </w:r>
    </w:p>
    <w:p w14:paraId="5EA1B94C" w14:textId="77777777" w:rsidR="001D4DA7" w:rsidRPr="00074047" w:rsidRDefault="001D4DA7" w:rsidP="00921377">
      <w:pPr>
        <w:pStyle w:val="ListParagraph"/>
        <w:autoSpaceDE w:val="0"/>
        <w:autoSpaceDN w:val="0"/>
        <w:adjustRightInd w:val="0"/>
        <w:spacing w:after="0" w:line="276" w:lineRule="auto"/>
        <w:ind w:left="719"/>
        <w:rPr>
          <w:sz w:val="22"/>
          <w:szCs w:val="22"/>
        </w:rPr>
      </w:pPr>
    </w:p>
    <w:p w14:paraId="7D4E851A" w14:textId="77777777" w:rsidR="001D4DA7" w:rsidRDefault="001D4DA7" w:rsidP="00921377">
      <w:pPr>
        <w:autoSpaceDE w:val="0"/>
        <w:autoSpaceDN w:val="0"/>
        <w:adjustRightInd w:val="0"/>
        <w:spacing w:after="0"/>
        <w:ind w:left="719"/>
        <w:rPr>
          <w:rFonts w:ascii="Arial" w:hAnsi="Arial" w:cs="Arial"/>
          <w:color w:val="000000"/>
        </w:rPr>
      </w:pPr>
      <w:r w:rsidRPr="0096745D">
        <w:rPr>
          <w:rFonts w:ascii="Arial" w:hAnsi="Arial" w:cs="Arial"/>
          <w:b/>
          <w:color w:val="000000"/>
        </w:rPr>
        <w:t>Management of sharps and inoculation injuries –</w:t>
      </w:r>
      <w:r>
        <w:rPr>
          <w:rFonts w:ascii="Arial" w:hAnsi="Arial" w:cs="Arial"/>
          <w:color w:val="000000"/>
        </w:rPr>
        <w:t xml:space="preserve"> </w:t>
      </w:r>
      <w:r w:rsidR="00CC7397">
        <w:rPr>
          <w:rFonts w:ascii="Arial" w:hAnsi="Arial" w:cs="Arial"/>
          <w:color w:val="000000"/>
        </w:rPr>
        <w:t xml:space="preserve">A </w:t>
      </w:r>
      <w:r>
        <w:rPr>
          <w:rFonts w:ascii="Arial" w:hAnsi="Arial" w:cs="Arial"/>
          <w:color w:val="000000"/>
        </w:rPr>
        <w:t>t</w:t>
      </w:r>
      <w:r w:rsidRPr="0096745D">
        <w:rPr>
          <w:rFonts w:ascii="Arial" w:hAnsi="Arial" w:cs="Arial"/>
          <w:color w:val="000000"/>
        </w:rPr>
        <w:t>raining session was carried out within the eye cen</w:t>
      </w:r>
      <w:r>
        <w:rPr>
          <w:rFonts w:ascii="Arial" w:hAnsi="Arial" w:cs="Arial"/>
          <w:color w:val="000000"/>
        </w:rPr>
        <w:t>tre,</w:t>
      </w:r>
      <w:r w:rsidRPr="0096745D">
        <w:rPr>
          <w:rFonts w:ascii="Arial" w:hAnsi="Arial" w:cs="Arial"/>
          <w:color w:val="000000"/>
        </w:rPr>
        <w:t xml:space="preserve"> which resulted in 15 new-trained source counsellors. This process appears </w:t>
      </w:r>
      <w:r w:rsidR="00CC7397" w:rsidRPr="0096745D">
        <w:rPr>
          <w:rFonts w:ascii="Arial" w:hAnsi="Arial" w:cs="Arial"/>
          <w:color w:val="000000"/>
        </w:rPr>
        <w:t xml:space="preserve">now </w:t>
      </w:r>
      <w:r w:rsidRPr="0096745D">
        <w:rPr>
          <w:rFonts w:ascii="Arial" w:hAnsi="Arial" w:cs="Arial"/>
          <w:color w:val="000000"/>
        </w:rPr>
        <w:t xml:space="preserve">to be managed well within the organisation </w:t>
      </w:r>
      <w:r w:rsidR="00CC7397">
        <w:rPr>
          <w:rFonts w:ascii="Arial" w:hAnsi="Arial" w:cs="Arial"/>
          <w:color w:val="000000"/>
        </w:rPr>
        <w:t>due</w:t>
      </w:r>
      <w:r w:rsidRPr="0096745D">
        <w:rPr>
          <w:rFonts w:ascii="Arial" w:hAnsi="Arial" w:cs="Arial"/>
          <w:color w:val="000000"/>
        </w:rPr>
        <w:t xml:space="preserve"> to the support and cooperation of clinical teams. </w:t>
      </w:r>
    </w:p>
    <w:p w14:paraId="4855373F" w14:textId="77777777" w:rsidR="001D4DA7" w:rsidRPr="00074047" w:rsidRDefault="001D4DA7" w:rsidP="00921377">
      <w:pPr>
        <w:autoSpaceDE w:val="0"/>
        <w:autoSpaceDN w:val="0"/>
        <w:adjustRightInd w:val="0"/>
        <w:spacing w:after="0"/>
        <w:ind w:left="719"/>
        <w:rPr>
          <w:rFonts w:ascii="Arial" w:hAnsi="Arial" w:cs="Arial"/>
          <w:color w:val="000000"/>
        </w:rPr>
      </w:pPr>
    </w:p>
    <w:p w14:paraId="08354F05" w14:textId="77777777" w:rsidR="001D4DA7" w:rsidRPr="0096745D" w:rsidRDefault="001D4DA7" w:rsidP="00921377">
      <w:pPr>
        <w:autoSpaceDE w:val="0"/>
        <w:autoSpaceDN w:val="0"/>
        <w:adjustRightInd w:val="0"/>
        <w:spacing w:after="0"/>
        <w:ind w:left="719"/>
        <w:rPr>
          <w:rFonts w:ascii="Arial" w:hAnsi="Arial" w:cs="Arial"/>
          <w:color w:val="000000"/>
        </w:rPr>
      </w:pPr>
      <w:r w:rsidRPr="0096745D">
        <w:rPr>
          <w:rFonts w:ascii="Arial" w:hAnsi="Arial" w:cs="Arial"/>
          <w:b/>
        </w:rPr>
        <w:t>Mental Health First Aid Awareness Training –</w:t>
      </w:r>
      <w:r w:rsidR="00CC7397">
        <w:rPr>
          <w:rFonts w:ascii="Arial" w:hAnsi="Arial" w:cs="Arial"/>
        </w:rPr>
        <w:t xml:space="preserve"> T</w:t>
      </w:r>
      <w:r w:rsidR="00CC7397" w:rsidRPr="0096745D">
        <w:rPr>
          <w:rFonts w:ascii="Arial" w:hAnsi="Arial" w:cs="Arial"/>
        </w:rPr>
        <w:t>here has been a significant increase in the number of medics wishing to attend the trainin</w:t>
      </w:r>
      <w:r w:rsidR="00CC7397">
        <w:rPr>
          <w:rFonts w:ascii="Arial" w:hAnsi="Arial" w:cs="Arial"/>
        </w:rPr>
        <w:t>g and a</w:t>
      </w:r>
      <w:r>
        <w:rPr>
          <w:rFonts w:ascii="Arial" w:hAnsi="Arial" w:cs="Arial"/>
        </w:rPr>
        <w:t xml:space="preserve">wareness </w:t>
      </w:r>
      <w:r w:rsidRPr="0096745D">
        <w:rPr>
          <w:rFonts w:ascii="Arial" w:hAnsi="Arial" w:cs="Arial"/>
        </w:rPr>
        <w:t xml:space="preserve">session from MHFAA Trainer. This </w:t>
      </w:r>
      <w:r w:rsidR="00CC7397">
        <w:rPr>
          <w:rFonts w:ascii="Arial" w:hAnsi="Arial" w:cs="Arial"/>
        </w:rPr>
        <w:t>was considered extremely positive i</w:t>
      </w:r>
      <w:r w:rsidRPr="0096745D">
        <w:rPr>
          <w:rFonts w:ascii="Arial" w:hAnsi="Arial" w:cs="Arial"/>
        </w:rPr>
        <w:t xml:space="preserve">n helping to support the mental health and wellbeing of </w:t>
      </w:r>
      <w:r w:rsidR="00CC7397">
        <w:rPr>
          <w:rFonts w:ascii="Arial" w:hAnsi="Arial" w:cs="Arial"/>
        </w:rPr>
        <w:t>NHSGJ</w:t>
      </w:r>
      <w:r w:rsidRPr="0096745D">
        <w:rPr>
          <w:rFonts w:ascii="Arial" w:hAnsi="Arial" w:cs="Arial"/>
        </w:rPr>
        <w:t xml:space="preserve"> staff. Future dates for training are being di</w:t>
      </w:r>
      <w:r w:rsidR="00CC7397">
        <w:rPr>
          <w:rFonts w:ascii="Arial" w:hAnsi="Arial" w:cs="Arial"/>
        </w:rPr>
        <w:t>scussed at present- once finalis</w:t>
      </w:r>
      <w:r w:rsidRPr="0096745D">
        <w:rPr>
          <w:rFonts w:ascii="Arial" w:hAnsi="Arial" w:cs="Arial"/>
        </w:rPr>
        <w:t xml:space="preserve">ed </w:t>
      </w:r>
      <w:r w:rsidR="00CC7397">
        <w:rPr>
          <w:rFonts w:ascii="Arial" w:hAnsi="Arial" w:cs="Arial"/>
        </w:rPr>
        <w:t xml:space="preserve">these </w:t>
      </w:r>
      <w:r w:rsidRPr="0096745D">
        <w:rPr>
          <w:rFonts w:ascii="Arial" w:hAnsi="Arial" w:cs="Arial"/>
        </w:rPr>
        <w:t xml:space="preserve">will be </w:t>
      </w:r>
      <w:r w:rsidR="00CC7397">
        <w:rPr>
          <w:rFonts w:ascii="Arial" w:hAnsi="Arial" w:cs="Arial"/>
        </w:rPr>
        <w:t>avail</w:t>
      </w:r>
      <w:r w:rsidRPr="0096745D">
        <w:rPr>
          <w:rFonts w:ascii="Arial" w:hAnsi="Arial" w:cs="Arial"/>
        </w:rPr>
        <w:t xml:space="preserve">able to </w:t>
      </w:r>
      <w:r w:rsidR="00CC7397">
        <w:rPr>
          <w:rFonts w:ascii="Arial" w:hAnsi="Arial" w:cs="Arial"/>
        </w:rPr>
        <w:t xml:space="preserve">be </w:t>
      </w:r>
      <w:r w:rsidRPr="0096745D">
        <w:rPr>
          <w:rFonts w:ascii="Arial" w:hAnsi="Arial" w:cs="Arial"/>
        </w:rPr>
        <w:t>book</w:t>
      </w:r>
      <w:r w:rsidR="00CC7397">
        <w:rPr>
          <w:rFonts w:ascii="Arial" w:hAnsi="Arial" w:cs="Arial"/>
        </w:rPr>
        <w:t>ed</w:t>
      </w:r>
      <w:r w:rsidRPr="0096745D">
        <w:rPr>
          <w:rFonts w:ascii="Arial" w:hAnsi="Arial" w:cs="Arial"/>
        </w:rPr>
        <w:t xml:space="preserve"> via eESS</w:t>
      </w:r>
    </w:p>
    <w:p w14:paraId="00253236" w14:textId="77777777" w:rsidR="001D4DA7" w:rsidRDefault="001D4DA7" w:rsidP="00921377">
      <w:pPr>
        <w:autoSpaceDE w:val="0"/>
        <w:autoSpaceDN w:val="0"/>
        <w:adjustRightInd w:val="0"/>
        <w:spacing w:after="0"/>
        <w:rPr>
          <w:rFonts w:ascii="Arial" w:hAnsi="Arial" w:cs="Arial"/>
        </w:rPr>
      </w:pPr>
    </w:p>
    <w:p w14:paraId="2E03E85B" w14:textId="77777777" w:rsidR="001D4DA7" w:rsidRPr="0096745D" w:rsidRDefault="001D4DA7" w:rsidP="00921377">
      <w:pPr>
        <w:autoSpaceDE w:val="0"/>
        <w:autoSpaceDN w:val="0"/>
        <w:adjustRightInd w:val="0"/>
        <w:spacing w:after="0"/>
        <w:ind w:left="719"/>
        <w:rPr>
          <w:rFonts w:ascii="Arial" w:hAnsi="Arial" w:cs="Arial"/>
          <w:color w:val="000000"/>
        </w:rPr>
      </w:pPr>
      <w:r w:rsidRPr="0096745D">
        <w:rPr>
          <w:rFonts w:ascii="Arial" w:hAnsi="Arial" w:cs="Arial"/>
          <w:b/>
        </w:rPr>
        <w:t>Health Surveillance –</w:t>
      </w:r>
      <w:r>
        <w:rPr>
          <w:rFonts w:ascii="Arial" w:hAnsi="Arial" w:cs="Arial"/>
        </w:rPr>
        <w:t xml:space="preserve"> staff </w:t>
      </w:r>
      <w:r w:rsidRPr="0096745D">
        <w:rPr>
          <w:rFonts w:ascii="Arial" w:hAnsi="Arial" w:cs="Arial"/>
        </w:rPr>
        <w:t xml:space="preserve">have now been fully trained in carrying out spirometry training. E-Health have successfully added the necessary software to </w:t>
      </w:r>
      <w:r w:rsidR="00CC7397">
        <w:rPr>
          <w:rFonts w:ascii="Arial" w:hAnsi="Arial" w:cs="Arial"/>
        </w:rPr>
        <w:t>NHSGJ</w:t>
      </w:r>
      <w:r w:rsidRPr="0096745D">
        <w:rPr>
          <w:rFonts w:ascii="Arial" w:hAnsi="Arial" w:cs="Arial"/>
        </w:rPr>
        <w:t xml:space="preserve"> system</w:t>
      </w:r>
      <w:r w:rsidR="00CC7397">
        <w:rPr>
          <w:rFonts w:ascii="Arial" w:hAnsi="Arial" w:cs="Arial"/>
        </w:rPr>
        <w:t>s</w:t>
      </w:r>
      <w:r w:rsidRPr="0096745D">
        <w:rPr>
          <w:rFonts w:ascii="Arial" w:hAnsi="Arial" w:cs="Arial"/>
        </w:rPr>
        <w:t xml:space="preserve"> while awaiting calibration clarification of the machine by med</w:t>
      </w:r>
      <w:r w:rsidR="00CC7397">
        <w:rPr>
          <w:rFonts w:ascii="Arial" w:hAnsi="Arial" w:cs="Arial"/>
        </w:rPr>
        <w:t>ical</w:t>
      </w:r>
      <w:r w:rsidRPr="0096745D">
        <w:rPr>
          <w:rFonts w:ascii="Arial" w:hAnsi="Arial" w:cs="Arial"/>
        </w:rPr>
        <w:t xml:space="preserve"> physics and air change room assessment by Estates. Once these factors have been </w:t>
      </w:r>
      <w:r w:rsidR="00CC7397">
        <w:rPr>
          <w:rFonts w:ascii="Arial" w:hAnsi="Arial" w:cs="Arial"/>
        </w:rPr>
        <w:t xml:space="preserve">complete and a risk assessment </w:t>
      </w:r>
      <w:r w:rsidRPr="0096745D">
        <w:rPr>
          <w:rFonts w:ascii="Arial" w:hAnsi="Arial" w:cs="Arial"/>
        </w:rPr>
        <w:t xml:space="preserve">carried out for the surveillance room, </w:t>
      </w:r>
      <w:r w:rsidR="00CC7397">
        <w:rPr>
          <w:rFonts w:ascii="Arial" w:hAnsi="Arial" w:cs="Arial"/>
        </w:rPr>
        <w:t>it is</w:t>
      </w:r>
      <w:r w:rsidRPr="0096745D">
        <w:rPr>
          <w:rFonts w:ascii="Arial" w:hAnsi="Arial" w:cs="Arial"/>
        </w:rPr>
        <w:t xml:space="preserve"> plan</w:t>
      </w:r>
      <w:r w:rsidR="00CC7397">
        <w:rPr>
          <w:rFonts w:ascii="Arial" w:hAnsi="Arial" w:cs="Arial"/>
        </w:rPr>
        <w:t>ned</w:t>
      </w:r>
      <w:r w:rsidRPr="0096745D">
        <w:rPr>
          <w:rFonts w:ascii="Arial" w:hAnsi="Arial" w:cs="Arial"/>
        </w:rPr>
        <w:t xml:space="preserve"> to launch an active lung function health surveillance program</w:t>
      </w:r>
      <w:r>
        <w:rPr>
          <w:rFonts w:ascii="Arial" w:hAnsi="Arial" w:cs="Arial"/>
        </w:rPr>
        <w:t>me</w:t>
      </w:r>
      <w:r w:rsidRPr="0096745D">
        <w:rPr>
          <w:rFonts w:ascii="Arial" w:hAnsi="Arial" w:cs="Arial"/>
        </w:rPr>
        <w:t xml:space="preserve"> for all of on</w:t>
      </w:r>
      <w:r w:rsidR="00CC7397">
        <w:rPr>
          <w:rFonts w:ascii="Arial" w:hAnsi="Arial" w:cs="Arial"/>
        </w:rPr>
        <w:t>-</w:t>
      </w:r>
      <w:r w:rsidRPr="0096745D">
        <w:rPr>
          <w:rFonts w:ascii="Arial" w:hAnsi="Arial" w:cs="Arial"/>
        </w:rPr>
        <w:t xml:space="preserve">site engineers in line with HSE recommendations. </w:t>
      </w:r>
    </w:p>
    <w:p w14:paraId="66F5C160" w14:textId="77777777" w:rsidR="001D4DA7" w:rsidRDefault="001D4DA7" w:rsidP="00921377">
      <w:pPr>
        <w:spacing w:after="0"/>
        <w:rPr>
          <w:rFonts w:ascii="Arial" w:hAnsi="Arial" w:cs="Arial"/>
        </w:rPr>
      </w:pPr>
    </w:p>
    <w:p w14:paraId="7D0871B0" w14:textId="77777777" w:rsidR="001D4DA7" w:rsidRDefault="001D4DA7" w:rsidP="00921377">
      <w:pPr>
        <w:spacing w:after="0"/>
        <w:rPr>
          <w:rFonts w:ascii="Arial" w:hAnsi="Arial" w:cs="Arial"/>
        </w:rPr>
      </w:pPr>
      <w:r>
        <w:rPr>
          <w:rFonts w:ascii="Arial" w:hAnsi="Arial" w:cs="Arial"/>
        </w:rPr>
        <w:tab/>
        <w:t xml:space="preserve">Committee noted the Occupational Health Report. </w:t>
      </w:r>
    </w:p>
    <w:p w14:paraId="47FE69C5" w14:textId="77777777" w:rsidR="001D4DA7" w:rsidRPr="0036555A" w:rsidRDefault="001D4DA7" w:rsidP="00921377">
      <w:pPr>
        <w:spacing w:after="0"/>
        <w:rPr>
          <w:rFonts w:ascii="Arial" w:hAnsi="Arial" w:cs="Arial"/>
        </w:rPr>
      </w:pPr>
    </w:p>
    <w:p w14:paraId="062C75B9" w14:textId="77777777" w:rsidR="001D4DA7" w:rsidRPr="00920322" w:rsidRDefault="001D4DA7" w:rsidP="00921377">
      <w:pPr>
        <w:spacing w:after="0"/>
        <w:rPr>
          <w:rFonts w:ascii="Arial" w:hAnsi="Arial" w:cs="Arial"/>
          <w:b/>
          <w:color w:val="0070C0"/>
        </w:rPr>
      </w:pPr>
      <w:r w:rsidRPr="00920322">
        <w:rPr>
          <w:rFonts w:ascii="Arial" w:hAnsi="Arial" w:cs="Arial"/>
          <w:b/>
          <w:color w:val="0070C0"/>
        </w:rPr>
        <w:t>10</w:t>
      </w:r>
      <w:r w:rsidRPr="00920322">
        <w:rPr>
          <w:rFonts w:ascii="Arial" w:hAnsi="Arial" w:cs="Arial"/>
          <w:b/>
          <w:color w:val="0070C0"/>
        </w:rPr>
        <w:tab/>
      </w:r>
      <w:r>
        <w:rPr>
          <w:rFonts w:ascii="Arial" w:hAnsi="Arial" w:cs="Arial"/>
          <w:b/>
          <w:color w:val="0070C0"/>
        </w:rPr>
        <w:t>Person Centred</w:t>
      </w:r>
    </w:p>
    <w:p w14:paraId="72ACF4CC" w14:textId="77777777" w:rsidR="001D4DA7" w:rsidRPr="00920322" w:rsidRDefault="001D4DA7" w:rsidP="00921377">
      <w:pPr>
        <w:spacing w:after="0"/>
        <w:rPr>
          <w:rFonts w:ascii="Arial" w:hAnsi="Arial" w:cs="Arial"/>
          <w:b/>
          <w:color w:val="0070C0"/>
        </w:rPr>
      </w:pPr>
    </w:p>
    <w:p w14:paraId="703837F5" w14:textId="77777777" w:rsidR="001D4DA7" w:rsidRPr="00920322" w:rsidRDefault="001D4DA7" w:rsidP="00921377">
      <w:pPr>
        <w:spacing w:after="0"/>
        <w:rPr>
          <w:rFonts w:ascii="Arial" w:hAnsi="Arial" w:cs="Arial"/>
          <w:b/>
        </w:rPr>
      </w:pPr>
      <w:r w:rsidRPr="00920322">
        <w:rPr>
          <w:rFonts w:ascii="Arial" w:hAnsi="Arial" w:cs="Arial"/>
          <w:b/>
        </w:rPr>
        <w:t>10.1</w:t>
      </w:r>
      <w:r w:rsidRPr="00920322">
        <w:rPr>
          <w:rFonts w:ascii="Arial" w:hAnsi="Arial" w:cs="Arial"/>
          <w:b/>
        </w:rPr>
        <w:tab/>
      </w:r>
      <w:r>
        <w:rPr>
          <w:rFonts w:ascii="Arial" w:hAnsi="Arial" w:cs="Arial"/>
          <w:b/>
        </w:rPr>
        <w:t>Q3 Feedback Report</w:t>
      </w:r>
    </w:p>
    <w:p w14:paraId="37C7A9F7" w14:textId="77777777" w:rsidR="001D4DA7" w:rsidRDefault="001D4DA7" w:rsidP="00921377">
      <w:pPr>
        <w:spacing w:after="0"/>
        <w:ind w:left="720"/>
        <w:rPr>
          <w:rFonts w:ascii="Arial" w:hAnsi="Arial" w:cs="Arial"/>
        </w:rPr>
      </w:pPr>
    </w:p>
    <w:p w14:paraId="01D03B3B" w14:textId="77777777" w:rsidR="001D4DA7" w:rsidRDefault="001D4DA7" w:rsidP="00921377">
      <w:pPr>
        <w:spacing w:after="0"/>
        <w:ind w:left="720"/>
        <w:rPr>
          <w:rFonts w:ascii="Arial" w:hAnsi="Arial" w:cs="Arial"/>
        </w:rPr>
      </w:pPr>
      <w:r>
        <w:rPr>
          <w:rFonts w:ascii="Arial" w:hAnsi="Arial" w:cs="Arial"/>
        </w:rPr>
        <w:t>The Committee were presented with the Feedback Report.</w:t>
      </w:r>
    </w:p>
    <w:p w14:paraId="2C7CF963" w14:textId="77777777" w:rsidR="001D4DA7" w:rsidRDefault="001D4DA7" w:rsidP="00921377">
      <w:pPr>
        <w:spacing w:after="0"/>
        <w:ind w:left="720"/>
        <w:rPr>
          <w:rFonts w:ascii="Arial" w:hAnsi="Arial" w:cs="Arial"/>
        </w:rPr>
      </w:pPr>
    </w:p>
    <w:p w14:paraId="51781239" w14:textId="77777777" w:rsidR="001D4DA7" w:rsidRDefault="001D4DA7" w:rsidP="00921377">
      <w:pPr>
        <w:spacing w:after="0"/>
        <w:ind w:left="720"/>
        <w:rPr>
          <w:rFonts w:ascii="Arial" w:hAnsi="Arial" w:cs="Arial"/>
        </w:rPr>
      </w:pPr>
      <w:r>
        <w:rPr>
          <w:rFonts w:ascii="Arial" w:hAnsi="Arial" w:cs="Arial"/>
        </w:rPr>
        <w:t>Committee noted the key points of the report:</w:t>
      </w:r>
    </w:p>
    <w:p w14:paraId="065FFB96" w14:textId="77777777" w:rsidR="001D4DA7" w:rsidRDefault="001D4DA7" w:rsidP="00921377">
      <w:pPr>
        <w:spacing w:after="0"/>
        <w:ind w:left="720"/>
        <w:rPr>
          <w:rFonts w:ascii="Arial" w:hAnsi="Arial" w:cs="Arial"/>
        </w:rPr>
      </w:pPr>
    </w:p>
    <w:p w14:paraId="2B436C08" w14:textId="77777777" w:rsidR="001D4DA7" w:rsidRPr="00632FBE" w:rsidRDefault="001D4DA7" w:rsidP="00921377">
      <w:pPr>
        <w:pStyle w:val="ListParagraph"/>
        <w:numPr>
          <w:ilvl w:val="0"/>
          <w:numId w:val="20"/>
        </w:numPr>
        <w:spacing w:after="0" w:line="276" w:lineRule="auto"/>
        <w:rPr>
          <w:sz w:val="22"/>
        </w:rPr>
      </w:pPr>
      <w:r w:rsidRPr="00632FBE">
        <w:rPr>
          <w:sz w:val="22"/>
        </w:rPr>
        <w:t>Twenty four complain</w:t>
      </w:r>
      <w:r w:rsidR="00CC7397">
        <w:rPr>
          <w:sz w:val="22"/>
        </w:rPr>
        <w:t>ts received, a decrease of 45% o</w:t>
      </w:r>
      <w:r w:rsidRPr="00632FBE">
        <w:rPr>
          <w:sz w:val="22"/>
        </w:rPr>
        <w:t>n the previous quarter</w:t>
      </w:r>
    </w:p>
    <w:p w14:paraId="54942DC5" w14:textId="77777777" w:rsidR="001D4DA7" w:rsidRPr="00632FBE" w:rsidRDefault="001D4DA7" w:rsidP="00921377">
      <w:pPr>
        <w:pStyle w:val="ListParagraph"/>
        <w:numPr>
          <w:ilvl w:val="0"/>
          <w:numId w:val="20"/>
        </w:numPr>
        <w:spacing w:after="0" w:line="276" w:lineRule="auto"/>
        <w:rPr>
          <w:sz w:val="22"/>
        </w:rPr>
      </w:pPr>
      <w:r w:rsidRPr="00632FBE">
        <w:rPr>
          <w:sz w:val="22"/>
        </w:rPr>
        <w:t xml:space="preserve">All complaints during quarter 3 </w:t>
      </w:r>
      <w:r w:rsidR="00CC7397">
        <w:rPr>
          <w:sz w:val="22"/>
        </w:rPr>
        <w:t xml:space="preserve">had been </w:t>
      </w:r>
      <w:r w:rsidRPr="00632FBE">
        <w:rPr>
          <w:sz w:val="22"/>
        </w:rPr>
        <w:t>closed.</w:t>
      </w:r>
    </w:p>
    <w:p w14:paraId="53ACC79D" w14:textId="77777777" w:rsidR="001D4DA7" w:rsidRDefault="00CC7397" w:rsidP="00921377">
      <w:pPr>
        <w:pStyle w:val="ListParagraph"/>
        <w:numPr>
          <w:ilvl w:val="0"/>
          <w:numId w:val="20"/>
        </w:numPr>
        <w:spacing w:after="0" w:line="276" w:lineRule="auto"/>
        <w:rPr>
          <w:sz w:val="22"/>
        </w:rPr>
      </w:pPr>
      <w:r>
        <w:rPr>
          <w:sz w:val="22"/>
        </w:rPr>
        <w:t>Of r</w:t>
      </w:r>
      <w:r w:rsidR="001D4DA7" w:rsidRPr="00632FBE">
        <w:rPr>
          <w:sz w:val="22"/>
        </w:rPr>
        <w:t>emaining complaints received:</w:t>
      </w:r>
      <w:r w:rsidR="001D4DA7">
        <w:rPr>
          <w:sz w:val="22"/>
        </w:rPr>
        <w:t xml:space="preserve"> ten</w:t>
      </w:r>
      <w:r w:rsidR="001D4DA7" w:rsidRPr="00632FBE">
        <w:rPr>
          <w:sz w:val="22"/>
        </w:rPr>
        <w:t xml:space="preserve"> </w:t>
      </w:r>
      <w:r>
        <w:rPr>
          <w:sz w:val="22"/>
        </w:rPr>
        <w:t xml:space="preserve">had been </w:t>
      </w:r>
      <w:r w:rsidR="001D4DA7" w:rsidRPr="00632FBE">
        <w:rPr>
          <w:sz w:val="22"/>
        </w:rPr>
        <w:t xml:space="preserve">upheld, two </w:t>
      </w:r>
      <w:r>
        <w:rPr>
          <w:sz w:val="22"/>
        </w:rPr>
        <w:t xml:space="preserve">were </w:t>
      </w:r>
      <w:r w:rsidR="001D4DA7" w:rsidRPr="00632FBE">
        <w:rPr>
          <w:sz w:val="22"/>
        </w:rPr>
        <w:t xml:space="preserve">partially upheld and eight </w:t>
      </w:r>
      <w:r>
        <w:rPr>
          <w:sz w:val="22"/>
        </w:rPr>
        <w:t xml:space="preserve">were </w:t>
      </w:r>
      <w:r w:rsidR="001D4DA7" w:rsidRPr="00632FBE">
        <w:rPr>
          <w:sz w:val="22"/>
        </w:rPr>
        <w:t xml:space="preserve">not upheld. </w:t>
      </w:r>
    </w:p>
    <w:p w14:paraId="2672C534" w14:textId="77777777" w:rsidR="001D4DA7" w:rsidRDefault="001D4DA7" w:rsidP="00921377">
      <w:pPr>
        <w:pStyle w:val="ListParagraph"/>
        <w:numPr>
          <w:ilvl w:val="0"/>
          <w:numId w:val="20"/>
        </w:numPr>
        <w:spacing w:after="0" w:line="276" w:lineRule="auto"/>
        <w:rPr>
          <w:sz w:val="22"/>
        </w:rPr>
      </w:pPr>
      <w:r>
        <w:rPr>
          <w:sz w:val="22"/>
        </w:rPr>
        <w:t xml:space="preserve">Seven stage 1 complaints had </w:t>
      </w:r>
      <w:r w:rsidR="00CC7397">
        <w:rPr>
          <w:sz w:val="22"/>
        </w:rPr>
        <w:t xml:space="preserve">had an </w:t>
      </w:r>
      <w:r>
        <w:rPr>
          <w:sz w:val="22"/>
        </w:rPr>
        <w:t>extension granted. Six were responded to within agreed timescales.</w:t>
      </w:r>
    </w:p>
    <w:p w14:paraId="1C041656" w14:textId="77777777" w:rsidR="001D4DA7" w:rsidRDefault="001D4DA7" w:rsidP="00921377">
      <w:pPr>
        <w:pStyle w:val="ListParagraph"/>
        <w:numPr>
          <w:ilvl w:val="0"/>
          <w:numId w:val="20"/>
        </w:numPr>
        <w:spacing w:after="0" w:line="276" w:lineRule="auto"/>
        <w:rPr>
          <w:sz w:val="22"/>
        </w:rPr>
      </w:pPr>
      <w:r>
        <w:rPr>
          <w:sz w:val="22"/>
        </w:rPr>
        <w:t xml:space="preserve">Eight stage 2 complaints were over 20 working days due to multi factorial reasons. </w:t>
      </w:r>
    </w:p>
    <w:p w14:paraId="63D9AECB" w14:textId="77777777" w:rsidR="001D4DA7" w:rsidRDefault="001D4DA7" w:rsidP="00921377">
      <w:pPr>
        <w:pStyle w:val="ListParagraph"/>
        <w:numPr>
          <w:ilvl w:val="0"/>
          <w:numId w:val="20"/>
        </w:numPr>
        <w:spacing w:after="0" w:line="276" w:lineRule="auto"/>
        <w:rPr>
          <w:sz w:val="22"/>
        </w:rPr>
      </w:pPr>
      <w:r>
        <w:rPr>
          <w:sz w:val="22"/>
        </w:rPr>
        <w:t>Forty-one compliments logged in Datix during Quarter 3.</w:t>
      </w:r>
    </w:p>
    <w:p w14:paraId="31137B83" w14:textId="77777777" w:rsidR="00CC7397" w:rsidRDefault="00CC7397" w:rsidP="00921377">
      <w:pPr>
        <w:spacing w:after="0"/>
        <w:ind w:left="720"/>
        <w:rPr>
          <w:rFonts w:ascii="Arial" w:hAnsi="Arial" w:cs="Arial"/>
        </w:rPr>
      </w:pPr>
    </w:p>
    <w:p w14:paraId="53761B4B" w14:textId="41992609" w:rsidR="001D4DA7" w:rsidRPr="0025719C" w:rsidRDefault="001D4DA7" w:rsidP="00921377">
      <w:pPr>
        <w:spacing w:after="0"/>
        <w:ind w:left="720"/>
        <w:rPr>
          <w:rFonts w:ascii="Arial" w:hAnsi="Arial" w:cs="Arial"/>
        </w:rPr>
      </w:pPr>
      <w:r w:rsidRPr="0025719C">
        <w:rPr>
          <w:rFonts w:ascii="Arial" w:hAnsi="Arial" w:cs="Arial"/>
        </w:rPr>
        <w:t xml:space="preserve">Committee were informed a new Head of Clinical Governance </w:t>
      </w:r>
      <w:r w:rsidR="004A5FC9">
        <w:rPr>
          <w:rFonts w:ascii="Arial" w:hAnsi="Arial" w:cs="Arial"/>
        </w:rPr>
        <w:t>has been</w:t>
      </w:r>
      <w:r w:rsidRPr="0025719C">
        <w:rPr>
          <w:rFonts w:ascii="Arial" w:hAnsi="Arial" w:cs="Arial"/>
        </w:rPr>
        <w:t xml:space="preserve"> appointed </w:t>
      </w:r>
      <w:r w:rsidR="004A5FC9">
        <w:rPr>
          <w:rFonts w:ascii="Arial" w:hAnsi="Arial" w:cs="Arial"/>
        </w:rPr>
        <w:t xml:space="preserve">and will start </w:t>
      </w:r>
      <w:r w:rsidRPr="0025719C">
        <w:rPr>
          <w:rFonts w:ascii="Arial" w:hAnsi="Arial" w:cs="Arial"/>
        </w:rPr>
        <w:t xml:space="preserve">in May 2022 and </w:t>
      </w:r>
      <w:r w:rsidR="00CC7397">
        <w:rPr>
          <w:rFonts w:ascii="Arial" w:hAnsi="Arial" w:cs="Arial"/>
        </w:rPr>
        <w:t xml:space="preserve">a </w:t>
      </w:r>
      <w:r>
        <w:rPr>
          <w:rFonts w:ascii="Arial" w:hAnsi="Arial" w:cs="Arial"/>
        </w:rPr>
        <w:t>re-</w:t>
      </w:r>
      <w:r w:rsidRPr="0025719C">
        <w:rPr>
          <w:rFonts w:ascii="Arial" w:hAnsi="Arial" w:cs="Arial"/>
        </w:rPr>
        <w:t xml:space="preserve">examination of patient care will follow. </w:t>
      </w:r>
    </w:p>
    <w:p w14:paraId="7501E9C1" w14:textId="77777777" w:rsidR="001D4DA7" w:rsidRDefault="001D4DA7" w:rsidP="00921377">
      <w:pPr>
        <w:spacing w:after="0"/>
        <w:ind w:left="720"/>
        <w:rPr>
          <w:rFonts w:ascii="Arial" w:hAnsi="Arial" w:cs="Arial"/>
        </w:rPr>
      </w:pPr>
    </w:p>
    <w:p w14:paraId="65718553" w14:textId="77777777" w:rsidR="001D4DA7" w:rsidRDefault="001D4DA7" w:rsidP="00921377">
      <w:pPr>
        <w:spacing w:after="0"/>
        <w:ind w:left="720"/>
        <w:rPr>
          <w:rFonts w:ascii="Arial" w:hAnsi="Arial" w:cs="Arial"/>
        </w:rPr>
      </w:pPr>
      <w:r>
        <w:rPr>
          <w:rFonts w:ascii="Arial" w:hAnsi="Arial" w:cs="Arial"/>
        </w:rPr>
        <w:lastRenderedPageBreak/>
        <w:t>The Committee noted the Feedback Report update.</w:t>
      </w:r>
    </w:p>
    <w:p w14:paraId="4F14B6DD" w14:textId="77777777" w:rsidR="001D4DA7" w:rsidRDefault="001D4DA7" w:rsidP="00921377">
      <w:pPr>
        <w:spacing w:after="0"/>
        <w:ind w:left="720"/>
        <w:rPr>
          <w:rFonts w:ascii="Arial" w:hAnsi="Arial" w:cs="Arial"/>
        </w:rPr>
      </w:pPr>
    </w:p>
    <w:p w14:paraId="68B823D5" w14:textId="77777777" w:rsidR="001D4DA7" w:rsidRDefault="001D4DA7" w:rsidP="00921377">
      <w:pPr>
        <w:spacing w:after="0"/>
        <w:rPr>
          <w:rFonts w:ascii="Arial" w:hAnsi="Arial" w:cs="Arial"/>
        </w:rPr>
      </w:pPr>
      <w:r>
        <w:rPr>
          <w:rFonts w:ascii="Arial" w:hAnsi="Arial" w:cs="Arial"/>
        </w:rPr>
        <w:tab/>
        <w:t xml:space="preserve">Committee noted the Quarter 3 Feedback Report. </w:t>
      </w:r>
    </w:p>
    <w:p w14:paraId="3F895695" w14:textId="604E2B01" w:rsidR="00792284" w:rsidRPr="00235E6E" w:rsidRDefault="00792284" w:rsidP="00921377">
      <w:pPr>
        <w:spacing w:after="0"/>
        <w:rPr>
          <w:rFonts w:ascii="Arial" w:hAnsi="Arial" w:cs="Arial"/>
          <w:highlight w:val="yellow"/>
        </w:rPr>
      </w:pPr>
    </w:p>
    <w:p w14:paraId="6CE93DFD" w14:textId="77777777" w:rsidR="001D4DA7" w:rsidRDefault="001D4DA7" w:rsidP="00921377">
      <w:pPr>
        <w:spacing w:after="0"/>
        <w:rPr>
          <w:rFonts w:ascii="Arial" w:hAnsi="Arial" w:cs="Arial"/>
          <w:b/>
          <w:color w:val="0070C0"/>
        </w:rPr>
      </w:pPr>
      <w:r w:rsidRPr="00920322">
        <w:rPr>
          <w:rFonts w:ascii="Arial" w:hAnsi="Arial" w:cs="Arial"/>
          <w:b/>
          <w:color w:val="0070C0"/>
        </w:rPr>
        <w:t>11</w:t>
      </w:r>
      <w:r w:rsidRPr="00920322">
        <w:rPr>
          <w:rFonts w:ascii="Arial" w:hAnsi="Arial" w:cs="Arial"/>
          <w:b/>
          <w:color w:val="0070C0"/>
        </w:rPr>
        <w:tab/>
        <w:t xml:space="preserve">Any Other Competent Business </w:t>
      </w:r>
    </w:p>
    <w:p w14:paraId="4AFBFF55" w14:textId="77777777" w:rsidR="001D4DA7" w:rsidRDefault="001D4DA7" w:rsidP="00921377">
      <w:pPr>
        <w:spacing w:after="0"/>
        <w:rPr>
          <w:rFonts w:ascii="Arial" w:hAnsi="Arial" w:cs="Arial"/>
          <w:b/>
          <w:color w:val="0070C0"/>
        </w:rPr>
      </w:pPr>
    </w:p>
    <w:p w14:paraId="6AE4A460" w14:textId="6C980CF8" w:rsidR="001D4DA7" w:rsidRPr="00920322" w:rsidRDefault="001D4DA7" w:rsidP="00921377">
      <w:pPr>
        <w:spacing w:after="0"/>
        <w:rPr>
          <w:rFonts w:ascii="Arial" w:hAnsi="Arial" w:cs="Arial"/>
        </w:rPr>
      </w:pPr>
      <w:r>
        <w:rPr>
          <w:rFonts w:ascii="Arial" w:hAnsi="Arial" w:cs="Arial"/>
        </w:rPr>
        <w:tab/>
        <w:t xml:space="preserve">No other competent business noted. </w:t>
      </w:r>
    </w:p>
    <w:p w14:paraId="6082F786" w14:textId="77777777" w:rsidR="001D4DA7" w:rsidRPr="00920322" w:rsidRDefault="001D4DA7" w:rsidP="00921377">
      <w:pPr>
        <w:spacing w:after="0"/>
        <w:rPr>
          <w:rFonts w:ascii="Arial" w:hAnsi="Arial" w:cs="Arial"/>
          <w:b/>
          <w:color w:val="0070C0"/>
        </w:rPr>
      </w:pPr>
      <w:r>
        <w:rPr>
          <w:rFonts w:ascii="Arial" w:hAnsi="Arial" w:cs="Arial"/>
          <w:b/>
          <w:color w:val="0070C0"/>
        </w:rPr>
        <w:t>12</w:t>
      </w:r>
      <w:r w:rsidRPr="00920322">
        <w:rPr>
          <w:rFonts w:ascii="Arial" w:hAnsi="Arial" w:cs="Arial"/>
          <w:b/>
          <w:color w:val="0070C0"/>
        </w:rPr>
        <w:tab/>
      </w:r>
      <w:r>
        <w:rPr>
          <w:rFonts w:ascii="Arial" w:hAnsi="Arial" w:cs="Arial"/>
          <w:b/>
          <w:color w:val="0070C0"/>
        </w:rPr>
        <w:t>Items for Board Update Report</w:t>
      </w:r>
    </w:p>
    <w:p w14:paraId="1B5ECB3D" w14:textId="77777777" w:rsidR="001D4DA7" w:rsidRDefault="001D4DA7" w:rsidP="00921377">
      <w:pPr>
        <w:spacing w:after="0"/>
        <w:ind w:firstLine="720"/>
        <w:rPr>
          <w:rFonts w:ascii="Arial" w:hAnsi="Arial" w:cs="Arial"/>
        </w:rPr>
      </w:pPr>
    </w:p>
    <w:p w14:paraId="1EA7AACB" w14:textId="0063365B" w:rsidR="001D4DA7" w:rsidRDefault="001D4DA7" w:rsidP="00921377">
      <w:pPr>
        <w:spacing w:after="0"/>
        <w:ind w:firstLine="720"/>
        <w:rPr>
          <w:rFonts w:ascii="Arial" w:hAnsi="Arial" w:cs="Arial"/>
        </w:rPr>
      </w:pPr>
      <w:r w:rsidRPr="00C25A33">
        <w:rPr>
          <w:rFonts w:ascii="Arial" w:hAnsi="Arial" w:cs="Arial"/>
        </w:rPr>
        <w:t>Marcella Boyle gave a summary for the Board Update Report:</w:t>
      </w:r>
    </w:p>
    <w:p w14:paraId="7928ED30" w14:textId="6ECF781E" w:rsidR="00053C20" w:rsidRDefault="00053C20" w:rsidP="00921377">
      <w:pPr>
        <w:spacing w:after="0"/>
        <w:ind w:firstLine="720"/>
        <w:rPr>
          <w:rFonts w:ascii="Arial" w:hAnsi="Arial" w:cs="Arial"/>
        </w:rPr>
      </w:pPr>
    </w:p>
    <w:p w14:paraId="56D1EF5B" w14:textId="77777777" w:rsidR="00FD6672" w:rsidRDefault="00FD6672" w:rsidP="00921377">
      <w:pPr>
        <w:ind w:left="720"/>
        <w:rPr>
          <w:rFonts w:ascii="Arial" w:hAnsi="Arial" w:cs="Arial"/>
          <w:b/>
        </w:rPr>
      </w:pPr>
      <w:r>
        <w:rPr>
          <w:rFonts w:ascii="Arial" w:hAnsi="Arial" w:cs="Arial"/>
          <w:b/>
        </w:rPr>
        <w:t>Safe Working Environment</w:t>
      </w:r>
    </w:p>
    <w:p w14:paraId="29B1A303" w14:textId="07C6204D" w:rsidR="00053C20" w:rsidRDefault="00053C20" w:rsidP="00921377">
      <w:pPr>
        <w:ind w:left="720"/>
        <w:rPr>
          <w:rFonts w:ascii="Arial" w:hAnsi="Arial" w:cs="Arial"/>
        </w:rPr>
      </w:pPr>
      <w:r w:rsidRPr="00053C20">
        <w:rPr>
          <w:rFonts w:ascii="Arial" w:hAnsi="Arial" w:cs="Arial"/>
        </w:rPr>
        <w:t xml:space="preserve">Committee welcomed the comprehensive report from the Health &amp; Safety Committee. In particular, Committee welcomed the granular level of detail provided on risk management, and the opportunity the report provided to scrutinise hospital wide risks. Committee also considered the governance arrangements in place to ensure appropriate reporting of risks to the Committee, and to the Board’s Audit &amp; Risk Committee. </w:t>
      </w:r>
    </w:p>
    <w:p w14:paraId="318A38BD" w14:textId="77777777" w:rsidR="00FD6672" w:rsidRDefault="00FD6672" w:rsidP="00921377">
      <w:pPr>
        <w:ind w:left="720"/>
        <w:rPr>
          <w:rFonts w:ascii="Arial" w:hAnsi="Arial" w:cs="Arial"/>
          <w:b/>
        </w:rPr>
      </w:pPr>
      <w:r>
        <w:rPr>
          <w:rFonts w:ascii="Arial" w:hAnsi="Arial" w:cs="Arial"/>
          <w:b/>
        </w:rPr>
        <w:t>Well Informed</w:t>
      </w:r>
    </w:p>
    <w:p w14:paraId="4B1763F3" w14:textId="4091B99B" w:rsidR="00053C20" w:rsidRPr="00053C20" w:rsidRDefault="00053C20" w:rsidP="00921377">
      <w:pPr>
        <w:ind w:left="720"/>
        <w:rPr>
          <w:rFonts w:ascii="Arial" w:hAnsi="Arial" w:cs="Arial"/>
        </w:rPr>
      </w:pPr>
      <w:r w:rsidRPr="00053C20">
        <w:rPr>
          <w:rFonts w:ascii="Arial" w:hAnsi="Arial" w:cs="Arial"/>
        </w:rPr>
        <w:t>Committee noted that face-to-face events, including Long Service Awards, recruitment events, and national NHS events would</w:t>
      </w:r>
      <w:r>
        <w:rPr>
          <w:rFonts w:ascii="Arial" w:hAnsi="Arial" w:cs="Arial"/>
        </w:rPr>
        <w:t xml:space="preserve"> return during 2022. </w:t>
      </w:r>
      <w:r w:rsidRPr="00053C20">
        <w:rPr>
          <w:rFonts w:ascii="Arial" w:hAnsi="Arial" w:cs="Arial"/>
        </w:rPr>
        <w:t>The Committee specifically noted the evolving programme of events to celebrate the 20-year anniversary of NHS Golden Jubilee.</w:t>
      </w:r>
    </w:p>
    <w:p w14:paraId="615D9A66" w14:textId="142CD19F" w:rsidR="00053C20" w:rsidRPr="00053C20" w:rsidRDefault="00053C20" w:rsidP="00921377">
      <w:pPr>
        <w:ind w:left="720"/>
        <w:rPr>
          <w:rFonts w:ascii="Arial" w:hAnsi="Arial" w:cs="Arial"/>
        </w:rPr>
      </w:pPr>
      <w:r w:rsidRPr="00053C20">
        <w:rPr>
          <w:rFonts w:ascii="Arial" w:hAnsi="Arial" w:cs="Arial"/>
        </w:rPr>
        <w:t xml:space="preserve">Committee discussed the Integrated Performance Report findings. The Committee noted measures aimed at raising appraisal rates and job plan completion in time for financial year-end. Committee expressed optimism regarding staff absence rates, and noted the position of NHSGJ relative to NHS Health Boards throughout Scotland. </w:t>
      </w:r>
    </w:p>
    <w:p w14:paraId="6B98F5D7" w14:textId="5EF9150B" w:rsidR="00053C20" w:rsidRPr="00053C20" w:rsidRDefault="00053C20" w:rsidP="00921377">
      <w:pPr>
        <w:ind w:left="720"/>
        <w:rPr>
          <w:rFonts w:ascii="Arial" w:hAnsi="Arial" w:cs="Arial"/>
        </w:rPr>
      </w:pPr>
      <w:r w:rsidRPr="00053C20">
        <w:rPr>
          <w:rFonts w:ascii="Arial" w:hAnsi="Arial" w:cs="Arial"/>
        </w:rPr>
        <w:t>NHS Golden Jubillee grievances and disciplinary rates remain low when compared with other NHS Scotland boards. Committee noted the upcoming publication of NHSGJ’s iMatter report, and the opportunity the Committee will have to place data reported to the Committee (including on grievances and disciplinary matters) in the context of that report.</w:t>
      </w:r>
    </w:p>
    <w:p w14:paraId="01743F04" w14:textId="77777777" w:rsidR="00FD6672" w:rsidRDefault="00053C20" w:rsidP="00921377">
      <w:pPr>
        <w:spacing w:after="0"/>
        <w:ind w:left="720"/>
        <w:rPr>
          <w:rFonts w:ascii="Arial" w:hAnsi="Arial" w:cs="Arial"/>
          <w:b/>
        </w:rPr>
      </w:pPr>
      <w:r w:rsidRPr="00053C20">
        <w:rPr>
          <w:rFonts w:ascii="Arial" w:hAnsi="Arial" w:cs="Arial"/>
          <w:b/>
        </w:rPr>
        <w:t xml:space="preserve">Well </w:t>
      </w:r>
      <w:r w:rsidR="00FD6672">
        <w:rPr>
          <w:rFonts w:ascii="Arial" w:hAnsi="Arial" w:cs="Arial"/>
          <w:b/>
        </w:rPr>
        <w:t>Trained</w:t>
      </w:r>
    </w:p>
    <w:p w14:paraId="1A97A5EB" w14:textId="77777777" w:rsidR="00FD6672" w:rsidRDefault="00FD6672" w:rsidP="00921377">
      <w:pPr>
        <w:spacing w:after="0"/>
        <w:ind w:left="720"/>
        <w:rPr>
          <w:rFonts w:ascii="Arial" w:hAnsi="Arial" w:cs="Arial"/>
          <w:b/>
        </w:rPr>
      </w:pPr>
    </w:p>
    <w:p w14:paraId="2840062B" w14:textId="7CC487B8" w:rsidR="00053C20" w:rsidRPr="00053C20" w:rsidRDefault="00053C20" w:rsidP="00921377">
      <w:pPr>
        <w:spacing w:after="0"/>
        <w:ind w:left="720"/>
        <w:rPr>
          <w:rFonts w:ascii="Arial" w:hAnsi="Arial" w:cs="Arial"/>
        </w:rPr>
      </w:pPr>
      <w:r w:rsidRPr="00053C20">
        <w:rPr>
          <w:rFonts w:ascii="Arial" w:hAnsi="Arial" w:cs="Arial"/>
        </w:rPr>
        <w:t>Committee welcomed the presentation by Christina MacLean of the AHP draft Strategy Workforce Plan. The Committee commended the comprehensive work undertaken in preparation of the Strategy. The final strategy plan will be presented at a future Committee for discussion.</w:t>
      </w:r>
    </w:p>
    <w:p w14:paraId="621F1933" w14:textId="427476B9" w:rsidR="00053C20" w:rsidRDefault="00053C20" w:rsidP="00921377">
      <w:pPr>
        <w:spacing w:after="0"/>
        <w:ind w:firstLine="720"/>
        <w:rPr>
          <w:rFonts w:ascii="Arial" w:hAnsi="Arial" w:cs="Arial"/>
        </w:rPr>
      </w:pPr>
    </w:p>
    <w:p w14:paraId="63C9F3DB" w14:textId="77777777" w:rsidR="00FD6672" w:rsidRDefault="00FD6672" w:rsidP="00921377">
      <w:pPr>
        <w:spacing w:after="0"/>
        <w:ind w:left="720"/>
        <w:rPr>
          <w:rFonts w:ascii="Arial" w:hAnsi="Arial" w:cs="Arial"/>
          <w:b/>
        </w:rPr>
      </w:pPr>
      <w:r>
        <w:rPr>
          <w:rFonts w:ascii="Arial" w:hAnsi="Arial" w:cs="Arial"/>
          <w:b/>
        </w:rPr>
        <w:t>Involved in Decisions</w:t>
      </w:r>
    </w:p>
    <w:p w14:paraId="6CEA2B1C" w14:textId="77777777" w:rsidR="00FD6672" w:rsidRDefault="00FD6672" w:rsidP="00921377">
      <w:pPr>
        <w:spacing w:after="0"/>
        <w:ind w:left="720"/>
        <w:rPr>
          <w:rFonts w:ascii="Arial" w:hAnsi="Arial" w:cs="Arial"/>
          <w:b/>
        </w:rPr>
      </w:pPr>
    </w:p>
    <w:p w14:paraId="08FB70FA" w14:textId="77C5736E" w:rsidR="00053C20" w:rsidRDefault="00053C20" w:rsidP="00921377">
      <w:pPr>
        <w:spacing w:after="0"/>
        <w:ind w:left="720"/>
        <w:rPr>
          <w:rFonts w:ascii="Arial" w:hAnsi="Arial" w:cs="Arial"/>
        </w:rPr>
      </w:pPr>
      <w:r w:rsidRPr="00053C20">
        <w:rPr>
          <w:rFonts w:ascii="Arial" w:hAnsi="Arial" w:cs="Arial"/>
        </w:rPr>
        <w:t xml:space="preserve">Committee noted no changes to Terms of Reference at present. The Committee recognised that Terms of Reference </w:t>
      </w:r>
      <w:r w:rsidR="0053327A" w:rsidRPr="00053C20">
        <w:rPr>
          <w:rFonts w:ascii="Arial" w:hAnsi="Arial" w:cs="Arial"/>
        </w:rPr>
        <w:t>would</w:t>
      </w:r>
      <w:r w:rsidRPr="00053C20">
        <w:rPr>
          <w:rFonts w:ascii="Arial" w:hAnsi="Arial" w:cs="Arial"/>
        </w:rPr>
        <w:t xml:space="preserve"> require to remain under consideration due to the evolving and growing nature of NHSGJ services.</w:t>
      </w:r>
    </w:p>
    <w:p w14:paraId="6FD6D2C4" w14:textId="0754938A" w:rsidR="00053C20" w:rsidRDefault="00053C20" w:rsidP="00921377">
      <w:pPr>
        <w:spacing w:after="0"/>
        <w:ind w:left="720"/>
        <w:rPr>
          <w:rFonts w:ascii="Arial" w:hAnsi="Arial" w:cs="Arial"/>
        </w:rPr>
      </w:pPr>
    </w:p>
    <w:p w14:paraId="70840CB8" w14:textId="77777777" w:rsidR="00FD6672" w:rsidRDefault="00FD6672" w:rsidP="00921377">
      <w:pPr>
        <w:spacing w:after="0"/>
        <w:ind w:left="720"/>
        <w:rPr>
          <w:rFonts w:ascii="Arial" w:hAnsi="Arial" w:cs="Arial"/>
          <w:b/>
        </w:rPr>
      </w:pPr>
      <w:r>
        <w:rPr>
          <w:rFonts w:ascii="Arial" w:hAnsi="Arial" w:cs="Arial"/>
          <w:b/>
        </w:rPr>
        <w:lastRenderedPageBreak/>
        <w:t>Fair and Consistent</w:t>
      </w:r>
    </w:p>
    <w:p w14:paraId="2257AEC9" w14:textId="77777777" w:rsidR="00FD6672" w:rsidRDefault="00FD6672" w:rsidP="00921377">
      <w:pPr>
        <w:spacing w:after="0"/>
        <w:ind w:left="720"/>
        <w:rPr>
          <w:rFonts w:ascii="Arial" w:hAnsi="Arial" w:cs="Arial"/>
          <w:b/>
        </w:rPr>
      </w:pPr>
    </w:p>
    <w:p w14:paraId="52ACBA85" w14:textId="48A94F65" w:rsidR="00053C20" w:rsidRPr="00053C20" w:rsidRDefault="00053C20" w:rsidP="00921377">
      <w:pPr>
        <w:spacing w:after="0"/>
        <w:ind w:left="720"/>
        <w:rPr>
          <w:rFonts w:ascii="Arial" w:hAnsi="Arial" w:cs="Arial"/>
        </w:rPr>
      </w:pPr>
      <w:r w:rsidRPr="00053C20">
        <w:rPr>
          <w:rFonts w:ascii="Arial" w:hAnsi="Arial" w:cs="Arial"/>
        </w:rPr>
        <w:t>Committee noted a comprehensive report prepared by the Board Secretary on work undertaken and programmed in implementation of the Blue Print for Good Governance. The Committee noted likely national activity in further evolution of the Blueprint, and noted the upcoming Board Seminar on Active Governance, delivered by National Education Scotland. Committee noted further opportunities for partnership working with strategic partners, such as the University of Strathclyde, in this area.</w:t>
      </w:r>
    </w:p>
    <w:p w14:paraId="380DAAFC" w14:textId="671B0798" w:rsidR="001A5CC4" w:rsidRPr="00920322" w:rsidRDefault="001A5CC4" w:rsidP="00921377">
      <w:pPr>
        <w:spacing w:after="0"/>
        <w:rPr>
          <w:rFonts w:ascii="Arial" w:hAnsi="Arial" w:cs="Arial"/>
          <w:b/>
        </w:rPr>
      </w:pPr>
    </w:p>
    <w:p w14:paraId="08F8F953" w14:textId="77777777" w:rsidR="001D4DA7" w:rsidRPr="00920322" w:rsidRDefault="001D4DA7" w:rsidP="00921377">
      <w:pPr>
        <w:spacing w:after="0"/>
        <w:rPr>
          <w:rFonts w:ascii="Arial" w:hAnsi="Arial" w:cs="Arial"/>
          <w:b/>
          <w:color w:val="0070C0"/>
        </w:rPr>
      </w:pPr>
      <w:r w:rsidRPr="00920322">
        <w:rPr>
          <w:rFonts w:ascii="Arial" w:hAnsi="Arial" w:cs="Arial"/>
          <w:b/>
          <w:color w:val="0070C0"/>
        </w:rPr>
        <w:t>1</w:t>
      </w:r>
      <w:r>
        <w:rPr>
          <w:rFonts w:ascii="Arial" w:hAnsi="Arial" w:cs="Arial"/>
          <w:b/>
          <w:color w:val="0070C0"/>
        </w:rPr>
        <w:t>3</w:t>
      </w:r>
      <w:r w:rsidRPr="00920322">
        <w:rPr>
          <w:rFonts w:ascii="Arial" w:hAnsi="Arial" w:cs="Arial"/>
          <w:b/>
          <w:color w:val="0070C0"/>
        </w:rPr>
        <w:tab/>
        <w:t xml:space="preserve">Date and Time of Next Meeting </w:t>
      </w:r>
    </w:p>
    <w:p w14:paraId="528190D6" w14:textId="77777777" w:rsidR="001D4DA7" w:rsidRPr="00920322" w:rsidRDefault="001D4DA7" w:rsidP="00921377">
      <w:pPr>
        <w:spacing w:after="0"/>
        <w:rPr>
          <w:rFonts w:ascii="Arial" w:hAnsi="Arial" w:cs="Arial"/>
        </w:rPr>
      </w:pPr>
    </w:p>
    <w:p w14:paraId="4F9E379C" w14:textId="77777777" w:rsidR="001D4DA7" w:rsidRPr="00920322" w:rsidRDefault="001D4DA7" w:rsidP="00921377">
      <w:pPr>
        <w:spacing w:after="0"/>
        <w:ind w:left="720"/>
        <w:rPr>
          <w:rFonts w:ascii="Arial" w:hAnsi="Arial" w:cs="Arial"/>
        </w:rPr>
      </w:pPr>
      <w:r>
        <w:rPr>
          <w:rFonts w:ascii="Arial" w:hAnsi="Arial" w:cs="Arial"/>
        </w:rPr>
        <w:t>The next scheduled meeting of the Staff Governance and Person Centred Committee is 3 May 2022 at 9:30am.</w:t>
      </w:r>
    </w:p>
    <w:p w14:paraId="33A569A8" w14:textId="36C3B572" w:rsidR="001D4DA7" w:rsidRPr="00920322" w:rsidRDefault="001D4DA7" w:rsidP="00921377">
      <w:pPr>
        <w:spacing w:after="0"/>
        <w:rPr>
          <w:rFonts w:ascii="Arial" w:hAnsi="Arial" w:cs="Arial"/>
        </w:rPr>
      </w:pPr>
    </w:p>
    <w:p w14:paraId="6BD332C3" w14:textId="77777777" w:rsidR="001D4DA7" w:rsidRPr="00920322" w:rsidRDefault="001D4DA7" w:rsidP="00921377">
      <w:pPr>
        <w:spacing w:after="0"/>
        <w:rPr>
          <w:rFonts w:ascii="Arial" w:hAnsi="Arial" w:cs="Arial"/>
          <w:b/>
        </w:rPr>
      </w:pPr>
    </w:p>
    <w:p w14:paraId="37D2E15A" w14:textId="2F1DE4E8" w:rsidR="00E90835" w:rsidRPr="00921377" w:rsidRDefault="001D4DA7" w:rsidP="00921377">
      <w:pPr>
        <w:spacing w:after="0"/>
        <w:jc w:val="center"/>
        <w:rPr>
          <w:rFonts w:ascii="Arial" w:hAnsi="Arial" w:cs="Arial"/>
          <w:b/>
        </w:rPr>
      </w:pPr>
      <w:r w:rsidRPr="00920322">
        <w:rPr>
          <w:rFonts w:ascii="Arial" w:hAnsi="Arial" w:cs="Arial"/>
          <w:b/>
        </w:rPr>
        <w:t xml:space="preserve">The meeting closed at </w:t>
      </w:r>
      <w:r>
        <w:rPr>
          <w:rFonts w:ascii="Arial" w:hAnsi="Arial" w:cs="Arial"/>
          <w:b/>
        </w:rPr>
        <w:t>11:55am</w:t>
      </w:r>
    </w:p>
    <w:sectPr w:rsidR="00E90835" w:rsidRPr="00921377" w:rsidSect="00E90835">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518C4" w14:textId="77777777" w:rsidR="008B2628" w:rsidRDefault="008B2628">
      <w:pPr>
        <w:spacing w:after="0" w:line="240" w:lineRule="auto"/>
      </w:pPr>
      <w:r>
        <w:separator/>
      </w:r>
    </w:p>
  </w:endnote>
  <w:endnote w:type="continuationSeparator" w:id="0">
    <w:p w14:paraId="73F20BE8" w14:textId="77777777" w:rsidR="008B2628" w:rsidRDefault="008B2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743112"/>
      <w:docPartObj>
        <w:docPartGallery w:val="Page Numbers (Bottom of Page)"/>
        <w:docPartUnique/>
      </w:docPartObj>
    </w:sdtPr>
    <w:sdtEndPr>
      <w:rPr>
        <w:noProof/>
      </w:rPr>
    </w:sdtEndPr>
    <w:sdtContent>
      <w:p w14:paraId="259C7425" w14:textId="5E3740C5" w:rsidR="007F09E5" w:rsidRDefault="007F09E5">
        <w:pPr>
          <w:pStyle w:val="Footer"/>
          <w:jc w:val="right"/>
        </w:pPr>
        <w:r>
          <w:fldChar w:fldCharType="begin"/>
        </w:r>
        <w:r>
          <w:instrText xml:space="preserve"> PAGE   \* MERGEFORMAT </w:instrText>
        </w:r>
        <w:r>
          <w:fldChar w:fldCharType="separate"/>
        </w:r>
        <w:r w:rsidR="00367976">
          <w:rPr>
            <w:noProof/>
          </w:rPr>
          <w:t>13</w:t>
        </w:r>
        <w:r>
          <w:rPr>
            <w:noProof/>
          </w:rPr>
          <w:fldChar w:fldCharType="end"/>
        </w:r>
      </w:p>
    </w:sdtContent>
  </w:sdt>
  <w:p w14:paraId="7E206922" w14:textId="77777777" w:rsidR="007F09E5" w:rsidRDefault="007F0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6D6C0" w14:textId="77777777" w:rsidR="008B2628" w:rsidRDefault="008B2628">
      <w:pPr>
        <w:spacing w:after="0" w:line="240" w:lineRule="auto"/>
      </w:pPr>
      <w:r>
        <w:separator/>
      </w:r>
    </w:p>
  </w:footnote>
  <w:footnote w:type="continuationSeparator" w:id="0">
    <w:p w14:paraId="1990037E" w14:textId="77777777" w:rsidR="008B2628" w:rsidRDefault="008B2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2A820" w14:textId="7F915D2A" w:rsidR="007F09E5" w:rsidRPr="00367976" w:rsidRDefault="00367976" w:rsidP="00367976">
    <w:pPr>
      <w:pStyle w:val="Header"/>
      <w:rPr>
        <w:rFonts w:ascii="Arial" w:hAnsi="Arial" w:cs="Arial"/>
        <w:b/>
      </w:rPr>
    </w:pPr>
    <w:r>
      <w:rPr>
        <w:rFonts w:ascii="Arial" w:hAnsi="Arial" w:cs="Arial"/>
        <w:b/>
        <w:color w:val="2E74B5" w:themeColor="accent1" w:themeShade="BF"/>
      </w:rPr>
      <w:t xml:space="preserve">                                                                                                                                               </w:t>
    </w:r>
    <w:r w:rsidRPr="00367976">
      <w:rPr>
        <w:rFonts w:ascii="Arial" w:hAnsi="Arial" w:cs="Arial"/>
        <w:b/>
        <w:color w:val="2E74B5" w:themeColor="accent1" w:themeShade="BF"/>
      </w:rPr>
      <w:t>Item 10.2</w:t>
    </w:r>
    <w:r w:rsidR="007F09E5" w:rsidRPr="00367976">
      <w:rPr>
        <w:rFonts w:ascii="Arial" w:hAnsi="Arial" w:cs="Arial"/>
        <w:b/>
      </w:rPr>
      <w:tab/>
    </w:r>
    <w:r w:rsidR="007F09E5" w:rsidRPr="00367976">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3ADF"/>
    <w:multiLevelType w:val="hybridMultilevel"/>
    <w:tmpl w:val="9BE644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ED3F8D"/>
    <w:multiLevelType w:val="hybridMultilevel"/>
    <w:tmpl w:val="87D22B66"/>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2" w15:restartNumberingAfterBreak="0">
    <w:nsid w:val="0AC31CFE"/>
    <w:multiLevelType w:val="hybridMultilevel"/>
    <w:tmpl w:val="09C884F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19FE65F3"/>
    <w:multiLevelType w:val="hybridMultilevel"/>
    <w:tmpl w:val="EB18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707ED"/>
    <w:multiLevelType w:val="hybridMultilevel"/>
    <w:tmpl w:val="8626FB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117BD9"/>
    <w:multiLevelType w:val="hybridMultilevel"/>
    <w:tmpl w:val="3A16EF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751830"/>
    <w:multiLevelType w:val="hybridMultilevel"/>
    <w:tmpl w:val="515A53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A32F62"/>
    <w:multiLevelType w:val="hybridMultilevel"/>
    <w:tmpl w:val="00B6B0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3063D0B"/>
    <w:multiLevelType w:val="hybridMultilevel"/>
    <w:tmpl w:val="3412F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704CAA"/>
    <w:multiLevelType w:val="hybridMultilevel"/>
    <w:tmpl w:val="A0E8571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36744AC0"/>
    <w:multiLevelType w:val="hybridMultilevel"/>
    <w:tmpl w:val="C79422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2E7191"/>
    <w:multiLevelType w:val="hybridMultilevel"/>
    <w:tmpl w:val="3ED27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255461"/>
    <w:multiLevelType w:val="hybridMultilevel"/>
    <w:tmpl w:val="995CF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192230F"/>
    <w:multiLevelType w:val="hybridMultilevel"/>
    <w:tmpl w:val="4E766A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6722232"/>
    <w:multiLevelType w:val="hybridMultilevel"/>
    <w:tmpl w:val="0F3CDDA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992F27"/>
    <w:multiLevelType w:val="hybridMultilevel"/>
    <w:tmpl w:val="720A6B24"/>
    <w:lvl w:ilvl="0" w:tplc="7278CB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AA37842"/>
    <w:multiLevelType w:val="hybridMultilevel"/>
    <w:tmpl w:val="7C66E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AEC1E08"/>
    <w:multiLevelType w:val="multilevel"/>
    <w:tmpl w:val="B73E38D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22F4AE0"/>
    <w:multiLevelType w:val="hybridMultilevel"/>
    <w:tmpl w:val="9230E4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3142427"/>
    <w:multiLevelType w:val="hybridMultilevel"/>
    <w:tmpl w:val="4CAEFC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7"/>
  </w:num>
  <w:num w:numId="2">
    <w:abstractNumId w:val="13"/>
  </w:num>
  <w:num w:numId="3">
    <w:abstractNumId w:val="14"/>
  </w:num>
  <w:num w:numId="4">
    <w:abstractNumId w:val="5"/>
  </w:num>
  <w:num w:numId="5">
    <w:abstractNumId w:val="4"/>
  </w:num>
  <w:num w:numId="6">
    <w:abstractNumId w:val="10"/>
  </w:num>
  <w:num w:numId="7">
    <w:abstractNumId w:val="11"/>
  </w:num>
  <w:num w:numId="8">
    <w:abstractNumId w:val="6"/>
  </w:num>
  <w:num w:numId="9">
    <w:abstractNumId w:val="8"/>
  </w:num>
  <w:num w:numId="10">
    <w:abstractNumId w:val="12"/>
  </w:num>
  <w:num w:numId="11">
    <w:abstractNumId w:val="9"/>
  </w:num>
  <w:num w:numId="12">
    <w:abstractNumId w:val="16"/>
  </w:num>
  <w:num w:numId="13">
    <w:abstractNumId w:val="3"/>
  </w:num>
  <w:num w:numId="14">
    <w:abstractNumId w:val="15"/>
  </w:num>
  <w:num w:numId="15">
    <w:abstractNumId w:val="2"/>
  </w:num>
  <w:num w:numId="16">
    <w:abstractNumId w:val="1"/>
  </w:num>
  <w:num w:numId="17">
    <w:abstractNumId w:val="19"/>
  </w:num>
  <w:num w:numId="18">
    <w:abstractNumId w:val="18"/>
  </w:num>
  <w:num w:numId="19">
    <w:abstractNumId w:val="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DA7"/>
    <w:rsid w:val="00053C20"/>
    <w:rsid w:val="000727BB"/>
    <w:rsid w:val="000C2109"/>
    <w:rsid w:val="00163244"/>
    <w:rsid w:val="00187C1B"/>
    <w:rsid w:val="001A3031"/>
    <w:rsid w:val="001A5CC4"/>
    <w:rsid w:val="001C6738"/>
    <w:rsid w:val="001D4DA7"/>
    <w:rsid w:val="00215C60"/>
    <w:rsid w:val="00216674"/>
    <w:rsid w:val="00293BDE"/>
    <w:rsid w:val="002C18EC"/>
    <w:rsid w:val="003174C4"/>
    <w:rsid w:val="00343147"/>
    <w:rsid w:val="00367976"/>
    <w:rsid w:val="0039499F"/>
    <w:rsid w:val="00487226"/>
    <w:rsid w:val="004968C7"/>
    <w:rsid w:val="004A5FC9"/>
    <w:rsid w:val="004C5E98"/>
    <w:rsid w:val="004E528C"/>
    <w:rsid w:val="004F652C"/>
    <w:rsid w:val="005114C9"/>
    <w:rsid w:val="0053327A"/>
    <w:rsid w:val="00544B27"/>
    <w:rsid w:val="00547F91"/>
    <w:rsid w:val="00566F8C"/>
    <w:rsid w:val="005B1A62"/>
    <w:rsid w:val="00602B1C"/>
    <w:rsid w:val="00716CE4"/>
    <w:rsid w:val="00792284"/>
    <w:rsid w:val="007D6397"/>
    <w:rsid w:val="007E2689"/>
    <w:rsid w:val="007E6C55"/>
    <w:rsid w:val="007F09E5"/>
    <w:rsid w:val="00853B57"/>
    <w:rsid w:val="008B2628"/>
    <w:rsid w:val="008C4EE2"/>
    <w:rsid w:val="008D1601"/>
    <w:rsid w:val="008D3C7D"/>
    <w:rsid w:val="00921377"/>
    <w:rsid w:val="00955D33"/>
    <w:rsid w:val="009B5B82"/>
    <w:rsid w:val="009C2A99"/>
    <w:rsid w:val="009F7EE7"/>
    <w:rsid w:val="00A32F7A"/>
    <w:rsid w:val="00A438C4"/>
    <w:rsid w:val="00A57352"/>
    <w:rsid w:val="00A73300"/>
    <w:rsid w:val="00B96C5D"/>
    <w:rsid w:val="00BC7064"/>
    <w:rsid w:val="00BC78DE"/>
    <w:rsid w:val="00C07DCA"/>
    <w:rsid w:val="00C73810"/>
    <w:rsid w:val="00C81212"/>
    <w:rsid w:val="00CA7BBF"/>
    <w:rsid w:val="00CC7397"/>
    <w:rsid w:val="00CF7FBA"/>
    <w:rsid w:val="00E559BD"/>
    <w:rsid w:val="00E7180B"/>
    <w:rsid w:val="00E90835"/>
    <w:rsid w:val="00F55B75"/>
    <w:rsid w:val="00FD6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6842AD"/>
  <w15:chartTrackingRefBased/>
  <w15:docId w15:val="{3E00493E-C6B6-46C6-8BA4-BF91B22E4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DA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D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DA7"/>
  </w:style>
  <w:style w:type="paragraph" w:styleId="Footer">
    <w:name w:val="footer"/>
    <w:basedOn w:val="Normal"/>
    <w:link w:val="FooterChar"/>
    <w:uiPriority w:val="99"/>
    <w:unhideWhenUsed/>
    <w:rsid w:val="001D4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DA7"/>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1D4DA7"/>
    <w:pPr>
      <w:spacing w:after="160" w:line="259" w:lineRule="auto"/>
      <w:ind w:left="720"/>
      <w:contextualSpacing/>
    </w:pPr>
    <w:rPr>
      <w:rFonts w:ascii="Arial" w:hAnsi="Arial" w:cs="Arial"/>
      <w:sz w:val="24"/>
      <w:szCs w:val="24"/>
    </w:rPr>
  </w:style>
  <w:style w:type="table" w:styleId="TableGrid">
    <w:name w:val="Table Grid"/>
    <w:basedOn w:val="TableNormal"/>
    <w:uiPriority w:val="39"/>
    <w:rsid w:val="001D4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1D4DA7"/>
    <w:rPr>
      <w:rFonts w:ascii="Arial" w:hAnsi="Arial" w:cs="Arial"/>
      <w:sz w:val="24"/>
      <w:szCs w:val="24"/>
    </w:rPr>
  </w:style>
  <w:style w:type="paragraph" w:customStyle="1" w:styleId="Style1">
    <w:name w:val="Style1"/>
    <w:basedOn w:val="Normal"/>
    <w:qFormat/>
    <w:rsid w:val="001D4DA7"/>
    <w:pPr>
      <w:spacing w:after="0" w:line="240" w:lineRule="auto"/>
      <w:ind w:left="720"/>
    </w:pPr>
    <w:rPr>
      <w:rFonts w:ascii="Arial" w:hAnsi="Arial"/>
    </w:rPr>
  </w:style>
  <w:style w:type="character" w:styleId="CommentReference">
    <w:name w:val="annotation reference"/>
    <w:basedOn w:val="DefaultParagraphFont"/>
    <w:uiPriority w:val="99"/>
    <w:semiHidden/>
    <w:unhideWhenUsed/>
    <w:rsid w:val="001D4DA7"/>
    <w:rPr>
      <w:sz w:val="16"/>
      <w:szCs w:val="16"/>
    </w:rPr>
  </w:style>
  <w:style w:type="paragraph" w:styleId="CommentText">
    <w:name w:val="annotation text"/>
    <w:basedOn w:val="Normal"/>
    <w:link w:val="CommentTextChar"/>
    <w:uiPriority w:val="99"/>
    <w:semiHidden/>
    <w:unhideWhenUsed/>
    <w:rsid w:val="001D4DA7"/>
    <w:pPr>
      <w:spacing w:line="240" w:lineRule="auto"/>
    </w:pPr>
    <w:rPr>
      <w:sz w:val="20"/>
      <w:szCs w:val="20"/>
    </w:rPr>
  </w:style>
  <w:style w:type="character" w:customStyle="1" w:styleId="CommentTextChar">
    <w:name w:val="Comment Text Char"/>
    <w:basedOn w:val="DefaultParagraphFont"/>
    <w:link w:val="CommentText"/>
    <w:uiPriority w:val="99"/>
    <w:semiHidden/>
    <w:rsid w:val="001D4DA7"/>
    <w:rPr>
      <w:sz w:val="20"/>
      <w:szCs w:val="20"/>
    </w:rPr>
  </w:style>
  <w:style w:type="paragraph" w:styleId="CommentSubject">
    <w:name w:val="annotation subject"/>
    <w:basedOn w:val="CommentText"/>
    <w:next w:val="CommentText"/>
    <w:link w:val="CommentSubjectChar"/>
    <w:uiPriority w:val="99"/>
    <w:semiHidden/>
    <w:unhideWhenUsed/>
    <w:rsid w:val="001D4DA7"/>
    <w:rPr>
      <w:b/>
      <w:bCs/>
    </w:rPr>
  </w:style>
  <w:style w:type="character" w:customStyle="1" w:styleId="CommentSubjectChar">
    <w:name w:val="Comment Subject Char"/>
    <w:basedOn w:val="CommentTextChar"/>
    <w:link w:val="CommentSubject"/>
    <w:uiPriority w:val="99"/>
    <w:semiHidden/>
    <w:rsid w:val="001D4DA7"/>
    <w:rPr>
      <w:b/>
      <w:bCs/>
      <w:sz w:val="20"/>
      <w:szCs w:val="20"/>
    </w:rPr>
  </w:style>
  <w:style w:type="paragraph" w:styleId="BalloonText">
    <w:name w:val="Balloon Text"/>
    <w:basedOn w:val="Normal"/>
    <w:link w:val="BalloonTextChar"/>
    <w:uiPriority w:val="99"/>
    <w:semiHidden/>
    <w:unhideWhenUsed/>
    <w:rsid w:val="001D4D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D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88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BFA45-EB6D-4FDC-A8A3-59BCC6047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Pages>
  <Words>3705</Words>
  <Characters>21123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Richardson (NHS GOLDEN JUBILEE)</dc:creator>
  <cp:keywords/>
  <dc:description/>
  <cp:lastModifiedBy>Alison Mackay</cp:lastModifiedBy>
  <cp:revision>14</cp:revision>
  <dcterms:created xsi:type="dcterms:W3CDTF">2022-03-24T13:45:00Z</dcterms:created>
  <dcterms:modified xsi:type="dcterms:W3CDTF">2022-05-17T12:21:00Z</dcterms:modified>
</cp:coreProperties>
</file>