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5B4BA8" w:rsidRPr="005B4BA8" w14:paraId="628D4947" w14:textId="77777777" w:rsidTr="005B4BA8">
        <w:trPr>
          <w:trHeight w:val="557"/>
        </w:trPr>
        <w:tc>
          <w:tcPr>
            <w:tcW w:w="2557" w:type="dxa"/>
          </w:tcPr>
          <w:p w14:paraId="5E219F3B" w14:textId="258A11C7" w:rsidR="005B4BA8" w:rsidRPr="005B4BA8" w:rsidRDefault="00541B55" w:rsidP="001107F6">
            <w:pPr>
              <w:pStyle w:val="Heading1"/>
              <w:ind w:right="183"/>
              <w:contextualSpacing/>
              <w:rPr>
                <w:rFonts w:ascii="Arial" w:hAnsi="Arial" w:cs="Arial"/>
                <w:sz w:val="24"/>
                <w:szCs w:val="24"/>
              </w:rPr>
            </w:pPr>
            <w:r>
              <w:rPr>
                <w:rFonts w:ascii="Arial" w:hAnsi="Arial" w:cs="Arial"/>
                <w:sz w:val="24"/>
                <w:szCs w:val="24"/>
              </w:rPr>
              <w:t>Board</w:t>
            </w:r>
            <w:r w:rsidR="00A14AA0">
              <w:rPr>
                <w:rFonts w:ascii="Arial" w:hAnsi="Arial" w:cs="Arial"/>
                <w:sz w:val="24"/>
                <w:szCs w:val="24"/>
              </w:rPr>
              <w:t xml:space="preserve"> </w:t>
            </w:r>
            <w:r w:rsidR="005B4BA8" w:rsidRPr="005B4BA8">
              <w:rPr>
                <w:rFonts w:ascii="Arial" w:hAnsi="Arial" w:cs="Arial"/>
                <w:sz w:val="24"/>
                <w:szCs w:val="24"/>
              </w:rPr>
              <w:t>Meeting:</w:t>
            </w:r>
          </w:p>
        </w:tc>
        <w:tc>
          <w:tcPr>
            <w:tcW w:w="4814" w:type="dxa"/>
          </w:tcPr>
          <w:p w14:paraId="4AE6825C" w14:textId="10BA12FB" w:rsidR="005B4BA8" w:rsidRPr="005B4BA8" w:rsidRDefault="00D87A59" w:rsidP="00A14AA0">
            <w:pPr>
              <w:pStyle w:val="Heading1"/>
              <w:ind w:right="183"/>
              <w:contextualSpacing/>
              <w:rPr>
                <w:rFonts w:ascii="Arial" w:hAnsi="Arial" w:cs="Arial"/>
                <w:b w:val="0"/>
                <w:sz w:val="24"/>
                <w:szCs w:val="24"/>
              </w:rPr>
            </w:pPr>
            <w:r>
              <w:rPr>
                <w:rFonts w:ascii="Arial" w:hAnsi="Arial" w:cs="Arial"/>
                <w:b w:val="0"/>
                <w:sz w:val="24"/>
                <w:szCs w:val="24"/>
              </w:rPr>
              <w:t>31</w:t>
            </w:r>
            <w:r w:rsidR="00C37AFF">
              <w:rPr>
                <w:rFonts w:ascii="Arial" w:hAnsi="Arial" w:cs="Arial"/>
                <w:b w:val="0"/>
                <w:sz w:val="24"/>
                <w:szCs w:val="24"/>
              </w:rPr>
              <w:t xml:space="preserve"> March</w:t>
            </w:r>
            <w:r w:rsidR="001107F6">
              <w:rPr>
                <w:rFonts w:ascii="Arial" w:hAnsi="Arial" w:cs="Arial"/>
                <w:b w:val="0"/>
                <w:sz w:val="24"/>
                <w:szCs w:val="24"/>
              </w:rPr>
              <w:t xml:space="preserve"> 2022</w:t>
            </w:r>
          </w:p>
        </w:tc>
        <w:tc>
          <w:tcPr>
            <w:tcW w:w="1985" w:type="dxa"/>
            <w:vMerge w:val="restart"/>
          </w:tcPr>
          <w:p w14:paraId="0823DACB" w14:textId="77777777" w:rsidR="005B4BA8" w:rsidRPr="005B4BA8" w:rsidRDefault="00F459C0" w:rsidP="00A14AA0">
            <w:pPr>
              <w:pStyle w:val="Heading1"/>
              <w:ind w:right="34"/>
              <w:contextualSpacing/>
              <w:rPr>
                <w:rFonts w:ascii="Arial" w:hAnsi="Arial" w:cs="Arial"/>
                <w:sz w:val="24"/>
                <w:szCs w:val="24"/>
              </w:rPr>
            </w:pPr>
            <w:r>
              <w:rPr>
                <w:rFonts w:ascii="Arial" w:hAnsi="Arial" w:cs="Arial"/>
                <w:noProof/>
                <w:sz w:val="24"/>
                <w:szCs w:val="24"/>
                <w:lang w:eastAsia="en-GB"/>
              </w:rPr>
              <w:drawing>
                <wp:inline distT="0" distB="0" distL="0" distR="0" wp14:anchorId="57E79D01" wp14:editId="6B7F0155">
                  <wp:extent cx="1152525" cy="7979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2525" cy="797902"/>
                          </a:xfrm>
                          <a:prstGeom prst="rect">
                            <a:avLst/>
                          </a:prstGeom>
                          <a:noFill/>
                          <a:ln w="9525">
                            <a:noFill/>
                            <a:miter lim="800000"/>
                            <a:headEnd/>
                            <a:tailEnd/>
                          </a:ln>
                        </pic:spPr>
                      </pic:pic>
                    </a:graphicData>
                  </a:graphic>
                </wp:inline>
              </w:drawing>
            </w:r>
          </w:p>
        </w:tc>
      </w:tr>
      <w:tr w:rsidR="005B4BA8" w:rsidRPr="005B4BA8" w14:paraId="4E68601E" w14:textId="77777777" w:rsidTr="005B4BA8">
        <w:trPr>
          <w:trHeight w:val="1091"/>
        </w:trPr>
        <w:tc>
          <w:tcPr>
            <w:tcW w:w="2557" w:type="dxa"/>
          </w:tcPr>
          <w:p w14:paraId="38859C8D" w14:textId="77777777" w:rsidR="001107F6" w:rsidRDefault="001107F6" w:rsidP="00A14AA0">
            <w:pPr>
              <w:pStyle w:val="Heading1"/>
              <w:ind w:right="183"/>
              <w:contextualSpacing/>
              <w:rPr>
                <w:rFonts w:ascii="Arial" w:hAnsi="Arial" w:cs="Arial"/>
                <w:bCs w:val="0"/>
                <w:sz w:val="24"/>
                <w:szCs w:val="24"/>
              </w:rPr>
            </w:pPr>
          </w:p>
          <w:p w14:paraId="61411716" w14:textId="119266FC" w:rsidR="005B4BA8" w:rsidRPr="005B4BA8" w:rsidRDefault="005B4BA8" w:rsidP="00A14AA0">
            <w:pPr>
              <w:pStyle w:val="Heading1"/>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14:paraId="044342D8" w14:textId="77777777" w:rsidR="001107F6" w:rsidRDefault="001107F6" w:rsidP="00A14AA0">
            <w:pPr>
              <w:pStyle w:val="Heading1"/>
              <w:ind w:right="183"/>
              <w:contextualSpacing/>
              <w:rPr>
                <w:rFonts w:ascii="Arial" w:hAnsi="Arial" w:cs="Arial"/>
                <w:b w:val="0"/>
                <w:sz w:val="24"/>
                <w:szCs w:val="24"/>
              </w:rPr>
            </w:pPr>
          </w:p>
          <w:p w14:paraId="02641D5B" w14:textId="77777777" w:rsidR="005B4BA8" w:rsidRDefault="00180D5B" w:rsidP="00A14AA0">
            <w:pPr>
              <w:pStyle w:val="Heading1"/>
              <w:ind w:right="183"/>
              <w:contextualSpacing/>
              <w:rPr>
                <w:rFonts w:ascii="Arial" w:hAnsi="Arial" w:cs="Arial"/>
                <w:b w:val="0"/>
                <w:sz w:val="24"/>
                <w:szCs w:val="24"/>
              </w:rPr>
            </w:pPr>
            <w:r>
              <w:rPr>
                <w:rFonts w:ascii="Arial" w:hAnsi="Arial" w:cs="Arial"/>
                <w:b w:val="0"/>
                <w:sz w:val="24"/>
                <w:szCs w:val="24"/>
              </w:rPr>
              <w:t>Remobilisation Plan</w:t>
            </w:r>
            <w:r w:rsidR="001107F6">
              <w:rPr>
                <w:rFonts w:ascii="Arial" w:hAnsi="Arial" w:cs="Arial"/>
                <w:b w:val="0"/>
                <w:sz w:val="24"/>
                <w:szCs w:val="24"/>
              </w:rPr>
              <w:t xml:space="preserve"> 4</w:t>
            </w:r>
            <w:r w:rsidR="00C37AFF">
              <w:rPr>
                <w:rFonts w:ascii="Arial" w:hAnsi="Arial" w:cs="Arial"/>
                <w:b w:val="0"/>
                <w:sz w:val="24"/>
                <w:szCs w:val="24"/>
              </w:rPr>
              <w:t xml:space="preserve"> Delivery Planning</w:t>
            </w:r>
          </w:p>
          <w:p w14:paraId="191F8F38" w14:textId="7C7BFFE7" w:rsidR="00C37AFF" w:rsidRPr="00C37AFF" w:rsidRDefault="00C37AFF" w:rsidP="00C37AFF">
            <w:pPr>
              <w:rPr>
                <w:rFonts w:ascii="Arial" w:hAnsi="Arial" w:cs="Arial"/>
              </w:rPr>
            </w:pPr>
            <w:r w:rsidRPr="00C37AFF">
              <w:rPr>
                <w:rFonts w:ascii="Arial" w:hAnsi="Arial" w:cs="Arial"/>
              </w:rPr>
              <w:t>Quarter 3 Update</w:t>
            </w:r>
          </w:p>
        </w:tc>
        <w:tc>
          <w:tcPr>
            <w:tcW w:w="1985" w:type="dxa"/>
            <w:vMerge/>
          </w:tcPr>
          <w:p w14:paraId="6AC62438" w14:textId="77777777" w:rsidR="005B4BA8" w:rsidRPr="005B4BA8" w:rsidRDefault="005B4BA8" w:rsidP="00A14AA0">
            <w:pPr>
              <w:pStyle w:val="Heading1"/>
              <w:ind w:right="183"/>
              <w:contextualSpacing/>
              <w:rPr>
                <w:rFonts w:ascii="Arial" w:hAnsi="Arial" w:cs="Arial"/>
                <w:noProof/>
                <w:sz w:val="24"/>
                <w:szCs w:val="24"/>
                <w:lang w:eastAsia="en-GB"/>
              </w:rPr>
            </w:pPr>
          </w:p>
        </w:tc>
      </w:tr>
      <w:tr w:rsidR="005B4BA8" w:rsidRPr="005B4BA8" w14:paraId="74A0FD70" w14:textId="77777777" w:rsidTr="005B4BA8">
        <w:trPr>
          <w:trHeight w:val="499"/>
        </w:trPr>
        <w:tc>
          <w:tcPr>
            <w:tcW w:w="2557" w:type="dxa"/>
          </w:tcPr>
          <w:p w14:paraId="153C4EC5" w14:textId="77777777" w:rsidR="005B4BA8" w:rsidRPr="005B4BA8" w:rsidRDefault="005B4BA8" w:rsidP="00A14AA0">
            <w:pPr>
              <w:pStyle w:val="Heading1"/>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14:paraId="45A6964F" w14:textId="4D036F31" w:rsidR="005B4BA8" w:rsidRDefault="006727D7" w:rsidP="00A14AA0">
            <w:pPr>
              <w:pStyle w:val="Heading1"/>
              <w:ind w:right="183"/>
              <w:contextualSpacing/>
              <w:rPr>
                <w:rFonts w:ascii="Arial" w:hAnsi="Arial" w:cs="Arial"/>
                <w:b w:val="0"/>
                <w:sz w:val="24"/>
                <w:szCs w:val="24"/>
              </w:rPr>
            </w:pPr>
            <w:r>
              <w:rPr>
                <w:rFonts w:ascii="Arial" w:hAnsi="Arial" w:cs="Arial"/>
                <w:b w:val="0"/>
                <w:sz w:val="24"/>
                <w:szCs w:val="24"/>
              </w:rPr>
              <w:t xml:space="preserve">Board </w:t>
            </w:r>
            <w:bookmarkStart w:id="0" w:name="_GoBack"/>
            <w:bookmarkEnd w:id="0"/>
            <w:r w:rsidR="00EA60BE">
              <w:rPr>
                <w:rFonts w:ascii="Arial" w:hAnsi="Arial" w:cs="Arial"/>
                <w:b w:val="0"/>
                <w:sz w:val="24"/>
                <w:szCs w:val="24"/>
              </w:rPr>
              <w:t>M</w:t>
            </w:r>
            <w:r w:rsidR="005B4BA8" w:rsidRPr="005B4BA8">
              <w:rPr>
                <w:rFonts w:ascii="Arial" w:hAnsi="Arial" w:cs="Arial"/>
                <w:b w:val="0"/>
                <w:sz w:val="24"/>
                <w:szCs w:val="24"/>
              </w:rPr>
              <w:t>embers are asked to:</w:t>
            </w:r>
          </w:p>
          <w:p w14:paraId="22E13E20" w14:textId="77777777" w:rsidR="005B4BA8" w:rsidRPr="005B4BA8" w:rsidRDefault="005B4BA8" w:rsidP="00A14AA0"/>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14:paraId="72AE1E78" w14:textId="77777777" w:rsidTr="007B4090">
              <w:tc>
                <w:tcPr>
                  <w:tcW w:w="5694" w:type="dxa"/>
                </w:tcPr>
                <w:p w14:paraId="36191AE8" w14:textId="77777777" w:rsidR="005B4BA8" w:rsidRPr="007D047D" w:rsidRDefault="002253CC" w:rsidP="00A14AA0">
                  <w:pPr>
                    <w:pStyle w:val="Heading1"/>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14:paraId="7C2A027B" w14:textId="70B77928" w:rsidR="005B4BA8" w:rsidRPr="00C37AFF" w:rsidRDefault="005B4BA8" w:rsidP="00C37AFF">
                  <w:pPr>
                    <w:contextualSpacing/>
                    <w:jc w:val="center"/>
                    <w:rPr>
                      <w:rFonts w:ascii="Arial" w:hAnsi="Arial" w:cs="Arial"/>
                    </w:rPr>
                  </w:pPr>
                </w:p>
              </w:tc>
            </w:tr>
            <w:tr w:rsidR="005B4BA8" w14:paraId="3031B3B9" w14:textId="77777777" w:rsidTr="007B4090">
              <w:tc>
                <w:tcPr>
                  <w:tcW w:w="5694" w:type="dxa"/>
                </w:tcPr>
                <w:p w14:paraId="1CD3D01E" w14:textId="77777777" w:rsidR="005B4BA8" w:rsidRPr="007D047D" w:rsidRDefault="002253CC" w:rsidP="00A14AA0">
                  <w:pPr>
                    <w:pStyle w:val="Heading1"/>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14:paraId="04E3BF62" w14:textId="4B9E1D19" w:rsidR="005B4BA8" w:rsidRPr="00D97774" w:rsidRDefault="00D97774" w:rsidP="00BF15E5">
                  <w:pPr>
                    <w:contextualSpacing/>
                    <w:jc w:val="center"/>
                    <w:rPr>
                      <w:rFonts w:ascii="Wingdings 2" w:hAnsi="Wingdings 2"/>
                    </w:rPr>
                  </w:pPr>
                  <w:r>
                    <w:rPr>
                      <w:rFonts w:ascii="Wingdings 2" w:hAnsi="Wingdings 2"/>
                    </w:rPr>
                    <w:t></w:t>
                  </w:r>
                </w:p>
              </w:tc>
            </w:tr>
            <w:tr w:rsidR="005B4BA8" w14:paraId="3458F850" w14:textId="77777777" w:rsidTr="007B4090">
              <w:tc>
                <w:tcPr>
                  <w:tcW w:w="5694" w:type="dxa"/>
                </w:tcPr>
                <w:p w14:paraId="7DC87E9E" w14:textId="77777777" w:rsidR="005B4BA8" w:rsidRPr="007D047D" w:rsidRDefault="002253CC" w:rsidP="00A14AA0">
                  <w:pPr>
                    <w:pStyle w:val="Heading1"/>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14:paraId="0FAE7F5E" w14:textId="77777777" w:rsidR="005B4BA8" w:rsidRDefault="005B4BA8" w:rsidP="00A14AA0">
                  <w:pPr>
                    <w:contextualSpacing/>
                  </w:pPr>
                </w:p>
              </w:tc>
            </w:tr>
          </w:tbl>
          <w:p w14:paraId="543AF39F" w14:textId="77777777" w:rsidR="005B4BA8" w:rsidRPr="0073139D" w:rsidRDefault="005B4BA8" w:rsidP="00A14AA0">
            <w:pPr>
              <w:contextualSpacing/>
            </w:pPr>
          </w:p>
        </w:tc>
      </w:tr>
      <w:tr w:rsidR="005B4BA8" w:rsidRPr="005B4BA8" w14:paraId="34854A89" w14:textId="77777777" w:rsidTr="005B4BA8">
        <w:trPr>
          <w:trHeight w:val="499"/>
        </w:trPr>
        <w:tc>
          <w:tcPr>
            <w:tcW w:w="2557" w:type="dxa"/>
            <w:tcBorders>
              <w:bottom w:val="single" w:sz="4" w:space="0" w:color="auto"/>
            </w:tcBorders>
          </w:tcPr>
          <w:p w14:paraId="5F27BA5B" w14:textId="77777777" w:rsidR="005B4BA8" w:rsidRPr="005B4BA8" w:rsidRDefault="005B4BA8" w:rsidP="00A14AA0">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14:paraId="12251AE4" w14:textId="77777777" w:rsidR="005B4BA8" w:rsidRPr="005B4BA8" w:rsidRDefault="005B4BA8" w:rsidP="00A14AA0">
            <w:pPr>
              <w:pStyle w:val="Heading1"/>
              <w:spacing w:before="120" w:after="60"/>
              <w:ind w:right="183"/>
              <w:contextualSpacing/>
              <w:rPr>
                <w:rFonts w:ascii="Arial" w:hAnsi="Arial" w:cs="Arial"/>
                <w:b w:val="0"/>
                <w:sz w:val="24"/>
                <w:szCs w:val="24"/>
              </w:rPr>
            </w:pPr>
          </w:p>
        </w:tc>
      </w:tr>
    </w:tbl>
    <w:p w14:paraId="78893BF6" w14:textId="77777777" w:rsidR="00ED6921" w:rsidRDefault="00ED6921" w:rsidP="00A14AA0">
      <w:pPr>
        <w:pStyle w:val="Heading2"/>
        <w:spacing w:before="0" w:after="0"/>
        <w:ind w:left="567" w:right="181"/>
        <w:rPr>
          <w:i w:val="0"/>
          <w:sz w:val="24"/>
          <w:szCs w:val="24"/>
        </w:rPr>
      </w:pPr>
    </w:p>
    <w:p w14:paraId="43CE5689" w14:textId="77777777" w:rsidR="00ED6921" w:rsidRPr="00ED6921" w:rsidRDefault="00ED6921" w:rsidP="00A14AA0">
      <w:pPr>
        <w:pStyle w:val="Heading2"/>
        <w:spacing w:before="0" w:after="0"/>
        <w:ind w:left="567" w:right="181"/>
        <w:rPr>
          <w:i w:val="0"/>
          <w:sz w:val="24"/>
          <w:szCs w:val="24"/>
        </w:rPr>
      </w:pPr>
    </w:p>
    <w:p w14:paraId="5DDA9D82" w14:textId="77777777" w:rsidR="00ED6921" w:rsidRPr="00ED6921" w:rsidRDefault="005239DB" w:rsidP="00073967">
      <w:pPr>
        <w:pStyle w:val="Heading2"/>
        <w:numPr>
          <w:ilvl w:val="0"/>
          <w:numId w:val="1"/>
        </w:numPr>
        <w:spacing w:before="0" w:after="0"/>
        <w:ind w:left="567" w:right="181" w:hanging="567"/>
        <w:rPr>
          <w:i w:val="0"/>
          <w:sz w:val="24"/>
          <w:szCs w:val="24"/>
        </w:rPr>
      </w:pPr>
      <w:r w:rsidRPr="00ED6921">
        <w:rPr>
          <w:i w:val="0"/>
          <w:sz w:val="24"/>
          <w:szCs w:val="24"/>
        </w:rPr>
        <w:t>Background</w:t>
      </w:r>
    </w:p>
    <w:p w14:paraId="26D978F7" w14:textId="77777777" w:rsidR="00ED6921" w:rsidRPr="00F2363D" w:rsidRDefault="00ED6921" w:rsidP="00A14AA0">
      <w:pPr>
        <w:pStyle w:val="Heading2"/>
        <w:spacing w:before="0" w:after="0"/>
        <w:ind w:right="181"/>
        <w:rPr>
          <w:i w:val="0"/>
          <w:sz w:val="24"/>
          <w:szCs w:val="24"/>
        </w:rPr>
      </w:pPr>
    </w:p>
    <w:p w14:paraId="7E3B90A3" w14:textId="156711F5" w:rsidR="00C37AFF" w:rsidRDefault="00C37AFF" w:rsidP="00A14AA0">
      <w:pPr>
        <w:spacing w:after="200"/>
        <w:rPr>
          <w:rFonts w:ascii="Arial" w:hAnsi="Arial" w:cs="Arial"/>
        </w:rPr>
      </w:pPr>
      <w:r>
        <w:rPr>
          <w:rFonts w:ascii="Arial" w:hAnsi="Arial" w:cs="Arial"/>
        </w:rPr>
        <w:t>Scottish Government commissioned NHS Boards to produce a fourth Remobilisation Plan (RMP4) in autumn 2021</w:t>
      </w:r>
      <w:r w:rsidR="00A16F77">
        <w:rPr>
          <w:rFonts w:ascii="Arial" w:hAnsi="Arial" w:cs="Arial"/>
        </w:rPr>
        <w:t xml:space="preserve"> covering the period October 2021 to March 2022</w:t>
      </w:r>
      <w:r>
        <w:rPr>
          <w:rFonts w:ascii="Arial" w:hAnsi="Arial" w:cs="Arial"/>
        </w:rPr>
        <w:t xml:space="preserve">. NHS Golden Jubilee </w:t>
      </w:r>
      <w:r w:rsidR="008A73FE">
        <w:rPr>
          <w:rFonts w:ascii="Arial" w:hAnsi="Arial" w:cs="Arial"/>
        </w:rPr>
        <w:t xml:space="preserve">(NHS GJ) </w:t>
      </w:r>
      <w:r>
        <w:rPr>
          <w:rFonts w:ascii="Arial" w:hAnsi="Arial" w:cs="Arial"/>
        </w:rPr>
        <w:t xml:space="preserve">submitted its </w:t>
      </w:r>
      <w:r w:rsidR="00F77DB8">
        <w:rPr>
          <w:rFonts w:ascii="Arial" w:hAnsi="Arial" w:cs="Arial"/>
        </w:rPr>
        <w:t>RMP4 and accompanying delivery plans</w:t>
      </w:r>
      <w:r>
        <w:rPr>
          <w:rFonts w:ascii="Arial" w:hAnsi="Arial" w:cs="Arial"/>
        </w:rPr>
        <w:t xml:space="preserve"> on 30 September, receiving governmental sign-off on 13 December. The sign-off letter from Scottish Government was shared with the Finance and Performance Committee </w:t>
      </w:r>
      <w:r w:rsidR="00346706">
        <w:rPr>
          <w:rFonts w:ascii="Arial" w:hAnsi="Arial" w:cs="Arial"/>
        </w:rPr>
        <w:t>in February</w:t>
      </w:r>
      <w:r>
        <w:rPr>
          <w:rFonts w:ascii="Arial" w:hAnsi="Arial" w:cs="Arial"/>
        </w:rPr>
        <w:t>.</w:t>
      </w:r>
    </w:p>
    <w:p w14:paraId="78BB6474" w14:textId="2140E7FE" w:rsidR="00A16F77" w:rsidRDefault="00A16F77" w:rsidP="00A16F77">
      <w:pPr>
        <w:spacing w:after="200"/>
        <w:rPr>
          <w:rFonts w:ascii="Arial" w:hAnsi="Arial" w:cs="Arial"/>
        </w:rPr>
      </w:pPr>
      <w:r>
        <w:rPr>
          <w:rFonts w:ascii="Arial" w:hAnsi="Arial" w:cs="Arial"/>
        </w:rPr>
        <w:t xml:space="preserve">A key component of the Board’s RMP4 is a suite of Delivery Planning Templates. The templates follow a prescribed format, covering key clinical and operational delivery within the Board. The templates do not seek, nor </w:t>
      </w:r>
      <w:r w:rsidR="00FE0D8A">
        <w:rPr>
          <w:rFonts w:ascii="Arial" w:hAnsi="Arial" w:cs="Arial"/>
        </w:rPr>
        <w:t xml:space="preserve">are they </w:t>
      </w:r>
      <w:r>
        <w:rPr>
          <w:rFonts w:ascii="Arial" w:hAnsi="Arial" w:cs="Arial"/>
        </w:rPr>
        <w:t>required, to cover all aspects of the Board’s activities.</w:t>
      </w:r>
    </w:p>
    <w:p w14:paraId="48099D18" w14:textId="4F11A1C5" w:rsidR="00A16F77" w:rsidRDefault="00A16F77" w:rsidP="00A16F77">
      <w:pPr>
        <w:spacing w:after="200"/>
        <w:rPr>
          <w:rFonts w:ascii="Arial" w:hAnsi="Arial" w:cs="Arial"/>
        </w:rPr>
      </w:pPr>
      <w:r>
        <w:rPr>
          <w:rFonts w:ascii="Arial" w:hAnsi="Arial" w:cs="Arial"/>
        </w:rPr>
        <w:t xml:space="preserve">The Delivery Planning Templates </w:t>
      </w:r>
      <w:r w:rsidR="008A73FE">
        <w:rPr>
          <w:rFonts w:ascii="Arial" w:hAnsi="Arial" w:cs="Arial"/>
        </w:rPr>
        <w:t xml:space="preserve">for NHS GJ </w:t>
      </w:r>
      <w:r>
        <w:rPr>
          <w:rFonts w:ascii="Arial" w:hAnsi="Arial" w:cs="Arial"/>
        </w:rPr>
        <w:t>cover:</w:t>
      </w:r>
    </w:p>
    <w:p w14:paraId="33DC6B60" w14:textId="77777777" w:rsidR="00A16F77" w:rsidRDefault="00A16F77" w:rsidP="00A16F77">
      <w:pPr>
        <w:pStyle w:val="ListParagraph"/>
        <w:numPr>
          <w:ilvl w:val="0"/>
          <w:numId w:val="2"/>
        </w:numPr>
        <w:spacing w:after="200"/>
        <w:rPr>
          <w:rFonts w:ascii="Arial" w:hAnsi="Arial" w:cs="Arial"/>
        </w:rPr>
      </w:pPr>
      <w:r>
        <w:rPr>
          <w:rFonts w:ascii="Arial" w:hAnsi="Arial" w:cs="Arial"/>
        </w:rPr>
        <w:t>Heart, Lung and Diagnostic Division</w:t>
      </w:r>
    </w:p>
    <w:p w14:paraId="2A100A8F" w14:textId="77777777" w:rsidR="00A16F77" w:rsidRDefault="00A16F77" w:rsidP="00A16F77">
      <w:pPr>
        <w:pStyle w:val="ListParagraph"/>
        <w:numPr>
          <w:ilvl w:val="0"/>
          <w:numId w:val="2"/>
        </w:numPr>
        <w:spacing w:after="200"/>
        <w:rPr>
          <w:rFonts w:ascii="Arial" w:hAnsi="Arial" w:cs="Arial"/>
        </w:rPr>
      </w:pPr>
      <w:r>
        <w:rPr>
          <w:rFonts w:ascii="Arial" w:hAnsi="Arial" w:cs="Arial"/>
        </w:rPr>
        <w:t>National Elective Services</w:t>
      </w:r>
    </w:p>
    <w:p w14:paraId="4471CAC5" w14:textId="77777777" w:rsidR="00A16F77" w:rsidRDefault="00A16F77" w:rsidP="00A16F77">
      <w:pPr>
        <w:pStyle w:val="ListParagraph"/>
        <w:numPr>
          <w:ilvl w:val="0"/>
          <w:numId w:val="2"/>
        </w:numPr>
        <w:spacing w:after="200"/>
        <w:rPr>
          <w:rFonts w:ascii="Arial" w:hAnsi="Arial" w:cs="Arial"/>
        </w:rPr>
      </w:pPr>
      <w:r>
        <w:rPr>
          <w:rFonts w:ascii="Arial" w:hAnsi="Arial" w:cs="Arial"/>
        </w:rPr>
        <w:t>Digital</w:t>
      </w:r>
    </w:p>
    <w:p w14:paraId="5C7CB198" w14:textId="77777777" w:rsidR="00A16F77" w:rsidRDefault="00A16F77" w:rsidP="00A16F77">
      <w:pPr>
        <w:pStyle w:val="ListParagraph"/>
        <w:numPr>
          <w:ilvl w:val="0"/>
          <w:numId w:val="2"/>
        </w:numPr>
        <w:spacing w:after="200"/>
        <w:rPr>
          <w:rFonts w:ascii="Arial" w:hAnsi="Arial" w:cs="Arial"/>
        </w:rPr>
      </w:pPr>
      <w:r>
        <w:rPr>
          <w:rFonts w:ascii="Arial" w:hAnsi="Arial" w:cs="Arial"/>
        </w:rPr>
        <w:t>Estates</w:t>
      </w:r>
    </w:p>
    <w:p w14:paraId="36B5FFBE" w14:textId="77777777" w:rsidR="00A16F77" w:rsidRDefault="00A16F77" w:rsidP="00A16F77">
      <w:pPr>
        <w:pStyle w:val="ListParagraph"/>
        <w:numPr>
          <w:ilvl w:val="0"/>
          <w:numId w:val="2"/>
        </w:numPr>
        <w:spacing w:after="200"/>
        <w:rPr>
          <w:rFonts w:ascii="Arial" w:hAnsi="Arial" w:cs="Arial"/>
        </w:rPr>
      </w:pPr>
      <w:r>
        <w:rPr>
          <w:rFonts w:ascii="Arial" w:hAnsi="Arial" w:cs="Arial"/>
        </w:rPr>
        <w:t>Finance</w:t>
      </w:r>
    </w:p>
    <w:p w14:paraId="7F20E899" w14:textId="77777777" w:rsidR="00A16F77" w:rsidRDefault="00A16F77" w:rsidP="00A16F77">
      <w:pPr>
        <w:pStyle w:val="ListParagraph"/>
        <w:numPr>
          <w:ilvl w:val="0"/>
          <w:numId w:val="2"/>
        </w:numPr>
        <w:spacing w:after="200"/>
        <w:rPr>
          <w:rFonts w:ascii="Arial" w:hAnsi="Arial" w:cs="Arial"/>
        </w:rPr>
      </w:pPr>
      <w:r>
        <w:rPr>
          <w:rFonts w:ascii="Arial" w:hAnsi="Arial" w:cs="Arial"/>
        </w:rPr>
        <w:t>Golden Jubilee Conference Hotel</w:t>
      </w:r>
    </w:p>
    <w:p w14:paraId="2C8827D9" w14:textId="77777777" w:rsidR="00A16F77" w:rsidRDefault="00A16F77" w:rsidP="00A16F77">
      <w:pPr>
        <w:pStyle w:val="ListParagraph"/>
        <w:numPr>
          <w:ilvl w:val="0"/>
          <w:numId w:val="2"/>
        </w:numPr>
        <w:spacing w:after="200"/>
        <w:rPr>
          <w:rFonts w:ascii="Arial" w:hAnsi="Arial" w:cs="Arial"/>
        </w:rPr>
      </w:pPr>
      <w:r>
        <w:rPr>
          <w:rFonts w:ascii="Arial" w:hAnsi="Arial" w:cs="Arial"/>
        </w:rPr>
        <w:t>Inequalities</w:t>
      </w:r>
    </w:p>
    <w:p w14:paraId="7E6D89D1" w14:textId="77777777" w:rsidR="00A16F77" w:rsidRDefault="00A16F77" w:rsidP="00A16F77">
      <w:pPr>
        <w:pStyle w:val="ListParagraph"/>
        <w:numPr>
          <w:ilvl w:val="0"/>
          <w:numId w:val="2"/>
        </w:numPr>
        <w:spacing w:after="200"/>
        <w:rPr>
          <w:rFonts w:ascii="Arial" w:hAnsi="Arial" w:cs="Arial"/>
        </w:rPr>
      </w:pPr>
      <w:r>
        <w:rPr>
          <w:rFonts w:ascii="Arial" w:hAnsi="Arial" w:cs="Arial"/>
        </w:rPr>
        <w:t>NHS Scotland Academy</w:t>
      </w:r>
    </w:p>
    <w:p w14:paraId="4B4D1CE6" w14:textId="77777777" w:rsidR="00A16F77" w:rsidRDefault="00A16F77" w:rsidP="00A16F77">
      <w:pPr>
        <w:pStyle w:val="ListParagraph"/>
        <w:numPr>
          <w:ilvl w:val="0"/>
          <w:numId w:val="2"/>
        </w:numPr>
        <w:spacing w:after="200"/>
        <w:rPr>
          <w:rFonts w:ascii="Arial" w:hAnsi="Arial" w:cs="Arial"/>
        </w:rPr>
      </w:pPr>
      <w:r>
        <w:rPr>
          <w:rFonts w:ascii="Arial" w:hAnsi="Arial" w:cs="Arial"/>
        </w:rPr>
        <w:t>Workforce</w:t>
      </w:r>
    </w:p>
    <w:p w14:paraId="2C21709C" w14:textId="321AEA45" w:rsidR="00A16F77" w:rsidRPr="00A16F77" w:rsidRDefault="00A16F77" w:rsidP="00A14AA0">
      <w:pPr>
        <w:pStyle w:val="ListParagraph"/>
        <w:numPr>
          <w:ilvl w:val="0"/>
          <w:numId w:val="2"/>
        </w:numPr>
        <w:spacing w:after="200"/>
        <w:rPr>
          <w:rFonts w:ascii="Arial" w:hAnsi="Arial" w:cs="Arial"/>
        </w:rPr>
      </w:pPr>
      <w:r>
        <w:rPr>
          <w:rFonts w:ascii="Arial" w:hAnsi="Arial" w:cs="Arial"/>
        </w:rPr>
        <w:t>Centre for Sustainable Delivery</w:t>
      </w:r>
      <w:r w:rsidR="008A73FE">
        <w:rPr>
          <w:rFonts w:ascii="Arial" w:hAnsi="Arial" w:cs="Arial"/>
        </w:rPr>
        <w:t xml:space="preserve"> (new template developed for Q3 submission)</w:t>
      </w:r>
    </w:p>
    <w:p w14:paraId="238A6940" w14:textId="7BD3BE8B" w:rsidR="00BC7FB8" w:rsidRDefault="00F77DB8" w:rsidP="00A14AA0">
      <w:pPr>
        <w:spacing w:after="200"/>
        <w:rPr>
          <w:rFonts w:ascii="Arial" w:hAnsi="Arial" w:cs="Arial"/>
        </w:rPr>
      </w:pPr>
      <w:r>
        <w:rPr>
          <w:rFonts w:ascii="Arial" w:hAnsi="Arial" w:cs="Arial"/>
        </w:rPr>
        <w:t>Scottish Government has requested that B</w:t>
      </w:r>
      <w:r w:rsidR="00A16F77">
        <w:rPr>
          <w:rFonts w:ascii="Arial" w:hAnsi="Arial" w:cs="Arial"/>
        </w:rPr>
        <w:t>oards review Delivery P</w:t>
      </w:r>
      <w:r>
        <w:rPr>
          <w:rFonts w:ascii="Arial" w:hAnsi="Arial" w:cs="Arial"/>
        </w:rPr>
        <w:t>lans, reporting quarterly on progress against key deliverables,</w:t>
      </w:r>
      <w:r w:rsidRPr="00F77DB8">
        <w:rPr>
          <w:rFonts w:ascii="Arial" w:hAnsi="Arial" w:cs="Arial"/>
          <w:color w:val="000000" w:themeColor="text1"/>
        </w:rPr>
        <w:t xml:space="preserve"> </w:t>
      </w:r>
      <w:r w:rsidRPr="005659A8">
        <w:rPr>
          <w:rFonts w:ascii="Arial" w:hAnsi="Arial" w:cs="Arial"/>
          <w:color w:val="000000" w:themeColor="text1"/>
        </w:rPr>
        <w:t xml:space="preserve">updated RAG status for each </w:t>
      </w:r>
      <w:r w:rsidRPr="005659A8">
        <w:rPr>
          <w:rFonts w:ascii="Arial" w:hAnsi="Arial" w:cs="Arial"/>
          <w:color w:val="000000" w:themeColor="text1"/>
        </w:rPr>
        <w:lastRenderedPageBreak/>
        <w:t xml:space="preserve">deliverable, and any changes to identified risks / controls, or milestones. Updates are </w:t>
      </w:r>
      <w:r w:rsidR="008A73FE">
        <w:rPr>
          <w:rFonts w:ascii="Arial" w:hAnsi="Arial" w:cs="Arial"/>
          <w:color w:val="000000" w:themeColor="text1"/>
        </w:rPr>
        <w:t xml:space="preserve">required </w:t>
      </w:r>
      <w:r w:rsidRPr="005659A8">
        <w:rPr>
          <w:rFonts w:ascii="Arial" w:hAnsi="Arial" w:cs="Arial"/>
          <w:color w:val="000000" w:themeColor="text1"/>
        </w:rPr>
        <w:t>to follow an exception reporting approach – Government has not requested detailed updates on each deliverable</w:t>
      </w:r>
      <w:r>
        <w:rPr>
          <w:rFonts w:ascii="Arial" w:hAnsi="Arial" w:cs="Arial"/>
        </w:rPr>
        <w:t>.</w:t>
      </w:r>
    </w:p>
    <w:p w14:paraId="4E231EDA" w14:textId="7451EF46" w:rsidR="00F77DB8" w:rsidRDefault="00BC7FB8" w:rsidP="00BC7FB8">
      <w:pPr>
        <w:rPr>
          <w:rFonts w:ascii="Arial" w:hAnsi="Arial" w:cs="Arial"/>
          <w:color w:val="000000" w:themeColor="text1"/>
        </w:rPr>
      </w:pPr>
      <w:r w:rsidRPr="005659A8">
        <w:rPr>
          <w:rFonts w:ascii="Arial" w:hAnsi="Arial" w:cs="Arial"/>
          <w:color w:val="000000" w:themeColor="text1"/>
        </w:rPr>
        <w:t>Government is not seeking an update on the narrative front-end RMP4 report, nor the detailed activity schedules and finance plans that accompany RMP4. Updates are not required at this time for the CfSD Heat Map that also formed part of the RMP4 submission.</w:t>
      </w:r>
    </w:p>
    <w:p w14:paraId="06553A9B" w14:textId="77777777" w:rsidR="00BC7FB8" w:rsidRPr="00BC7FB8" w:rsidRDefault="00BC7FB8" w:rsidP="00BC7FB8">
      <w:pPr>
        <w:rPr>
          <w:rFonts w:ascii="Arial" w:hAnsi="Arial" w:cs="Arial"/>
          <w:color w:val="000000" w:themeColor="text1"/>
        </w:rPr>
      </w:pPr>
    </w:p>
    <w:p w14:paraId="2CC88694" w14:textId="1B2B67CF" w:rsidR="00452125" w:rsidRPr="00452125" w:rsidRDefault="00F77DB8" w:rsidP="00452125">
      <w:pPr>
        <w:spacing w:after="200"/>
        <w:rPr>
          <w:rFonts w:ascii="Arial" w:hAnsi="Arial" w:cs="Arial"/>
        </w:rPr>
      </w:pPr>
      <w:r>
        <w:rPr>
          <w:rFonts w:ascii="Arial" w:hAnsi="Arial" w:cs="Arial"/>
        </w:rPr>
        <w:t>T</w:t>
      </w:r>
      <w:r w:rsidR="00375971">
        <w:rPr>
          <w:rFonts w:ascii="Arial" w:hAnsi="Arial" w:cs="Arial"/>
        </w:rPr>
        <w:t xml:space="preserve">his paper presents to the </w:t>
      </w:r>
      <w:r w:rsidR="00D87A59">
        <w:rPr>
          <w:rFonts w:ascii="Arial" w:hAnsi="Arial" w:cs="Arial"/>
        </w:rPr>
        <w:t>Board</w:t>
      </w:r>
      <w:r w:rsidR="00375971">
        <w:rPr>
          <w:rFonts w:ascii="Arial" w:hAnsi="Arial" w:cs="Arial"/>
        </w:rPr>
        <w:t xml:space="preserve"> the</w:t>
      </w:r>
      <w:r>
        <w:rPr>
          <w:rFonts w:ascii="Arial" w:hAnsi="Arial" w:cs="Arial"/>
        </w:rPr>
        <w:t xml:space="preserve"> first quarterly review of NHS Golden Jubilee’s RMP4</w:t>
      </w:r>
      <w:r w:rsidR="00375971">
        <w:rPr>
          <w:rFonts w:ascii="Arial" w:hAnsi="Arial" w:cs="Arial"/>
        </w:rPr>
        <w:t xml:space="preserve"> Deli</w:t>
      </w:r>
      <w:r>
        <w:rPr>
          <w:rFonts w:ascii="Arial" w:hAnsi="Arial" w:cs="Arial"/>
        </w:rPr>
        <w:t>very Planning Templates, covering the period September to December 2021.</w:t>
      </w:r>
      <w:r w:rsidR="00452125">
        <w:rPr>
          <w:rFonts w:ascii="Arial" w:hAnsi="Arial" w:cs="Arial"/>
        </w:rPr>
        <w:t xml:space="preserve"> </w:t>
      </w:r>
      <w:r w:rsidR="00A16F77" w:rsidRPr="005659A8">
        <w:rPr>
          <w:rFonts w:ascii="Arial" w:hAnsi="Arial" w:cs="Arial"/>
          <w:color w:val="000000" w:themeColor="text1"/>
        </w:rPr>
        <w:t xml:space="preserve">The </w:t>
      </w:r>
      <w:r w:rsidR="00A16F77">
        <w:rPr>
          <w:rFonts w:ascii="Arial" w:hAnsi="Arial" w:cs="Arial"/>
          <w:color w:val="000000" w:themeColor="text1"/>
        </w:rPr>
        <w:t xml:space="preserve">deadline for submission </w:t>
      </w:r>
      <w:r w:rsidR="00452125">
        <w:rPr>
          <w:rFonts w:ascii="Arial" w:hAnsi="Arial" w:cs="Arial"/>
          <w:color w:val="000000" w:themeColor="text1"/>
        </w:rPr>
        <w:t>of</w:t>
      </w:r>
      <w:r w:rsidR="00A16F77">
        <w:rPr>
          <w:rFonts w:ascii="Arial" w:hAnsi="Arial" w:cs="Arial"/>
          <w:color w:val="000000" w:themeColor="text1"/>
        </w:rPr>
        <w:t xml:space="preserve"> first quarterly update to Government was 9 February.</w:t>
      </w:r>
      <w:r w:rsidR="00452125">
        <w:rPr>
          <w:rFonts w:ascii="Arial" w:hAnsi="Arial" w:cs="Arial"/>
          <w:color w:val="000000" w:themeColor="text1"/>
        </w:rPr>
        <w:t xml:space="preserve"> To meet Government deadlines</w:t>
      </w:r>
      <w:r w:rsidR="002F369F">
        <w:rPr>
          <w:rFonts w:ascii="Arial" w:hAnsi="Arial" w:cs="Arial"/>
          <w:color w:val="000000" w:themeColor="text1"/>
        </w:rPr>
        <w:t>,</w:t>
      </w:r>
      <w:r w:rsidR="00452125">
        <w:rPr>
          <w:rFonts w:ascii="Arial" w:hAnsi="Arial" w:cs="Arial"/>
          <w:color w:val="000000" w:themeColor="text1"/>
        </w:rPr>
        <w:t xml:space="preserve"> the update</w:t>
      </w:r>
      <w:r w:rsidR="00FE0D8A">
        <w:rPr>
          <w:rFonts w:ascii="Arial" w:hAnsi="Arial" w:cs="Arial"/>
          <w:color w:val="000000" w:themeColor="text1"/>
        </w:rPr>
        <w:t xml:space="preserve"> was signed-off </w:t>
      </w:r>
      <w:r w:rsidR="00452125">
        <w:rPr>
          <w:rFonts w:ascii="Arial" w:hAnsi="Arial" w:cs="Arial"/>
          <w:color w:val="000000" w:themeColor="text1"/>
        </w:rPr>
        <w:t>by Executive Directors</w:t>
      </w:r>
      <w:r w:rsidR="002F369F">
        <w:rPr>
          <w:rFonts w:ascii="Arial" w:hAnsi="Arial" w:cs="Arial"/>
          <w:color w:val="000000" w:themeColor="text1"/>
        </w:rPr>
        <w:t xml:space="preserve">. </w:t>
      </w:r>
    </w:p>
    <w:p w14:paraId="7C730BC9" w14:textId="3923E48E" w:rsidR="00A16F77" w:rsidRDefault="00A16F77" w:rsidP="00A16F77">
      <w:pPr>
        <w:rPr>
          <w:rFonts w:ascii="Arial" w:hAnsi="Arial" w:cs="Arial"/>
          <w:color w:val="000000" w:themeColor="text1"/>
        </w:rPr>
      </w:pPr>
      <w:r>
        <w:rPr>
          <w:rFonts w:ascii="Arial" w:hAnsi="Arial" w:cs="Arial"/>
          <w:color w:val="000000" w:themeColor="text1"/>
        </w:rPr>
        <w:t>A further update for the quarter January to March 2022 is due to Government by the end of Apri</w:t>
      </w:r>
      <w:r w:rsidRPr="005659A8">
        <w:rPr>
          <w:rFonts w:ascii="Arial" w:hAnsi="Arial" w:cs="Arial"/>
          <w:color w:val="000000" w:themeColor="text1"/>
        </w:rPr>
        <w:t xml:space="preserve">l. </w:t>
      </w:r>
      <w:r w:rsidR="00D87A59">
        <w:rPr>
          <w:rFonts w:ascii="Arial" w:hAnsi="Arial" w:cs="Arial"/>
          <w:color w:val="000000" w:themeColor="text1"/>
        </w:rPr>
        <w:t xml:space="preserve">Any substantive issues or amendments highlighted by the Board within the Quarter 3 return will be incorporated into the Quarter 4 update, due to be submitted at the end of April. </w:t>
      </w:r>
      <w:r>
        <w:rPr>
          <w:rFonts w:ascii="Arial" w:hAnsi="Arial" w:cs="Arial"/>
          <w:color w:val="000000" w:themeColor="text1"/>
        </w:rPr>
        <w:t>We anticipate Government will establish</w:t>
      </w:r>
      <w:r w:rsidRPr="005659A8">
        <w:rPr>
          <w:rFonts w:ascii="Arial" w:hAnsi="Arial" w:cs="Arial"/>
          <w:color w:val="000000" w:themeColor="text1"/>
        </w:rPr>
        <w:t xml:space="preserve"> a similar </w:t>
      </w:r>
      <w:r>
        <w:rPr>
          <w:rFonts w:ascii="Arial" w:hAnsi="Arial" w:cs="Arial"/>
          <w:color w:val="000000" w:themeColor="text1"/>
        </w:rPr>
        <w:t xml:space="preserve">approach to quarterly reporting </w:t>
      </w:r>
      <w:r w:rsidRPr="005659A8">
        <w:rPr>
          <w:rFonts w:ascii="Arial" w:hAnsi="Arial" w:cs="Arial"/>
          <w:color w:val="000000" w:themeColor="text1"/>
        </w:rPr>
        <w:t>for Board Annual Delivery Plans (ADPs).</w:t>
      </w:r>
    </w:p>
    <w:p w14:paraId="3C9F8C3D" w14:textId="77777777" w:rsidR="00A16F77" w:rsidRDefault="00A16F77" w:rsidP="00A16F77">
      <w:pPr>
        <w:rPr>
          <w:rFonts w:ascii="Arial" w:hAnsi="Arial" w:cs="Arial"/>
          <w:color w:val="000000" w:themeColor="text1"/>
        </w:rPr>
      </w:pPr>
    </w:p>
    <w:p w14:paraId="4038C037" w14:textId="3CFE96F7" w:rsidR="00CD2A01" w:rsidRDefault="00A16F77" w:rsidP="00397E5E">
      <w:pPr>
        <w:rPr>
          <w:rFonts w:ascii="Arial" w:hAnsi="Arial" w:cs="Arial"/>
          <w:color w:val="000000" w:themeColor="text1"/>
        </w:rPr>
      </w:pPr>
      <w:r>
        <w:rPr>
          <w:rFonts w:ascii="Arial" w:hAnsi="Arial" w:cs="Arial"/>
          <w:color w:val="000000" w:themeColor="text1"/>
        </w:rPr>
        <w:t>Quarterly Delivery Plan reporting will sit alongside existing</w:t>
      </w:r>
      <w:r w:rsidRPr="005659A8">
        <w:rPr>
          <w:rFonts w:ascii="Arial" w:hAnsi="Arial" w:cs="Arial"/>
          <w:color w:val="000000" w:themeColor="text1"/>
        </w:rPr>
        <w:t xml:space="preserve"> performance reporting and scrutiny arrangements, such as </w:t>
      </w:r>
      <w:r>
        <w:rPr>
          <w:rFonts w:ascii="Arial" w:hAnsi="Arial" w:cs="Arial"/>
          <w:color w:val="000000" w:themeColor="text1"/>
        </w:rPr>
        <w:t>the Executive Directors’</w:t>
      </w:r>
      <w:r w:rsidRPr="005659A8">
        <w:rPr>
          <w:rFonts w:ascii="Arial" w:hAnsi="Arial" w:cs="Arial"/>
          <w:color w:val="000000" w:themeColor="text1"/>
        </w:rPr>
        <w:t xml:space="preserve"> Performance Update Meeti</w:t>
      </w:r>
      <w:r>
        <w:rPr>
          <w:rFonts w:ascii="Arial" w:hAnsi="Arial" w:cs="Arial"/>
          <w:color w:val="000000" w:themeColor="text1"/>
        </w:rPr>
        <w:t>ng, Performance Review Groups and</w:t>
      </w:r>
      <w:r w:rsidRPr="005659A8">
        <w:rPr>
          <w:rFonts w:ascii="Arial" w:hAnsi="Arial" w:cs="Arial"/>
          <w:color w:val="000000" w:themeColor="text1"/>
        </w:rPr>
        <w:t xml:space="preserve"> the Integrated Performance Report. As </w:t>
      </w:r>
      <w:r>
        <w:rPr>
          <w:rFonts w:ascii="Arial" w:hAnsi="Arial" w:cs="Arial"/>
          <w:color w:val="000000" w:themeColor="text1"/>
        </w:rPr>
        <w:t>the national approach to deliver plan performance</w:t>
      </w:r>
      <w:r w:rsidRPr="005659A8">
        <w:rPr>
          <w:rFonts w:ascii="Arial" w:hAnsi="Arial" w:cs="Arial"/>
          <w:color w:val="000000" w:themeColor="text1"/>
        </w:rPr>
        <w:t xml:space="preserve"> reporting evolves, we will continue to consider options to balance appropriate governance oversight (internal and external) </w:t>
      </w:r>
      <w:r>
        <w:rPr>
          <w:rFonts w:ascii="Arial" w:hAnsi="Arial" w:cs="Arial"/>
          <w:color w:val="000000" w:themeColor="text1"/>
        </w:rPr>
        <w:t>with the logistical demands any</w:t>
      </w:r>
      <w:r w:rsidRPr="005659A8">
        <w:rPr>
          <w:rFonts w:ascii="Arial" w:hAnsi="Arial" w:cs="Arial"/>
          <w:color w:val="000000" w:themeColor="text1"/>
        </w:rPr>
        <w:t xml:space="preserve"> additional process</w:t>
      </w:r>
      <w:r>
        <w:rPr>
          <w:rFonts w:ascii="Arial" w:hAnsi="Arial" w:cs="Arial"/>
          <w:color w:val="000000" w:themeColor="text1"/>
        </w:rPr>
        <w:t>es create</w:t>
      </w:r>
      <w:r w:rsidRPr="005659A8">
        <w:rPr>
          <w:rFonts w:ascii="Arial" w:hAnsi="Arial" w:cs="Arial"/>
          <w:color w:val="000000" w:themeColor="text1"/>
        </w:rPr>
        <w:t xml:space="preserve"> for teams. </w:t>
      </w:r>
    </w:p>
    <w:p w14:paraId="0DF2690F" w14:textId="77777777" w:rsidR="00397E5E" w:rsidRPr="00397E5E" w:rsidRDefault="00397E5E" w:rsidP="00397E5E">
      <w:pPr>
        <w:rPr>
          <w:rFonts w:ascii="Arial" w:hAnsi="Arial" w:cs="Arial"/>
          <w:color w:val="000000" w:themeColor="text1"/>
        </w:rPr>
      </w:pPr>
    </w:p>
    <w:p w14:paraId="38C1AA4D" w14:textId="297C3E2D" w:rsidR="007C4501" w:rsidRDefault="005659A8" w:rsidP="00A14AA0">
      <w:pPr>
        <w:spacing w:after="200"/>
        <w:rPr>
          <w:rFonts w:ascii="Arial" w:hAnsi="Arial" w:cs="Arial"/>
          <w:b/>
        </w:rPr>
      </w:pPr>
      <w:r>
        <w:rPr>
          <w:rFonts w:ascii="Arial" w:hAnsi="Arial" w:cs="Arial"/>
          <w:b/>
        </w:rPr>
        <w:t>2</w:t>
      </w:r>
      <w:r w:rsidR="00CD2A01">
        <w:rPr>
          <w:rFonts w:ascii="Arial" w:hAnsi="Arial" w:cs="Arial"/>
          <w:b/>
        </w:rPr>
        <w:t>.</w:t>
      </w:r>
      <w:r w:rsidR="00CD2A01">
        <w:rPr>
          <w:rFonts w:ascii="Arial" w:hAnsi="Arial" w:cs="Arial"/>
          <w:b/>
        </w:rPr>
        <w:tab/>
        <w:t>Quarter 3 Review</w:t>
      </w:r>
    </w:p>
    <w:p w14:paraId="697D7AD5" w14:textId="15256C4E" w:rsidR="005659A8" w:rsidRPr="005659A8" w:rsidRDefault="00D87A59" w:rsidP="00A14AA0">
      <w:pPr>
        <w:spacing w:after="200"/>
        <w:rPr>
          <w:rFonts w:ascii="Arial" w:hAnsi="Arial" w:cs="Arial"/>
        </w:rPr>
      </w:pPr>
      <w:r>
        <w:rPr>
          <w:rFonts w:ascii="Arial" w:hAnsi="Arial" w:cs="Arial"/>
        </w:rPr>
        <w:t>The</w:t>
      </w:r>
      <w:r w:rsidR="00FE0D8A">
        <w:rPr>
          <w:rFonts w:ascii="Arial" w:hAnsi="Arial" w:cs="Arial"/>
        </w:rPr>
        <w:t xml:space="preserve"> highlight report at appendix 1</w:t>
      </w:r>
      <w:r w:rsidR="00CD2A01" w:rsidRPr="005659A8">
        <w:rPr>
          <w:rFonts w:ascii="Arial" w:hAnsi="Arial" w:cs="Arial"/>
        </w:rPr>
        <w:t xml:space="preserve"> provide</w:t>
      </w:r>
      <w:r w:rsidR="008A73FE">
        <w:rPr>
          <w:rFonts w:ascii="Arial" w:hAnsi="Arial" w:cs="Arial"/>
        </w:rPr>
        <w:t>s</w:t>
      </w:r>
      <w:r w:rsidR="00CD2A01" w:rsidRPr="005659A8">
        <w:rPr>
          <w:rFonts w:ascii="Arial" w:hAnsi="Arial" w:cs="Arial"/>
        </w:rPr>
        <w:t xml:space="preserve"> an exception</w:t>
      </w:r>
      <w:r w:rsidR="008A73FE">
        <w:rPr>
          <w:rFonts w:ascii="Arial" w:hAnsi="Arial" w:cs="Arial"/>
        </w:rPr>
        <w:t>-</w:t>
      </w:r>
      <w:r w:rsidR="00CD2A01" w:rsidRPr="005659A8">
        <w:rPr>
          <w:rFonts w:ascii="Arial" w:hAnsi="Arial" w:cs="Arial"/>
        </w:rPr>
        <w:t xml:space="preserve"> base</w:t>
      </w:r>
      <w:r w:rsidR="00FE0D8A">
        <w:rPr>
          <w:rFonts w:ascii="Arial" w:hAnsi="Arial" w:cs="Arial"/>
        </w:rPr>
        <w:t xml:space="preserve">d update on the delivery of NHS Golden Jubilee’s </w:t>
      </w:r>
      <w:r w:rsidR="00CD2A01" w:rsidRPr="005659A8">
        <w:rPr>
          <w:rFonts w:ascii="Arial" w:hAnsi="Arial" w:cs="Arial"/>
        </w:rPr>
        <w:t>RM</w:t>
      </w:r>
      <w:r w:rsidR="00FE0D8A">
        <w:rPr>
          <w:rFonts w:ascii="Arial" w:hAnsi="Arial" w:cs="Arial"/>
        </w:rPr>
        <w:t xml:space="preserve">P4 Delivery Planning Templates. The updated </w:t>
      </w:r>
      <w:r w:rsidR="00CD2A01" w:rsidRPr="005659A8">
        <w:rPr>
          <w:rFonts w:ascii="Arial" w:hAnsi="Arial" w:cs="Arial"/>
        </w:rPr>
        <w:t>Delivery Planning Templates</w:t>
      </w:r>
      <w:r w:rsidR="00FE0D8A">
        <w:rPr>
          <w:rFonts w:ascii="Arial" w:hAnsi="Arial" w:cs="Arial"/>
        </w:rPr>
        <w:t xml:space="preserve"> </w:t>
      </w:r>
      <w:r w:rsidR="00CD2A01" w:rsidRPr="005659A8">
        <w:rPr>
          <w:rFonts w:ascii="Arial" w:hAnsi="Arial" w:cs="Arial"/>
        </w:rPr>
        <w:t xml:space="preserve">that formed the basis of the Board’s quarterly return to Scottish Government </w:t>
      </w:r>
      <w:r w:rsidR="00FE0D8A">
        <w:rPr>
          <w:rFonts w:ascii="Arial" w:hAnsi="Arial" w:cs="Arial"/>
        </w:rPr>
        <w:t>are included at appendices 2-11 for information.</w:t>
      </w:r>
    </w:p>
    <w:p w14:paraId="6C0E7F29" w14:textId="0E31787D" w:rsidR="005659A8" w:rsidRDefault="005659A8" w:rsidP="00AF0E5A">
      <w:pPr>
        <w:rPr>
          <w:rFonts w:ascii="Arial" w:hAnsi="Arial" w:cs="Arial"/>
        </w:rPr>
      </w:pPr>
      <w:r w:rsidRPr="005659A8">
        <w:rPr>
          <w:rFonts w:ascii="Arial" w:hAnsi="Arial" w:cs="Arial"/>
        </w:rPr>
        <w:t xml:space="preserve">Senior organisational leads have reviewed and where applicable updated the templates for their service. Progress updates as at the end of Quarter 3 (December 2021) have been provided, as have updated RAG statuses for each deliverable. Any changes to risks, mitigations or any other </w:t>
      </w:r>
      <w:r w:rsidR="002F369F" w:rsidRPr="005659A8">
        <w:rPr>
          <w:rFonts w:ascii="Arial" w:hAnsi="Arial" w:cs="Arial"/>
        </w:rPr>
        <w:t>aspects of the template have</w:t>
      </w:r>
      <w:r w:rsidRPr="005659A8">
        <w:rPr>
          <w:rFonts w:ascii="Arial" w:hAnsi="Arial" w:cs="Arial"/>
        </w:rPr>
        <w:t xml:space="preserve"> been included in bold text</w:t>
      </w:r>
      <w:r w:rsidR="00FE0D8A">
        <w:rPr>
          <w:rFonts w:ascii="Arial" w:hAnsi="Arial" w:cs="Arial"/>
        </w:rPr>
        <w:t xml:space="preserve"> within the templates themselves</w:t>
      </w:r>
      <w:r w:rsidRPr="005659A8">
        <w:rPr>
          <w:rFonts w:ascii="Arial" w:hAnsi="Arial" w:cs="Arial"/>
        </w:rPr>
        <w:t>.</w:t>
      </w:r>
    </w:p>
    <w:p w14:paraId="50F1AB3C" w14:textId="77777777" w:rsidR="005659A8" w:rsidRDefault="005659A8" w:rsidP="00AF0E5A">
      <w:pPr>
        <w:rPr>
          <w:rFonts w:ascii="Arial" w:hAnsi="Arial" w:cs="Arial"/>
        </w:rPr>
      </w:pPr>
    </w:p>
    <w:p w14:paraId="54A13D47" w14:textId="23BC5DDA" w:rsidR="00AF0E5A" w:rsidRPr="005659A8" w:rsidRDefault="00AF0E5A" w:rsidP="00AF0E5A">
      <w:pPr>
        <w:rPr>
          <w:rFonts w:ascii="Arial" w:hAnsi="Arial" w:cs="Arial"/>
        </w:rPr>
      </w:pPr>
      <w:r w:rsidRPr="005659A8">
        <w:rPr>
          <w:rFonts w:ascii="Arial" w:eastAsia="Calibri" w:hAnsi="Arial" w:cs="Arial"/>
        </w:rPr>
        <w:t>Notable highlights drawn from individual highlight reports / templates</w:t>
      </w:r>
      <w:r w:rsidR="00FE0D8A">
        <w:rPr>
          <w:rFonts w:ascii="Arial" w:eastAsia="Calibri" w:hAnsi="Arial" w:cs="Arial"/>
        </w:rPr>
        <w:t xml:space="preserve"> include:</w:t>
      </w:r>
    </w:p>
    <w:p w14:paraId="48B8B22C" w14:textId="77777777" w:rsidR="00AF0E5A" w:rsidRPr="009228B5" w:rsidRDefault="00AF0E5A" w:rsidP="00AF0E5A">
      <w:pPr>
        <w:contextualSpacing/>
        <w:rPr>
          <w:rFonts w:ascii="Arial" w:eastAsia="Calibri" w:hAnsi="Arial" w:cs="Arial"/>
          <w:sz w:val="22"/>
          <w:szCs w:val="22"/>
        </w:rPr>
      </w:pPr>
    </w:p>
    <w:p w14:paraId="7098129B" w14:textId="3978B2B4" w:rsidR="00AF0E5A" w:rsidRDefault="00AF0E5A" w:rsidP="00073967">
      <w:pPr>
        <w:pStyle w:val="ListParagraph"/>
        <w:numPr>
          <w:ilvl w:val="0"/>
          <w:numId w:val="3"/>
        </w:numPr>
        <w:contextualSpacing/>
        <w:rPr>
          <w:rFonts w:ascii="Arial" w:hAnsi="Arial" w:cs="Arial"/>
        </w:rPr>
      </w:pPr>
      <w:r w:rsidRPr="00AF0E5A">
        <w:rPr>
          <w:rFonts w:ascii="Arial" w:hAnsi="Arial" w:cs="Arial"/>
        </w:rPr>
        <w:t>Continued challenges in meeting 12 week TTG, notably Cardiac Surgery, Cardiology (elective / urgent), Cardiology (T</w:t>
      </w:r>
      <w:r w:rsidR="008A73FE">
        <w:rPr>
          <w:rFonts w:ascii="Arial" w:hAnsi="Arial" w:cs="Arial"/>
        </w:rPr>
        <w:t>AVI</w:t>
      </w:r>
      <w:r w:rsidRPr="00AF0E5A">
        <w:rPr>
          <w:rFonts w:ascii="Arial" w:hAnsi="Arial" w:cs="Arial"/>
        </w:rPr>
        <w:t xml:space="preserve">) and Cardiology (EP). 12 week TTG </w:t>
      </w:r>
      <w:r w:rsidR="008A73FE">
        <w:rPr>
          <w:rFonts w:ascii="Arial" w:hAnsi="Arial" w:cs="Arial"/>
        </w:rPr>
        <w:t xml:space="preserve">was </w:t>
      </w:r>
      <w:r w:rsidRPr="00AF0E5A">
        <w:rPr>
          <w:rFonts w:ascii="Arial" w:hAnsi="Arial" w:cs="Arial"/>
        </w:rPr>
        <w:t>met in Thoracic Surgery</w:t>
      </w:r>
    </w:p>
    <w:p w14:paraId="6F541930" w14:textId="15F69673" w:rsidR="00AF0E5A" w:rsidRDefault="00AF0E5A" w:rsidP="00073967">
      <w:pPr>
        <w:pStyle w:val="ListParagraph"/>
        <w:contextualSpacing/>
        <w:rPr>
          <w:rFonts w:ascii="Arial" w:hAnsi="Arial" w:cs="Arial"/>
        </w:rPr>
      </w:pPr>
    </w:p>
    <w:p w14:paraId="13D84A38" w14:textId="368273E4" w:rsidR="00AF0E5A" w:rsidRPr="00AF0E5A" w:rsidRDefault="00AF0E5A" w:rsidP="00073967">
      <w:pPr>
        <w:pStyle w:val="ListParagraph"/>
        <w:numPr>
          <w:ilvl w:val="0"/>
          <w:numId w:val="3"/>
        </w:numPr>
        <w:contextualSpacing/>
        <w:rPr>
          <w:rFonts w:ascii="Arial" w:hAnsi="Arial" w:cs="Arial"/>
        </w:rPr>
      </w:pPr>
      <w:r w:rsidRPr="00AF0E5A">
        <w:rPr>
          <w:rFonts w:ascii="Arial" w:hAnsi="Arial" w:cs="Arial"/>
        </w:rPr>
        <w:t xml:space="preserve">Ahead of target </w:t>
      </w:r>
      <w:r w:rsidR="008A73FE">
        <w:rPr>
          <w:rFonts w:ascii="Arial" w:hAnsi="Arial" w:cs="Arial"/>
        </w:rPr>
        <w:t xml:space="preserve">numbers </w:t>
      </w:r>
      <w:r w:rsidRPr="00AF0E5A">
        <w:rPr>
          <w:rFonts w:ascii="Arial" w:hAnsi="Arial" w:cs="Arial"/>
        </w:rPr>
        <w:t>for cardiac transplant</w:t>
      </w:r>
      <w:r w:rsidRPr="00AF0E5A">
        <w:rPr>
          <w:rFonts w:ascii="Arial" w:hAnsi="Arial" w:cs="Arial"/>
        </w:rPr>
        <w:br/>
      </w:r>
    </w:p>
    <w:p w14:paraId="45544C59" w14:textId="3EA730B0" w:rsidR="00AF0E5A" w:rsidRDefault="00AF0E5A" w:rsidP="00073967">
      <w:pPr>
        <w:pStyle w:val="ListParagraph"/>
        <w:numPr>
          <w:ilvl w:val="0"/>
          <w:numId w:val="3"/>
        </w:numPr>
        <w:contextualSpacing/>
        <w:rPr>
          <w:rFonts w:ascii="Arial" w:hAnsi="Arial" w:cs="Arial"/>
        </w:rPr>
      </w:pPr>
      <w:r w:rsidRPr="00AF0E5A">
        <w:rPr>
          <w:rFonts w:ascii="Arial" w:hAnsi="Arial" w:cs="Arial"/>
        </w:rPr>
        <w:t xml:space="preserve">Radiology SLA targets exceed (CT) or </w:t>
      </w:r>
      <w:r w:rsidR="008A73FE">
        <w:rPr>
          <w:rFonts w:ascii="Arial" w:hAnsi="Arial" w:cs="Arial"/>
        </w:rPr>
        <w:t xml:space="preserve">are </w:t>
      </w:r>
      <w:r w:rsidRPr="00AF0E5A">
        <w:rPr>
          <w:rFonts w:ascii="Arial" w:hAnsi="Arial" w:cs="Arial"/>
        </w:rPr>
        <w:t>close to (MRI) target</w:t>
      </w:r>
      <w:r>
        <w:rPr>
          <w:rFonts w:ascii="Arial" w:hAnsi="Arial" w:cs="Arial"/>
        </w:rPr>
        <w:br/>
      </w:r>
    </w:p>
    <w:p w14:paraId="4FE83E2D" w14:textId="00B411D0" w:rsidR="00AF0E5A" w:rsidRPr="00AF0E5A" w:rsidRDefault="00AF0E5A" w:rsidP="00073967">
      <w:pPr>
        <w:pStyle w:val="ListParagraph"/>
        <w:numPr>
          <w:ilvl w:val="0"/>
          <w:numId w:val="3"/>
        </w:numPr>
        <w:contextualSpacing/>
        <w:rPr>
          <w:rFonts w:ascii="Arial" w:hAnsi="Arial" w:cs="Arial"/>
        </w:rPr>
      </w:pPr>
      <w:r w:rsidRPr="00AF0E5A">
        <w:rPr>
          <w:rFonts w:ascii="Arial" w:eastAsia="Calibri" w:hAnsi="Arial" w:cs="Arial"/>
        </w:rPr>
        <w:lastRenderedPageBreak/>
        <w:t>Achieving 110% of pre-Covid activity within orthopaedics remains challenging. Performance is however ahead of the revised RMP4 plan (Oct to March)</w:t>
      </w:r>
    </w:p>
    <w:p w14:paraId="171BFA5C" w14:textId="77777777" w:rsidR="00AF0E5A" w:rsidRPr="00AF0E5A" w:rsidRDefault="00AF0E5A" w:rsidP="00073967">
      <w:pPr>
        <w:pStyle w:val="ListParagraph"/>
        <w:contextualSpacing/>
        <w:rPr>
          <w:rFonts w:ascii="Arial" w:hAnsi="Arial" w:cs="Arial"/>
        </w:rPr>
      </w:pPr>
    </w:p>
    <w:p w14:paraId="79F7607B" w14:textId="3F887361" w:rsidR="00AF0E5A" w:rsidRPr="00AF0E5A" w:rsidRDefault="00AF0E5A" w:rsidP="00073967">
      <w:pPr>
        <w:pStyle w:val="ListParagraph"/>
        <w:numPr>
          <w:ilvl w:val="0"/>
          <w:numId w:val="3"/>
        </w:numPr>
        <w:contextualSpacing/>
        <w:rPr>
          <w:rFonts w:ascii="Arial" w:hAnsi="Arial" w:cs="Arial"/>
        </w:rPr>
      </w:pPr>
      <w:r w:rsidRPr="00AF0E5A">
        <w:rPr>
          <w:rFonts w:ascii="Arial" w:eastAsia="Calibri" w:hAnsi="Arial" w:cs="Arial"/>
        </w:rPr>
        <w:t>4 Joint</w:t>
      </w:r>
      <w:r w:rsidR="008A73FE">
        <w:rPr>
          <w:rFonts w:ascii="Arial" w:eastAsia="Calibri" w:hAnsi="Arial" w:cs="Arial"/>
        </w:rPr>
        <w:t>s per Orthopaedic</w:t>
      </w:r>
      <w:r w:rsidRPr="00AF0E5A">
        <w:rPr>
          <w:rFonts w:ascii="Arial" w:eastAsia="Calibri" w:hAnsi="Arial" w:cs="Arial"/>
        </w:rPr>
        <w:t xml:space="preserve"> </w:t>
      </w:r>
      <w:r w:rsidR="008A73FE">
        <w:rPr>
          <w:rFonts w:ascii="Arial" w:eastAsia="Calibri" w:hAnsi="Arial" w:cs="Arial"/>
        </w:rPr>
        <w:t>list</w:t>
      </w:r>
      <w:r w:rsidRPr="00AF0E5A">
        <w:rPr>
          <w:rFonts w:ascii="Arial" w:eastAsia="Calibri" w:hAnsi="Arial" w:cs="Arial"/>
        </w:rPr>
        <w:t xml:space="preserve"> performance is close to pre-Covid level</w:t>
      </w:r>
    </w:p>
    <w:p w14:paraId="6C4B798A" w14:textId="77777777" w:rsidR="00AF0E5A" w:rsidRPr="00AF0E5A" w:rsidRDefault="00AF0E5A" w:rsidP="00073967">
      <w:pPr>
        <w:pStyle w:val="ListParagraph"/>
        <w:rPr>
          <w:rFonts w:ascii="Arial" w:hAnsi="Arial" w:cs="Arial"/>
        </w:rPr>
      </w:pPr>
    </w:p>
    <w:p w14:paraId="4DA467E1" w14:textId="2EC626B7" w:rsidR="00AF0E5A" w:rsidRPr="00AF0E5A" w:rsidRDefault="00AF0E5A" w:rsidP="00073967">
      <w:pPr>
        <w:pStyle w:val="ListParagraph"/>
        <w:numPr>
          <w:ilvl w:val="0"/>
          <w:numId w:val="3"/>
        </w:numPr>
        <w:contextualSpacing/>
        <w:rPr>
          <w:rFonts w:ascii="Arial" w:hAnsi="Arial" w:cs="Arial"/>
        </w:rPr>
      </w:pPr>
      <w:r w:rsidRPr="00AF0E5A">
        <w:rPr>
          <w:rFonts w:ascii="Arial" w:eastAsia="Calibri" w:hAnsi="Arial" w:cs="Arial"/>
        </w:rPr>
        <w:t>Theatre productivity is stable or in some instances increasing</w:t>
      </w:r>
      <w:r>
        <w:rPr>
          <w:rFonts w:ascii="Arial" w:eastAsia="Calibri" w:hAnsi="Arial" w:cs="Arial"/>
        </w:rPr>
        <w:br/>
      </w:r>
    </w:p>
    <w:p w14:paraId="60DD3559" w14:textId="0C413436" w:rsidR="00AF0E5A" w:rsidRPr="00AF0E5A" w:rsidRDefault="00AF0E5A" w:rsidP="00073967">
      <w:pPr>
        <w:pStyle w:val="ListParagraph"/>
        <w:numPr>
          <w:ilvl w:val="0"/>
          <w:numId w:val="3"/>
        </w:numPr>
        <w:contextualSpacing/>
        <w:rPr>
          <w:rFonts w:ascii="Arial" w:hAnsi="Arial" w:cs="Arial"/>
        </w:rPr>
      </w:pPr>
      <w:r w:rsidRPr="00AF0E5A">
        <w:rPr>
          <w:rFonts w:ascii="Arial" w:eastAsia="Calibri" w:hAnsi="Arial" w:cs="Arial"/>
        </w:rPr>
        <w:t xml:space="preserve">Endoscopy and general surgery activity is ahead of </w:t>
      </w:r>
      <w:r w:rsidR="008A73FE">
        <w:rPr>
          <w:rFonts w:ascii="Arial" w:eastAsia="Calibri" w:hAnsi="Arial" w:cs="Arial"/>
        </w:rPr>
        <w:t>year to date (</w:t>
      </w:r>
      <w:r w:rsidRPr="00AF0E5A">
        <w:rPr>
          <w:rFonts w:ascii="Arial" w:eastAsia="Calibri" w:hAnsi="Arial" w:cs="Arial"/>
        </w:rPr>
        <w:t>YTD</w:t>
      </w:r>
      <w:r w:rsidR="008A73FE">
        <w:rPr>
          <w:rFonts w:ascii="Arial" w:eastAsia="Calibri" w:hAnsi="Arial" w:cs="Arial"/>
        </w:rPr>
        <w:t>)</w:t>
      </w:r>
      <w:r w:rsidRPr="00AF0E5A">
        <w:rPr>
          <w:rFonts w:ascii="Arial" w:eastAsia="Calibri" w:hAnsi="Arial" w:cs="Arial"/>
        </w:rPr>
        <w:t xml:space="preserve"> target but assessed as amber due to the risks identified </w:t>
      </w:r>
    </w:p>
    <w:p w14:paraId="36ADFE91" w14:textId="77777777" w:rsidR="00AF0E5A" w:rsidRPr="00AF0E5A" w:rsidRDefault="00AF0E5A" w:rsidP="00073967">
      <w:pPr>
        <w:pStyle w:val="ListParagraph"/>
        <w:contextualSpacing/>
        <w:rPr>
          <w:rFonts w:ascii="Arial" w:hAnsi="Arial" w:cs="Arial"/>
        </w:rPr>
      </w:pPr>
    </w:p>
    <w:p w14:paraId="01BC0CB7" w14:textId="78606908" w:rsidR="00AF0E5A" w:rsidRPr="00AF0E5A" w:rsidRDefault="00AF0E5A" w:rsidP="00073967">
      <w:pPr>
        <w:pStyle w:val="ListParagraph"/>
        <w:numPr>
          <w:ilvl w:val="0"/>
          <w:numId w:val="3"/>
        </w:numPr>
        <w:contextualSpacing/>
        <w:rPr>
          <w:rFonts w:ascii="Arial" w:hAnsi="Arial" w:cs="Arial"/>
        </w:rPr>
      </w:pPr>
      <w:r w:rsidRPr="00AF0E5A">
        <w:rPr>
          <w:rFonts w:ascii="Arial" w:eastAsia="Calibri" w:hAnsi="Arial" w:cs="Arial"/>
        </w:rPr>
        <w:t>Ophthalmology remains RED due to in-year activity vs target position, and ongoing workforce challenges</w:t>
      </w:r>
      <w:r w:rsidR="00A45A12">
        <w:rPr>
          <w:rFonts w:ascii="Arial" w:eastAsia="Calibri" w:hAnsi="Arial" w:cs="Arial"/>
        </w:rPr>
        <w:t xml:space="preserve">, </w:t>
      </w:r>
      <w:r w:rsidR="00A45A12" w:rsidRPr="00A45A12">
        <w:rPr>
          <w:rFonts w:ascii="Arial" w:hAnsi="Arial" w:cs="Arial"/>
          <w:color w:val="242424"/>
          <w:shd w:val="clear" w:color="auto" w:fill="FFFFFF"/>
        </w:rPr>
        <w:t xml:space="preserve">however Ophthalmology activity is currently in line with </w:t>
      </w:r>
      <w:r w:rsidR="008A73FE">
        <w:rPr>
          <w:rFonts w:ascii="Arial" w:hAnsi="Arial" w:cs="Arial"/>
          <w:color w:val="242424"/>
          <w:shd w:val="clear" w:color="auto" w:fill="FFFFFF"/>
        </w:rPr>
        <w:t xml:space="preserve">the </w:t>
      </w:r>
      <w:r w:rsidR="00A45A12" w:rsidRPr="00A45A12">
        <w:rPr>
          <w:rFonts w:ascii="Arial" w:hAnsi="Arial" w:cs="Arial"/>
          <w:color w:val="242424"/>
          <w:shd w:val="clear" w:color="auto" w:fill="FFFFFF"/>
        </w:rPr>
        <w:t>revised RMP 4 plan</w:t>
      </w:r>
    </w:p>
    <w:p w14:paraId="3DBF5230" w14:textId="77777777" w:rsidR="00AF0E5A" w:rsidRPr="00AF0E5A" w:rsidRDefault="00AF0E5A" w:rsidP="00073967">
      <w:pPr>
        <w:pStyle w:val="ListParagraph"/>
        <w:rPr>
          <w:rFonts w:ascii="Arial" w:eastAsia="Calibri" w:hAnsi="Arial" w:cs="Arial"/>
        </w:rPr>
      </w:pPr>
    </w:p>
    <w:p w14:paraId="68B11742" w14:textId="77777777" w:rsidR="00AF0E5A" w:rsidRPr="00AF0E5A" w:rsidRDefault="00AF0E5A" w:rsidP="00073967">
      <w:pPr>
        <w:pStyle w:val="ListParagraph"/>
        <w:numPr>
          <w:ilvl w:val="0"/>
          <w:numId w:val="3"/>
        </w:numPr>
        <w:contextualSpacing/>
        <w:rPr>
          <w:rFonts w:ascii="Arial" w:hAnsi="Arial" w:cs="Arial"/>
        </w:rPr>
      </w:pPr>
      <w:r w:rsidRPr="00AF0E5A">
        <w:rPr>
          <w:rFonts w:ascii="Arial" w:eastAsia="Calibri" w:hAnsi="Arial" w:cs="Arial"/>
        </w:rPr>
        <w:t>Ongoing development of Digital Learning Pathway within NHS Academy</w:t>
      </w:r>
    </w:p>
    <w:p w14:paraId="26EED60E" w14:textId="77777777" w:rsidR="00AF0E5A" w:rsidRPr="00AF0E5A" w:rsidRDefault="00AF0E5A" w:rsidP="00073967">
      <w:pPr>
        <w:pStyle w:val="ListParagraph"/>
        <w:rPr>
          <w:rFonts w:ascii="Arial" w:eastAsia="Calibri" w:hAnsi="Arial" w:cs="Arial"/>
        </w:rPr>
      </w:pPr>
    </w:p>
    <w:p w14:paraId="120BED8A" w14:textId="27C4546C" w:rsidR="00AF0E5A" w:rsidRPr="00AF0E5A" w:rsidRDefault="00AF0E5A" w:rsidP="00073967">
      <w:pPr>
        <w:pStyle w:val="ListParagraph"/>
        <w:numPr>
          <w:ilvl w:val="0"/>
          <w:numId w:val="3"/>
        </w:numPr>
        <w:contextualSpacing/>
        <w:rPr>
          <w:rFonts w:ascii="Arial" w:hAnsi="Arial" w:cs="Arial"/>
        </w:rPr>
      </w:pPr>
      <w:r w:rsidRPr="00AF0E5A">
        <w:rPr>
          <w:rFonts w:ascii="Arial" w:eastAsia="Calibri" w:hAnsi="Arial" w:cs="Arial"/>
        </w:rPr>
        <w:t xml:space="preserve">eHealth </w:t>
      </w:r>
      <w:r w:rsidR="008A73FE">
        <w:rPr>
          <w:rFonts w:ascii="Arial" w:eastAsia="Calibri" w:hAnsi="Arial" w:cs="Arial"/>
        </w:rPr>
        <w:t xml:space="preserve">are </w:t>
      </w:r>
      <w:r w:rsidRPr="00AF0E5A">
        <w:rPr>
          <w:rFonts w:ascii="Arial" w:eastAsia="Calibri" w:hAnsi="Arial" w:cs="Arial"/>
        </w:rPr>
        <w:t>working closely with Expansion Team and contractors to ensure digital elements of expansion are delivered</w:t>
      </w:r>
    </w:p>
    <w:p w14:paraId="75C431C3" w14:textId="77777777" w:rsidR="00AF0E5A" w:rsidRPr="00AF0E5A" w:rsidRDefault="00AF0E5A" w:rsidP="00073967">
      <w:pPr>
        <w:pStyle w:val="ListParagraph"/>
        <w:rPr>
          <w:rFonts w:ascii="Arial" w:eastAsia="Calibri" w:hAnsi="Arial" w:cs="Arial"/>
        </w:rPr>
      </w:pPr>
    </w:p>
    <w:p w14:paraId="5DB12E0D" w14:textId="77777777" w:rsidR="00AF0E5A" w:rsidRPr="00AF0E5A" w:rsidRDefault="00AF0E5A" w:rsidP="00073967">
      <w:pPr>
        <w:pStyle w:val="ListParagraph"/>
        <w:numPr>
          <w:ilvl w:val="0"/>
          <w:numId w:val="3"/>
        </w:numPr>
        <w:contextualSpacing/>
        <w:rPr>
          <w:rFonts w:ascii="Arial" w:hAnsi="Arial" w:cs="Arial"/>
        </w:rPr>
      </w:pPr>
      <w:r w:rsidRPr="00AF0E5A">
        <w:rPr>
          <w:rFonts w:ascii="Arial" w:eastAsia="Calibri" w:hAnsi="Arial" w:cs="Arial"/>
        </w:rPr>
        <w:t>All RMP finance deadlines are being achieved in line with Scottish Government Guidance. No significant movements have been identified within the Board’s revised RMP4 funding allocation</w:t>
      </w:r>
    </w:p>
    <w:p w14:paraId="772B16CD" w14:textId="77777777" w:rsidR="00AF0E5A" w:rsidRPr="00AF0E5A" w:rsidRDefault="00AF0E5A" w:rsidP="00073967">
      <w:pPr>
        <w:pStyle w:val="ListParagraph"/>
        <w:rPr>
          <w:rFonts w:ascii="Arial" w:eastAsia="Calibri" w:hAnsi="Arial" w:cs="Arial"/>
        </w:rPr>
      </w:pPr>
    </w:p>
    <w:p w14:paraId="0FDC6EB1" w14:textId="1B5BEFFD" w:rsidR="00AF0E5A" w:rsidRPr="00AF0E5A" w:rsidRDefault="00AF0E5A" w:rsidP="00073967">
      <w:pPr>
        <w:pStyle w:val="ListParagraph"/>
        <w:numPr>
          <w:ilvl w:val="0"/>
          <w:numId w:val="3"/>
        </w:numPr>
        <w:contextualSpacing/>
        <w:rPr>
          <w:rFonts w:ascii="Arial" w:hAnsi="Arial" w:cs="Arial"/>
        </w:rPr>
      </w:pPr>
      <w:r w:rsidRPr="00AF0E5A">
        <w:rPr>
          <w:rFonts w:ascii="Arial" w:eastAsia="Calibri" w:hAnsi="Arial" w:cs="Arial"/>
        </w:rPr>
        <w:t xml:space="preserve">Progress </w:t>
      </w:r>
      <w:r w:rsidR="008A73FE">
        <w:rPr>
          <w:rFonts w:ascii="Arial" w:eastAsia="Calibri" w:hAnsi="Arial" w:cs="Arial"/>
        </w:rPr>
        <w:t xml:space="preserve">has been </w:t>
      </w:r>
      <w:r w:rsidRPr="00AF0E5A">
        <w:rPr>
          <w:rFonts w:ascii="Arial" w:eastAsia="Calibri" w:hAnsi="Arial" w:cs="Arial"/>
        </w:rPr>
        <w:t>made to reduce the Board’s i</w:t>
      </w:r>
      <w:r w:rsidR="008A73FE">
        <w:rPr>
          <w:rFonts w:ascii="Arial" w:eastAsia="Calibri" w:hAnsi="Arial" w:cs="Arial"/>
        </w:rPr>
        <w:t>n-year efficiency savings gap. This has r</w:t>
      </w:r>
      <w:r w:rsidRPr="00AF0E5A">
        <w:rPr>
          <w:rFonts w:ascii="Arial" w:eastAsia="Calibri" w:hAnsi="Arial" w:cs="Arial"/>
        </w:rPr>
        <w:t>educed to £1.3m vs £1.5m in September. In-year this will be supported by recove</w:t>
      </w:r>
      <w:r w:rsidR="00073967">
        <w:rPr>
          <w:rFonts w:ascii="Arial" w:eastAsia="Calibri" w:hAnsi="Arial" w:cs="Arial"/>
        </w:rPr>
        <w:t>ry / Covid funding. This</w:t>
      </w:r>
      <w:r w:rsidRPr="00AF0E5A">
        <w:rPr>
          <w:rFonts w:ascii="Arial" w:eastAsia="Calibri" w:hAnsi="Arial" w:cs="Arial"/>
        </w:rPr>
        <w:t xml:space="preserve"> </w:t>
      </w:r>
      <w:r w:rsidR="00073967">
        <w:rPr>
          <w:rFonts w:ascii="Arial" w:eastAsia="Calibri" w:hAnsi="Arial" w:cs="Arial"/>
        </w:rPr>
        <w:t>remains an area of risk, as</w:t>
      </w:r>
      <w:r w:rsidRPr="00AF0E5A">
        <w:rPr>
          <w:rFonts w:ascii="Arial" w:eastAsia="Calibri" w:hAnsi="Arial" w:cs="Arial"/>
        </w:rPr>
        <w:t xml:space="preserve"> funding is non-recurring.</w:t>
      </w:r>
    </w:p>
    <w:p w14:paraId="3735025D" w14:textId="77777777" w:rsidR="00AF0E5A" w:rsidRPr="00AF0E5A" w:rsidRDefault="00AF0E5A" w:rsidP="00073967">
      <w:pPr>
        <w:pStyle w:val="ListParagraph"/>
        <w:rPr>
          <w:rFonts w:ascii="Arial" w:eastAsia="Calibri" w:hAnsi="Arial" w:cs="Arial"/>
        </w:rPr>
      </w:pPr>
    </w:p>
    <w:p w14:paraId="3E1E0A86" w14:textId="3F1DA10A" w:rsidR="005659A8" w:rsidRPr="00BC7FB8" w:rsidRDefault="00AF0E5A" w:rsidP="00073967">
      <w:pPr>
        <w:pStyle w:val="ListParagraph"/>
        <w:numPr>
          <w:ilvl w:val="0"/>
          <w:numId w:val="3"/>
        </w:numPr>
        <w:contextualSpacing/>
        <w:rPr>
          <w:rFonts w:ascii="Arial" w:hAnsi="Arial" w:cs="Arial"/>
        </w:rPr>
      </w:pPr>
      <w:r w:rsidRPr="00AF0E5A">
        <w:rPr>
          <w:rFonts w:ascii="Arial" w:eastAsia="Calibri" w:hAnsi="Arial" w:cs="Arial"/>
        </w:rPr>
        <w:t xml:space="preserve">Hotel </w:t>
      </w:r>
      <w:r w:rsidR="008A73FE">
        <w:rPr>
          <w:rFonts w:ascii="Arial" w:eastAsia="Calibri" w:hAnsi="Arial" w:cs="Arial"/>
        </w:rPr>
        <w:t xml:space="preserve">played a </w:t>
      </w:r>
      <w:r w:rsidRPr="00AF0E5A">
        <w:rPr>
          <w:rFonts w:ascii="Arial" w:eastAsia="Calibri" w:hAnsi="Arial" w:cs="Arial"/>
        </w:rPr>
        <w:t>successful role in supporting COP26</w:t>
      </w:r>
    </w:p>
    <w:p w14:paraId="637FA5F4" w14:textId="1CFD1B70" w:rsidR="00BC7FB8" w:rsidRPr="00BC7FB8" w:rsidRDefault="00BC7FB8" w:rsidP="00BC7FB8">
      <w:pPr>
        <w:contextualSpacing/>
        <w:rPr>
          <w:rFonts w:ascii="Arial" w:hAnsi="Arial" w:cs="Arial"/>
        </w:rPr>
      </w:pPr>
    </w:p>
    <w:p w14:paraId="1F23BF81" w14:textId="596D9A14" w:rsidR="005659A8" w:rsidRPr="005659A8" w:rsidRDefault="00AF0E5A" w:rsidP="00073967">
      <w:pPr>
        <w:pStyle w:val="ListParagraph"/>
        <w:numPr>
          <w:ilvl w:val="0"/>
          <w:numId w:val="3"/>
        </w:numPr>
        <w:contextualSpacing/>
        <w:rPr>
          <w:rFonts w:ascii="Arial" w:hAnsi="Arial" w:cs="Arial"/>
        </w:rPr>
      </w:pPr>
      <w:r w:rsidRPr="005659A8">
        <w:rPr>
          <w:rFonts w:ascii="Arial" w:eastAsia="Calibri" w:hAnsi="Arial" w:cs="Arial"/>
        </w:rPr>
        <w:t xml:space="preserve">Due to strong results, </w:t>
      </w:r>
      <w:r w:rsidR="008A73FE">
        <w:rPr>
          <w:rFonts w:ascii="Arial" w:eastAsia="Calibri" w:hAnsi="Arial" w:cs="Arial"/>
        </w:rPr>
        <w:t xml:space="preserve">the </w:t>
      </w:r>
      <w:r w:rsidRPr="005659A8">
        <w:rPr>
          <w:rFonts w:ascii="Arial" w:eastAsia="Calibri" w:hAnsi="Arial" w:cs="Arial"/>
        </w:rPr>
        <w:t xml:space="preserve">Hotel expects to meet agreed </w:t>
      </w:r>
      <w:r w:rsidR="008A73FE">
        <w:rPr>
          <w:rFonts w:ascii="Arial" w:eastAsia="Calibri" w:hAnsi="Arial" w:cs="Arial"/>
        </w:rPr>
        <w:t>20</w:t>
      </w:r>
      <w:r w:rsidRPr="005659A8">
        <w:rPr>
          <w:rFonts w:ascii="Arial" w:eastAsia="Calibri" w:hAnsi="Arial" w:cs="Arial"/>
        </w:rPr>
        <w:t>21/22 recovery financial plan despite additional pressure due to Omicron related cancellations and restrictions.</w:t>
      </w:r>
    </w:p>
    <w:p w14:paraId="10FABC35" w14:textId="77777777" w:rsidR="005659A8" w:rsidRPr="005659A8" w:rsidRDefault="005659A8" w:rsidP="00073967">
      <w:pPr>
        <w:pStyle w:val="ListParagraph"/>
        <w:rPr>
          <w:rFonts w:ascii="Arial" w:eastAsia="Calibri" w:hAnsi="Arial" w:cs="Arial"/>
        </w:rPr>
      </w:pPr>
    </w:p>
    <w:p w14:paraId="39E4FEEE" w14:textId="144733FD" w:rsidR="005659A8" w:rsidRPr="005659A8" w:rsidRDefault="00AF0E5A" w:rsidP="00073967">
      <w:pPr>
        <w:pStyle w:val="ListParagraph"/>
        <w:numPr>
          <w:ilvl w:val="0"/>
          <w:numId w:val="3"/>
        </w:numPr>
        <w:contextualSpacing/>
        <w:rPr>
          <w:rFonts w:ascii="Arial" w:hAnsi="Arial" w:cs="Arial"/>
        </w:rPr>
      </w:pPr>
      <w:r w:rsidRPr="005659A8">
        <w:rPr>
          <w:rFonts w:ascii="Arial" w:eastAsia="Calibri" w:hAnsi="Arial" w:cs="Arial"/>
        </w:rPr>
        <w:t xml:space="preserve">Progress </w:t>
      </w:r>
      <w:r w:rsidR="008A73FE">
        <w:rPr>
          <w:rFonts w:ascii="Arial" w:eastAsia="Calibri" w:hAnsi="Arial" w:cs="Arial"/>
        </w:rPr>
        <w:t xml:space="preserve">is </w:t>
      </w:r>
      <w:r w:rsidRPr="005659A8">
        <w:rPr>
          <w:rFonts w:ascii="Arial" w:eastAsia="Calibri" w:hAnsi="Arial" w:cs="Arial"/>
        </w:rPr>
        <w:t xml:space="preserve">being made with </w:t>
      </w:r>
      <w:r w:rsidR="008A73FE">
        <w:rPr>
          <w:rFonts w:ascii="Arial" w:eastAsia="Calibri" w:hAnsi="Arial" w:cs="Arial"/>
        </w:rPr>
        <w:t xml:space="preserve">the </w:t>
      </w:r>
      <w:r w:rsidRPr="005659A8">
        <w:rPr>
          <w:rFonts w:ascii="Arial" w:eastAsia="Calibri" w:hAnsi="Arial" w:cs="Arial"/>
        </w:rPr>
        <w:t>Conference Hotel estate – works</w:t>
      </w:r>
      <w:r w:rsidR="008A73FE">
        <w:rPr>
          <w:rFonts w:ascii="Arial" w:eastAsia="Calibri" w:hAnsi="Arial" w:cs="Arial"/>
        </w:rPr>
        <w:t xml:space="preserve"> are</w:t>
      </w:r>
      <w:r w:rsidRPr="005659A8">
        <w:rPr>
          <w:rFonts w:ascii="Arial" w:eastAsia="Calibri" w:hAnsi="Arial" w:cs="Arial"/>
        </w:rPr>
        <w:t xml:space="preserve"> to be completed by financial year end</w:t>
      </w:r>
    </w:p>
    <w:p w14:paraId="31D478E1" w14:textId="77777777" w:rsidR="005659A8" w:rsidRPr="005659A8" w:rsidRDefault="005659A8" w:rsidP="00073967">
      <w:pPr>
        <w:pStyle w:val="ListParagraph"/>
        <w:rPr>
          <w:rFonts w:ascii="Arial" w:eastAsia="Calibri" w:hAnsi="Arial" w:cs="Arial"/>
        </w:rPr>
      </w:pPr>
    </w:p>
    <w:p w14:paraId="4B1D0102" w14:textId="77777777" w:rsidR="00073967" w:rsidRPr="00073967" w:rsidRDefault="00AF0E5A" w:rsidP="00073967">
      <w:pPr>
        <w:pStyle w:val="ListParagraph"/>
        <w:numPr>
          <w:ilvl w:val="0"/>
          <w:numId w:val="3"/>
        </w:numPr>
        <w:contextualSpacing/>
        <w:rPr>
          <w:rFonts w:ascii="Arial" w:hAnsi="Arial" w:cs="Arial"/>
        </w:rPr>
      </w:pPr>
      <w:r w:rsidRPr="005659A8">
        <w:rPr>
          <w:rFonts w:ascii="Arial" w:eastAsia="Calibri" w:hAnsi="Arial" w:cs="Arial"/>
        </w:rPr>
        <w:t>New Hotel Strategy deferred by a year due to ongoing uncertainty, with interim strategy to continue during 2022</w:t>
      </w:r>
    </w:p>
    <w:p w14:paraId="50C09411" w14:textId="77777777" w:rsidR="00073967" w:rsidRPr="00073967" w:rsidRDefault="00073967" w:rsidP="00073967">
      <w:pPr>
        <w:pStyle w:val="ListParagraph"/>
        <w:rPr>
          <w:rFonts w:ascii="Arial" w:eastAsia="Calibri" w:hAnsi="Arial" w:cs="Arial"/>
        </w:rPr>
      </w:pPr>
    </w:p>
    <w:p w14:paraId="0BCB0214" w14:textId="77777777" w:rsidR="00073967" w:rsidRPr="00073967" w:rsidRDefault="00AF0E5A" w:rsidP="00073967">
      <w:pPr>
        <w:pStyle w:val="ListParagraph"/>
        <w:numPr>
          <w:ilvl w:val="0"/>
          <w:numId w:val="3"/>
        </w:numPr>
        <w:contextualSpacing/>
        <w:rPr>
          <w:rFonts w:ascii="Arial" w:hAnsi="Arial" w:cs="Arial"/>
        </w:rPr>
      </w:pPr>
      <w:r w:rsidRPr="00073967">
        <w:rPr>
          <w:rFonts w:ascii="Arial" w:eastAsia="Calibri" w:hAnsi="Arial" w:cs="Arial"/>
        </w:rPr>
        <w:t>Hotel team provided additional support to facilitate NHSSA programmes (Perioperative, and Military leavers) in Dec 2021</w:t>
      </w:r>
    </w:p>
    <w:p w14:paraId="29865F33" w14:textId="77777777" w:rsidR="00073967" w:rsidRPr="00073967" w:rsidRDefault="00073967" w:rsidP="00073967">
      <w:pPr>
        <w:pStyle w:val="ListParagraph"/>
        <w:rPr>
          <w:rFonts w:ascii="Arial" w:eastAsia="Calibri" w:hAnsi="Arial" w:cs="Arial"/>
        </w:rPr>
      </w:pPr>
    </w:p>
    <w:p w14:paraId="1C4D5CD1" w14:textId="7EEEC8E8" w:rsidR="00073967" w:rsidRPr="00073967" w:rsidRDefault="00AF0E5A" w:rsidP="00073967">
      <w:pPr>
        <w:pStyle w:val="ListParagraph"/>
        <w:numPr>
          <w:ilvl w:val="0"/>
          <w:numId w:val="3"/>
        </w:numPr>
        <w:contextualSpacing/>
        <w:rPr>
          <w:rFonts w:ascii="Arial" w:hAnsi="Arial" w:cs="Arial"/>
        </w:rPr>
      </w:pPr>
      <w:r w:rsidRPr="00073967">
        <w:rPr>
          <w:rFonts w:ascii="Arial" w:eastAsia="Calibri" w:hAnsi="Arial" w:cs="Arial"/>
        </w:rPr>
        <w:t>Progress in delive</w:t>
      </w:r>
      <w:r w:rsidR="00A23F50">
        <w:rPr>
          <w:rFonts w:ascii="Arial" w:eastAsia="Calibri" w:hAnsi="Arial" w:cs="Arial"/>
        </w:rPr>
        <w:t>ring significant elements of</w:t>
      </w:r>
      <w:r w:rsidRPr="00073967">
        <w:rPr>
          <w:rFonts w:ascii="Arial" w:eastAsia="Calibri" w:hAnsi="Arial" w:cs="Arial"/>
        </w:rPr>
        <w:t xml:space="preserve"> </w:t>
      </w:r>
      <w:r w:rsidR="00073967">
        <w:rPr>
          <w:rFonts w:ascii="Arial" w:eastAsia="Calibri" w:hAnsi="Arial" w:cs="Arial"/>
        </w:rPr>
        <w:t>Diversity and Inclusion Strategy</w:t>
      </w:r>
    </w:p>
    <w:p w14:paraId="6EB3397F" w14:textId="77777777" w:rsidR="00073967" w:rsidRPr="00073967" w:rsidRDefault="00073967" w:rsidP="00073967">
      <w:pPr>
        <w:pStyle w:val="ListParagraph"/>
        <w:rPr>
          <w:rFonts w:ascii="Arial" w:hAnsi="Arial" w:cs="Arial"/>
        </w:rPr>
      </w:pPr>
    </w:p>
    <w:p w14:paraId="04FB8D55" w14:textId="43067336" w:rsidR="00073967" w:rsidRPr="00073967" w:rsidRDefault="00AF0E5A" w:rsidP="00073967">
      <w:pPr>
        <w:pStyle w:val="ListParagraph"/>
        <w:numPr>
          <w:ilvl w:val="0"/>
          <w:numId w:val="3"/>
        </w:numPr>
        <w:contextualSpacing/>
        <w:rPr>
          <w:rFonts w:ascii="Arial" w:hAnsi="Arial" w:cs="Arial"/>
        </w:rPr>
      </w:pPr>
      <w:r w:rsidRPr="00073967">
        <w:rPr>
          <w:rFonts w:ascii="Arial" w:eastAsia="Calibri" w:hAnsi="Arial" w:cs="Arial"/>
        </w:rPr>
        <w:t xml:space="preserve">Pilot of WelcomeMe app in Elective Services has concluded and </w:t>
      </w:r>
      <w:r w:rsidR="008A73FE">
        <w:rPr>
          <w:rFonts w:ascii="Arial" w:eastAsia="Calibri" w:hAnsi="Arial" w:cs="Arial"/>
        </w:rPr>
        <w:t xml:space="preserve">is </w:t>
      </w:r>
      <w:r w:rsidRPr="00073967">
        <w:rPr>
          <w:rFonts w:ascii="Arial" w:eastAsia="Calibri" w:hAnsi="Arial" w:cs="Arial"/>
        </w:rPr>
        <w:t>now subject to evaluation</w:t>
      </w:r>
    </w:p>
    <w:p w14:paraId="1D473D2A" w14:textId="77777777" w:rsidR="00073967" w:rsidRPr="00073967" w:rsidRDefault="00073967" w:rsidP="00073967">
      <w:pPr>
        <w:pStyle w:val="ListParagraph"/>
        <w:rPr>
          <w:rFonts w:ascii="Arial" w:eastAsia="Calibri" w:hAnsi="Arial" w:cs="Arial"/>
        </w:rPr>
      </w:pPr>
    </w:p>
    <w:p w14:paraId="24649C24" w14:textId="03138949" w:rsidR="00073967" w:rsidRPr="00073967" w:rsidRDefault="00AF0E5A" w:rsidP="00073967">
      <w:pPr>
        <w:pStyle w:val="ListParagraph"/>
        <w:numPr>
          <w:ilvl w:val="0"/>
          <w:numId w:val="3"/>
        </w:numPr>
        <w:contextualSpacing/>
        <w:rPr>
          <w:rFonts w:ascii="Arial" w:hAnsi="Arial" w:cs="Arial"/>
        </w:rPr>
      </w:pPr>
      <w:r w:rsidRPr="00073967">
        <w:rPr>
          <w:rFonts w:ascii="Arial" w:eastAsia="Calibri" w:hAnsi="Arial" w:cs="Arial"/>
        </w:rPr>
        <w:t>Work</w:t>
      </w:r>
      <w:r w:rsidR="008A73FE">
        <w:rPr>
          <w:rFonts w:ascii="Arial" w:eastAsia="Calibri" w:hAnsi="Arial" w:cs="Arial"/>
        </w:rPr>
        <w:t xml:space="preserve"> is</w:t>
      </w:r>
      <w:r w:rsidRPr="00073967">
        <w:rPr>
          <w:rFonts w:ascii="Arial" w:eastAsia="Calibri" w:hAnsi="Arial" w:cs="Arial"/>
        </w:rPr>
        <w:t xml:space="preserve"> underway to develop pay gap reporting to include ethnicity</w:t>
      </w:r>
    </w:p>
    <w:p w14:paraId="0BB1D3BE" w14:textId="77777777" w:rsidR="00073967" w:rsidRPr="00073967" w:rsidRDefault="00073967" w:rsidP="00073967">
      <w:pPr>
        <w:pStyle w:val="ListParagraph"/>
        <w:rPr>
          <w:rFonts w:ascii="Arial" w:eastAsia="Calibri" w:hAnsi="Arial" w:cs="Arial"/>
        </w:rPr>
      </w:pPr>
    </w:p>
    <w:p w14:paraId="57CEEEE1" w14:textId="77777777" w:rsidR="00073967" w:rsidRPr="00073967" w:rsidRDefault="00AF0E5A" w:rsidP="00073967">
      <w:pPr>
        <w:pStyle w:val="ListParagraph"/>
        <w:numPr>
          <w:ilvl w:val="0"/>
          <w:numId w:val="3"/>
        </w:numPr>
        <w:contextualSpacing/>
        <w:rPr>
          <w:rFonts w:ascii="Arial" w:hAnsi="Arial" w:cs="Arial"/>
        </w:rPr>
      </w:pPr>
      <w:r w:rsidRPr="00073967">
        <w:rPr>
          <w:rFonts w:ascii="Arial" w:eastAsia="Calibri" w:hAnsi="Arial" w:cs="Arial"/>
        </w:rPr>
        <w:t>The NHSSA Senior Leadership Team is now complete</w:t>
      </w:r>
    </w:p>
    <w:p w14:paraId="70CD9F9F" w14:textId="77777777" w:rsidR="00073967" w:rsidRPr="00073967" w:rsidRDefault="00073967" w:rsidP="00073967">
      <w:pPr>
        <w:pStyle w:val="ListParagraph"/>
        <w:rPr>
          <w:rFonts w:ascii="Arial" w:eastAsia="Calibri" w:hAnsi="Arial" w:cs="Arial"/>
        </w:rPr>
      </w:pPr>
    </w:p>
    <w:p w14:paraId="244E1C55" w14:textId="2A089C6B" w:rsidR="00073967" w:rsidRPr="00073967" w:rsidRDefault="00AF0E5A" w:rsidP="00073967">
      <w:pPr>
        <w:pStyle w:val="ListParagraph"/>
        <w:numPr>
          <w:ilvl w:val="0"/>
          <w:numId w:val="3"/>
        </w:numPr>
        <w:contextualSpacing/>
        <w:rPr>
          <w:rFonts w:ascii="Arial" w:hAnsi="Arial" w:cs="Arial"/>
        </w:rPr>
      </w:pPr>
      <w:r w:rsidRPr="00073967">
        <w:rPr>
          <w:rFonts w:ascii="Arial" w:eastAsia="Calibri" w:hAnsi="Arial" w:cs="Arial"/>
        </w:rPr>
        <w:t>Chair of National Endoscopy Programme and Natio</w:t>
      </w:r>
      <w:r w:rsidR="00073967">
        <w:rPr>
          <w:rFonts w:ascii="Arial" w:eastAsia="Calibri" w:hAnsi="Arial" w:cs="Arial"/>
        </w:rPr>
        <w:t>nal Clinical Lead</w:t>
      </w:r>
      <w:r w:rsidR="00A23F50">
        <w:rPr>
          <w:rFonts w:ascii="Arial" w:eastAsia="Calibri" w:hAnsi="Arial" w:cs="Arial"/>
        </w:rPr>
        <w:t>s</w:t>
      </w:r>
      <w:r w:rsidR="00073967">
        <w:rPr>
          <w:rFonts w:ascii="Arial" w:eastAsia="Calibri" w:hAnsi="Arial" w:cs="Arial"/>
        </w:rPr>
        <w:t xml:space="preserve"> in place</w:t>
      </w:r>
    </w:p>
    <w:p w14:paraId="0B8A84D5" w14:textId="77777777" w:rsidR="00073967" w:rsidRPr="00073967" w:rsidRDefault="00073967" w:rsidP="00073967">
      <w:pPr>
        <w:pStyle w:val="ListParagraph"/>
        <w:rPr>
          <w:rFonts w:ascii="Arial" w:eastAsia="Calibri" w:hAnsi="Arial" w:cs="Arial"/>
        </w:rPr>
      </w:pPr>
    </w:p>
    <w:p w14:paraId="59385F62" w14:textId="77777777" w:rsidR="00073967" w:rsidRPr="00073967" w:rsidRDefault="00AF0E5A" w:rsidP="00073967">
      <w:pPr>
        <w:pStyle w:val="ListParagraph"/>
        <w:numPr>
          <w:ilvl w:val="0"/>
          <w:numId w:val="3"/>
        </w:numPr>
        <w:contextualSpacing/>
        <w:rPr>
          <w:rFonts w:ascii="Arial" w:hAnsi="Arial" w:cs="Arial"/>
        </w:rPr>
      </w:pPr>
      <w:r w:rsidRPr="00073967">
        <w:rPr>
          <w:rFonts w:ascii="Arial" w:eastAsia="Calibri" w:hAnsi="Arial" w:cs="Arial"/>
        </w:rPr>
        <w:t>226 training places for National Clinical Skills for Pharmacists Programme delivered by end of December</w:t>
      </w:r>
    </w:p>
    <w:p w14:paraId="2B01FB68" w14:textId="77777777" w:rsidR="00073967" w:rsidRPr="00073967" w:rsidRDefault="00073967" w:rsidP="00073967">
      <w:pPr>
        <w:pStyle w:val="ListParagraph"/>
        <w:rPr>
          <w:rFonts w:ascii="Arial" w:eastAsia="Calibri" w:hAnsi="Arial" w:cs="Arial"/>
        </w:rPr>
      </w:pPr>
    </w:p>
    <w:p w14:paraId="64300914" w14:textId="4AFFB354" w:rsidR="00AF0E5A" w:rsidRPr="00073967" w:rsidRDefault="00AF0E5A" w:rsidP="00073967">
      <w:pPr>
        <w:pStyle w:val="ListParagraph"/>
        <w:numPr>
          <w:ilvl w:val="0"/>
          <w:numId w:val="3"/>
        </w:numPr>
        <w:contextualSpacing/>
        <w:rPr>
          <w:rFonts w:ascii="Arial" w:hAnsi="Arial" w:cs="Arial"/>
        </w:rPr>
      </w:pPr>
      <w:r w:rsidRPr="00073967">
        <w:rPr>
          <w:rFonts w:ascii="Arial" w:eastAsia="Calibri" w:hAnsi="Arial" w:cs="Arial"/>
        </w:rPr>
        <w:t>First cohort of National Treatment Centres Workforce Programme learners commenced programme in October. S</w:t>
      </w:r>
      <w:r w:rsidR="00A23F50">
        <w:rPr>
          <w:rFonts w:ascii="Arial" w:eastAsia="Calibri" w:hAnsi="Arial" w:cs="Arial"/>
        </w:rPr>
        <w:t>econd cohort identified and start February 2022</w:t>
      </w:r>
    </w:p>
    <w:p w14:paraId="6EA9BCF8" w14:textId="77777777" w:rsidR="00073967" w:rsidRPr="00073967" w:rsidRDefault="00073967" w:rsidP="00073967">
      <w:pPr>
        <w:ind w:left="720"/>
        <w:contextualSpacing/>
        <w:rPr>
          <w:rFonts w:ascii="Arial" w:eastAsia="Calibri" w:hAnsi="Arial" w:cs="Arial"/>
        </w:rPr>
      </w:pPr>
    </w:p>
    <w:p w14:paraId="59846333" w14:textId="77777777" w:rsidR="00AF0E5A" w:rsidRDefault="00AF0E5A" w:rsidP="00073967">
      <w:pPr>
        <w:numPr>
          <w:ilvl w:val="0"/>
          <w:numId w:val="3"/>
        </w:numPr>
        <w:contextualSpacing/>
        <w:rPr>
          <w:rFonts w:ascii="Arial" w:eastAsia="Calibri" w:hAnsi="Arial" w:cs="Arial"/>
        </w:rPr>
      </w:pPr>
      <w:r w:rsidRPr="00AF0E5A">
        <w:rPr>
          <w:rFonts w:ascii="Arial" w:eastAsia="Calibri" w:hAnsi="Arial" w:cs="Arial"/>
        </w:rPr>
        <w:t xml:space="preserve">Anaesthetic Assistant and Surgical First Work streams (NTC Workforce Programme) commenced Nov / Dec respectively </w:t>
      </w:r>
    </w:p>
    <w:p w14:paraId="6060FF11" w14:textId="77777777" w:rsidR="00AF0E5A" w:rsidRPr="005659A8" w:rsidRDefault="00AF0E5A" w:rsidP="00073967">
      <w:pPr>
        <w:ind w:left="360"/>
        <w:rPr>
          <w:rFonts w:ascii="Arial" w:eastAsia="Calibri" w:hAnsi="Arial" w:cs="Arial"/>
        </w:rPr>
      </w:pPr>
    </w:p>
    <w:p w14:paraId="71CD2911" w14:textId="076CED1E" w:rsidR="00AF0E5A" w:rsidRDefault="00AF0E5A" w:rsidP="00073967">
      <w:pPr>
        <w:numPr>
          <w:ilvl w:val="0"/>
          <w:numId w:val="3"/>
        </w:numPr>
        <w:contextualSpacing/>
        <w:rPr>
          <w:rFonts w:ascii="Arial" w:eastAsia="Calibri" w:hAnsi="Arial" w:cs="Arial"/>
        </w:rPr>
      </w:pPr>
      <w:r w:rsidRPr="00AF0E5A">
        <w:rPr>
          <w:rFonts w:ascii="Arial" w:eastAsia="Calibri" w:hAnsi="Arial" w:cs="Arial"/>
        </w:rPr>
        <w:t>Covid vaccination</w:t>
      </w:r>
      <w:r w:rsidR="009E4F0B">
        <w:rPr>
          <w:rFonts w:ascii="Arial" w:eastAsia="Calibri" w:hAnsi="Arial" w:cs="Arial"/>
        </w:rPr>
        <w:t xml:space="preserve"> and booster, and seasonal f</w:t>
      </w:r>
      <w:r w:rsidR="00073967">
        <w:rPr>
          <w:rFonts w:ascii="Arial" w:eastAsia="Calibri" w:hAnsi="Arial" w:cs="Arial"/>
        </w:rPr>
        <w:t xml:space="preserve">lu </w:t>
      </w:r>
      <w:r w:rsidRPr="00AF0E5A">
        <w:rPr>
          <w:rFonts w:ascii="Arial" w:eastAsia="Calibri" w:hAnsi="Arial" w:cs="Arial"/>
        </w:rPr>
        <w:t xml:space="preserve">programmes delivered </w:t>
      </w:r>
    </w:p>
    <w:p w14:paraId="27EED809" w14:textId="77777777" w:rsidR="00AF0E5A" w:rsidRPr="005659A8" w:rsidRDefault="00AF0E5A" w:rsidP="00073967">
      <w:pPr>
        <w:ind w:left="360"/>
        <w:rPr>
          <w:rFonts w:ascii="Arial" w:eastAsia="Calibri" w:hAnsi="Arial" w:cs="Arial"/>
        </w:rPr>
      </w:pPr>
    </w:p>
    <w:p w14:paraId="53A0F582" w14:textId="67F9C017" w:rsidR="00AF0E5A" w:rsidRDefault="00AF0E5A" w:rsidP="00073967">
      <w:pPr>
        <w:numPr>
          <w:ilvl w:val="0"/>
          <w:numId w:val="3"/>
        </w:numPr>
        <w:contextualSpacing/>
        <w:rPr>
          <w:rFonts w:ascii="Arial" w:eastAsia="Calibri" w:hAnsi="Arial" w:cs="Arial"/>
        </w:rPr>
      </w:pPr>
      <w:r w:rsidRPr="00AF0E5A">
        <w:rPr>
          <w:rFonts w:ascii="Arial" w:eastAsia="Calibri" w:hAnsi="Arial" w:cs="Arial"/>
        </w:rPr>
        <w:t xml:space="preserve">Project group formed for international recruitment programme. Outline business case </w:t>
      </w:r>
      <w:r w:rsidR="009E4F0B">
        <w:rPr>
          <w:rFonts w:ascii="Arial" w:eastAsia="Calibri" w:hAnsi="Arial" w:cs="Arial"/>
        </w:rPr>
        <w:t xml:space="preserve">is </w:t>
      </w:r>
      <w:r w:rsidRPr="00AF0E5A">
        <w:rPr>
          <w:rFonts w:ascii="Arial" w:eastAsia="Calibri" w:hAnsi="Arial" w:cs="Arial"/>
        </w:rPr>
        <w:t>being developed</w:t>
      </w:r>
    </w:p>
    <w:p w14:paraId="402C62F5" w14:textId="4FB2FF3D" w:rsidR="00AF0E5A" w:rsidRPr="00AF0E5A" w:rsidRDefault="00AF0E5A" w:rsidP="00073967">
      <w:pPr>
        <w:contextualSpacing/>
        <w:rPr>
          <w:rFonts w:ascii="Arial" w:eastAsia="Calibri" w:hAnsi="Arial" w:cs="Arial"/>
        </w:rPr>
      </w:pPr>
    </w:p>
    <w:p w14:paraId="307814A8" w14:textId="441CE6FD" w:rsidR="00AF0E5A" w:rsidRPr="00073967" w:rsidRDefault="00AF0E5A" w:rsidP="00073967">
      <w:pPr>
        <w:numPr>
          <w:ilvl w:val="0"/>
          <w:numId w:val="3"/>
        </w:numPr>
        <w:contextualSpacing/>
        <w:rPr>
          <w:rFonts w:ascii="Arial" w:eastAsia="Calibri" w:hAnsi="Arial" w:cs="Arial"/>
        </w:rPr>
      </w:pPr>
      <w:r w:rsidRPr="00AF0E5A">
        <w:rPr>
          <w:rFonts w:ascii="Arial" w:eastAsia="Calibri" w:hAnsi="Arial" w:cs="Arial"/>
        </w:rPr>
        <w:t>Progress within all Centre for Sustainable Delivery led programmes, including:</w:t>
      </w:r>
    </w:p>
    <w:p w14:paraId="5FCE7186" w14:textId="453C9824" w:rsidR="00AF0E5A" w:rsidRPr="00AF0E5A" w:rsidRDefault="00AF0E5A" w:rsidP="00073967">
      <w:pPr>
        <w:numPr>
          <w:ilvl w:val="1"/>
          <w:numId w:val="3"/>
        </w:numPr>
        <w:contextualSpacing/>
        <w:rPr>
          <w:rFonts w:ascii="Arial" w:eastAsia="Calibri" w:hAnsi="Arial" w:cs="Arial"/>
        </w:rPr>
      </w:pPr>
      <w:r w:rsidRPr="00AF0E5A">
        <w:rPr>
          <w:rFonts w:ascii="Arial" w:hAnsi="Arial" w:cs="Arial"/>
        </w:rPr>
        <w:t>Agreement to proceed with Accelerated National Innovation Adoption (ANIA) operating framework</w:t>
      </w:r>
    </w:p>
    <w:p w14:paraId="0DE5FE5F" w14:textId="46BC23FF" w:rsidR="00AF0E5A" w:rsidRPr="00AF0E5A" w:rsidRDefault="00AF0E5A" w:rsidP="00073967">
      <w:pPr>
        <w:numPr>
          <w:ilvl w:val="1"/>
          <w:numId w:val="3"/>
        </w:numPr>
        <w:contextualSpacing/>
        <w:rPr>
          <w:rFonts w:ascii="Arial" w:eastAsia="Calibri" w:hAnsi="Arial" w:cs="Arial"/>
        </w:rPr>
      </w:pPr>
      <w:r w:rsidRPr="00AF0E5A">
        <w:rPr>
          <w:rFonts w:ascii="Arial" w:eastAsia="Calibri" w:hAnsi="Arial" w:cs="Arial"/>
        </w:rPr>
        <w:t>OPERA Heart failure diagnostic programme identified as priority project at Scottish Government Innovation Summit</w:t>
      </w:r>
    </w:p>
    <w:p w14:paraId="4B5C2A13" w14:textId="052CE05A" w:rsidR="00AF0E5A" w:rsidRPr="00AF0E5A" w:rsidRDefault="00AF0E5A" w:rsidP="00073967">
      <w:pPr>
        <w:numPr>
          <w:ilvl w:val="1"/>
          <w:numId w:val="3"/>
        </w:numPr>
        <w:contextualSpacing/>
        <w:rPr>
          <w:rFonts w:ascii="Arial" w:eastAsia="Calibri" w:hAnsi="Arial" w:cs="Arial"/>
        </w:rPr>
      </w:pPr>
      <w:r w:rsidRPr="00AF0E5A">
        <w:rPr>
          <w:rFonts w:ascii="Arial" w:eastAsia="Calibri" w:hAnsi="Arial" w:cs="Arial"/>
        </w:rPr>
        <w:t>Three Early Cancer Diagnostic Centres established. Scotland's first national optimal cancer pathway is being developed for lung</w:t>
      </w:r>
    </w:p>
    <w:p w14:paraId="5F981481" w14:textId="3A76F247" w:rsidR="00CD2A01" w:rsidRPr="00FE0D8A" w:rsidRDefault="00AF0E5A" w:rsidP="00FE0D8A">
      <w:pPr>
        <w:numPr>
          <w:ilvl w:val="1"/>
          <w:numId w:val="3"/>
        </w:numPr>
        <w:contextualSpacing/>
        <w:rPr>
          <w:rFonts w:ascii="Arial" w:eastAsia="Calibri" w:hAnsi="Arial" w:cs="Arial"/>
        </w:rPr>
      </w:pPr>
      <w:r w:rsidRPr="00AF0E5A">
        <w:rPr>
          <w:rFonts w:ascii="Arial" w:eastAsia="Calibri" w:hAnsi="Arial" w:cs="Arial"/>
        </w:rPr>
        <w:t>SCOTCAP, Cytosponge, Remote Health Pathways now live</w:t>
      </w:r>
    </w:p>
    <w:p w14:paraId="1938ACD5" w14:textId="3E9172F1" w:rsidR="00CD2A01" w:rsidRDefault="00CD2A01" w:rsidP="00CD2A01">
      <w:pPr>
        <w:pStyle w:val="Heading2"/>
        <w:spacing w:before="0" w:after="0"/>
        <w:ind w:right="181"/>
      </w:pPr>
    </w:p>
    <w:p w14:paraId="782E5539" w14:textId="5F8FAFBF" w:rsidR="00CD2A01" w:rsidRDefault="00BC7FB8" w:rsidP="00CD2A01">
      <w:pPr>
        <w:spacing w:after="200"/>
        <w:rPr>
          <w:rFonts w:ascii="Arial" w:hAnsi="Arial" w:cs="Arial"/>
          <w:b/>
        </w:rPr>
      </w:pPr>
      <w:r>
        <w:rPr>
          <w:rFonts w:ascii="Arial" w:hAnsi="Arial" w:cs="Arial"/>
          <w:b/>
        </w:rPr>
        <w:t>3</w:t>
      </w:r>
      <w:r w:rsidR="00CD2A01">
        <w:rPr>
          <w:rFonts w:ascii="Arial" w:hAnsi="Arial" w:cs="Arial"/>
          <w:b/>
        </w:rPr>
        <w:t>.</w:t>
      </w:r>
      <w:r w:rsidR="00CD2A01">
        <w:rPr>
          <w:rFonts w:ascii="Arial" w:hAnsi="Arial" w:cs="Arial"/>
          <w:b/>
        </w:rPr>
        <w:tab/>
      </w:r>
      <w:r w:rsidR="005659A8">
        <w:rPr>
          <w:rFonts w:ascii="Arial" w:hAnsi="Arial" w:cs="Arial"/>
          <w:b/>
        </w:rPr>
        <w:t>NHS Golden Jubilee Winter Plan</w:t>
      </w:r>
    </w:p>
    <w:p w14:paraId="10F28B0C" w14:textId="77777777" w:rsidR="00D87A59" w:rsidRDefault="00BC7FB8" w:rsidP="00452125">
      <w:pPr>
        <w:spacing w:after="200"/>
        <w:rPr>
          <w:rFonts w:ascii="Arial" w:hAnsi="Arial" w:cs="Arial"/>
        </w:rPr>
      </w:pPr>
      <w:r>
        <w:rPr>
          <w:rFonts w:ascii="Arial" w:hAnsi="Arial" w:cs="Arial"/>
        </w:rPr>
        <w:t>Although not requested by S</w:t>
      </w:r>
      <w:r w:rsidR="005659A8" w:rsidRPr="00A23F50">
        <w:rPr>
          <w:rFonts w:ascii="Arial" w:hAnsi="Arial" w:cs="Arial"/>
        </w:rPr>
        <w:t>cottish Government</w:t>
      </w:r>
      <w:r>
        <w:rPr>
          <w:rFonts w:ascii="Arial" w:hAnsi="Arial" w:cs="Arial"/>
        </w:rPr>
        <w:t xml:space="preserve">, as good practice </w:t>
      </w:r>
      <w:r w:rsidR="007B66B6">
        <w:rPr>
          <w:rFonts w:ascii="Arial" w:hAnsi="Arial" w:cs="Arial"/>
        </w:rPr>
        <w:t xml:space="preserve">we also </w:t>
      </w:r>
      <w:r>
        <w:rPr>
          <w:rFonts w:ascii="Arial" w:hAnsi="Arial" w:cs="Arial"/>
        </w:rPr>
        <w:t>review</w:t>
      </w:r>
      <w:r w:rsidR="007B66B6">
        <w:rPr>
          <w:rFonts w:ascii="Arial" w:hAnsi="Arial" w:cs="Arial"/>
        </w:rPr>
        <w:t>ed</w:t>
      </w:r>
      <w:r>
        <w:rPr>
          <w:rFonts w:ascii="Arial" w:hAnsi="Arial" w:cs="Arial"/>
        </w:rPr>
        <w:t xml:space="preserve"> t</w:t>
      </w:r>
      <w:r w:rsidRPr="00A23F50">
        <w:rPr>
          <w:rFonts w:ascii="Arial" w:hAnsi="Arial" w:cs="Arial"/>
        </w:rPr>
        <w:t>he Bo</w:t>
      </w:r>
      <w:r>
        <w:rPr>
          <w:rFonts w:ascii="Arial" w:hAnsi="Arial" w:cs="Arial"/>
        </w:rPr>
        <w:t>ard’s Winter Plan</w:t>
      </w:r>
      <w:r w:rsidR="005659A8" w:rsidRPr="00A23F50">
        <w:rPr>
          <w:rFonts w:ascii="Arial" w:hAnsi="Arial" w:cs="Arial"/>
        </w:rPr>
        <w:t>.</w:t>
      </w:r>
      <w:r w:rsidR="00452125">
        <w:rPr>
          <w:rFonts w:ascii="Arial" w:hAnsi="Arial" w:cs="Arial"/>
        </w:rPr>
        <w:t xml:space="preserve"> </w:t>
      </w:r>
    </w:p>
    <w:p w14:paraId="39FF5DD5" w14:textId="7E899481" w:rsidR="005659A8" w:rsidRPr="00A23F50" w:rsidRDefault="005659A8" w:rsidP="00452125">
      <w:pPr>
        <w:spacing w:after="200"/>
        <w:rPr>
          <w:rFonts w:ascii="Arial" w:hAnsi="Arial" w:cs="Arial"/>
        </w:rPr>
      </w:pPr>
      <w:r w:rsidRPr="00A23F50">
        <w:rPr>
          <w:rFonts w:ascii="Arial" w:hAnsi="Arial" w:cs="Arial"/>
        </w:rPr>
        <w:t xml:space="preserve">Winter preparedness planning plays a key role in ensuring NHS Golden Jubilee is ready to meet the known and additional challenges </w:t>
      </w:r>
      <w:r w:rsidR="00BC7FB8">
        <w:rPr>
          <w:rFonts w:ascii="Arial" w:hAnsi="Arial" w:cs="Arial"/>
        </w:rPr>
        <w:t>over the winter months. In the a</w:t>
      </w:r>
      <w:r w:rsidRPr="00A23F50">
        <w:rPr>
          <w:rFonts w:ascii="Arial" w:hAnsi="Arial" w:cs="Arial"/>
        </w:rPr>
        <w:t>utumn of 2021,</w:t>
      </w:r>
      <w:r w:rsidR="00D87A59">
        <w:rPr>
          <w:rFonts w:ascii="Arial" w:hAnsi="Arial" w:cs="Arial"/>
        </w:rPr>
        <w:t xml:space="preserve"> </w:t>
      </w:r>
      <w:r w:rsidR="00452125">
        <w:rPr>
          <w:rFonts w:ascii="Arial" w:hAnsi="Arial" w:cs="Arial"/>
        </w:rPr>
        <w:t xml:space="preserve">significant pressures were </w:t>
      </w:r>
      <w:r w:rsidRPr="00A23F50">
        <w:rPr>
          <w:rFonts w:ascii="Arial" w:hAnsi="Arial" w:cs="Arial"/>
        </w:rPr>
        <w:t>already being</w:t>
      </w:r>
      <w:r w:rsidR="00452125">
        <w:rPr>
          <w:rFonts w:ascii="Arial" w:hAnsi="Arial" w:cs="Arial"/>
        </w:rPr>
        <w:t xml:space="preserve"> experienced</w:t>
      </w:r>
      <w:r w:rsidR="00D87A59">
        <w:rPr>
          <w:rFonts w:ascii="Arial" w:hAnsi="Arial" w:cs="Arial"/>
        </w:rPr>
        <w:t xml:space="preserve"> throughout the NHS</w:t>
      </w:r>
      <w:r w:rsidR="00452125">
        <w:rPr>
          <w:rFonts w:ascii="Arial" w:hAnsi="Arial" w:cs="Arial"/>
        </w:rPr>
        <w:t xml:space="preserve"> </w:t>
      </w:r>
      <w:r w:rsidRPr="00A23F50">
        <w:rPr>
          <w:rFonts w:ascii="Arial" w:hAnsi="Arial" w:cs="Arial"/>
        </w:rPr>
        <w:t>on an unprecedented scale; territorial boards were experiencing high levels of admissions and attendances, which in t</w:t>
      </w:r>
      <w:r w:rsidR="009E4F0B">
        <w:rPr>
          <w:rFonts w:ascii="Arial" w:hAnsi="Arial" w:cs="Arial"/>
        </w:rPr>
        <w:t>urn affected patient pathways and</w:t>
      </w:r>
      <w:r w:rsidRPr="00A23F50">
        <w:rPr>
          <w:rFonts w:ascii="Arial" w:hAnsi="Arial" w:cs="Arial"/>
        </w:rPr>
        <w:t xml:space="preserve"> access to NHS Golden Jubilee services, and our ability to safely repatriate patients to their ‘home’ Board. There were increased staffing pressures due to isolation and illness as well as heightened infection control requirements due to the continuation of the pandemic.</w:t>
      </w:r>
    </w:p>
    <w:p w14:paraId="14BF7618" w14:textId="77777777" w:rsidR="005659A8" w:rsidRPr="00A23F50" w:rsidRDefault="005659A8" w:rsidP="005659A8">
      <w:pPr>
        <w:rPr>
          <w:rFonts w:ascii="Arial" w:hAnsi="Arial" w:cs="Arial"/>
        </w:rPr>
      </w:pPr>
      <w:r w:rsidRPr="00A23F50">
        <w:rPr>
          <w:rFonts w:ascii="Arial" w:hAnsi="Arial" w:cs="Arial"/>
        </w:rPr>
        <w:t xml:space="preserve">The winter period to date has continued to be challenging with the rise of a new, highly transmissible, variant of Covid, which has led to staffing challenges in key areas due to isolation and illness. In response to the new variant in mid-December home working was encouraged for all staff who could perform their roles remotely to help reduce transmission within the organisation as well as at community level. </w:t>
      </w:r>
    </w:p>
    <w:p w14:paraId="102235A9" w14:textId="77777777" w:rsidR="005659A8" w:rsidRPr="00A23F50" w:rsidRDefault="005659A8" w:rsidP="005659A8">
      <w:pPr>
        <w:rPr>
          <w:rFonts w:ascii="Arial" w:hAnsi="Arial" w:cs="Arial"/>
        </w:rPr>
      </w:pPr>
    </w:p>
    <w:p w14:paraId="0B715E0D" w14:textId="0A4F2822" w:rsidR="005659A8" w:rsidRPr="00A23F50" w:rsidRDefault="00452125" w:rsidP="005659A8">
      <w:pPr>
        <w:rPr>
          <w:rFonts w:ascii="Arial" w:hAnsi="Arial" w:cs="Arial"/>
        </w:rPr>
      </w:pPr>
      <w:r>
        <w:rPr>
          <w:rFonts w:ascii="Arial" w:hAnsi="Arial" w:cs="Arial"/>
        </w:rPr>
        <w:lastRenderedPageBreak/>
        <w:t>NHS Golden Jubilee maintained its</w:t>
      </w:r>
      <w:r w:rsidR="005659A8" w:rsidRPr="00A23F50">
        <w:rPr>
          <w:rFonts w:ascii="Arial" w:hAnsi="Arial" w:cs="Arial"/>
        </w:rPr>
        <w:t xml:space="preserve"> ‘Green’, Covid-light</w:t>
      </w:r>
      <w:r>
        <w:rPr>
          <w:rFonts w:ascii="Arial" w:hAnsi="Arial" w:cs="Arial"/>
        </w:rPr>
        <w:t xml:space="preserve">, </w:t>
      </w:r>
      <w:r w:rsidR="005659A8" w:rsidRPr="00A23F50">
        <w:rPr>
          <w:rFonts w:ascii="Arial" w:hAnsi="Arial" w:cs="Arial"/>
        </w:rPr>
        <w:t xml:space="preserve">status to minimise the risk to patients undergoing complex surgery. Work has continued with other Health Boards to respond to the continuing challenges of the pandemic and winter more generally. This includes an agreement for the non-repatriation of cardiology STEMI patients, which will continue until at least the end of March 2022 and will help relieve pressure on territorial boards and the Scottish Ambulance Service. </w:t>
      </w:r>
    </w:p>
    <w:p w14:paraId="1731E168" w14:textId="77777777" w:rsidR="005659A8" w:rsidRPr="00A23F50" w:rsidRDefault="005659A8" w:rsidP="005659A8">
      <w:pPr>
        <w:rPr>
          <w:rFonts w:ascii="Arial" w:hAnsi="Arial" w:cs="Arial"/>
        </w:rPr>
      </w:pPr>
    </w:p>
    <w:p w14:paraId="6FA10D99" w14:textId="77777777" w:rsidR="005659A8" w:rsidRPr="00A23F50" w:rsidRDefault="005659A8" w:rsidP="005659A8">
      <w:pPr>
        <w:rPr>
          <w:rFonts w:ascii="Arial" w:hAnsi="Arial" w:cs="Arial"/>
        </w:rPr>
      </w:pPr>
      <w:r w:rsidRPr="00A23F50">
        <w:rPr>
          <w:rFonts w:ascii="Arial" w:hAnsi="Arial" w:cs="Arial"/>
        </w:rPr>
        <w:t>A vaccination programme to roll out Covid-19 boosters at the same time as flu vaccinations began in October 2020 with additional clinics continuing into December 2021 to ensure booster availability in line with recommended timescales of receipt of second doses.</w:t>
      </w:r>
    </w:p>
    <w:p w14:paraId="3BDE4EBF" w14:textId="1DB34003" w:rsidR="005239DB" w:rsidRPr="00FE0D8A" w:rsidRDefault="005239DB" w:rsidP="00FE0D8A">
      <w:pPr>
        <w:rPr>
          <w:b/>
          <w:i/>
          <w:highlight w:val="yellow"/>
        </w:rPr>
      </w:pPr>
    </w:p>
    <w:p w14:paraId="5A7FD49F" w14:textId="54D90090" w:rsidR="005239DB" w:rsidRPr="007E176A" w:rsidRDefault="00FE0D8A" w:rsidP="00A14AA0">
      <w:pPr>
        <w:ind w:right="183"/>
        <w:rPr>
          <w:rFonts w:ascii="Arial" w:hAnsi="Arial" w:cs="Arial"/>
          <w:b/>
          <w:bCs/>
        </w:rPr>
      </w:pPr>
      <w:r>
        <w:rPr>
          <w:rFonts w:ascii="Arial" w:hAnsi="Arial" w:cs="Arial"/>
          <w:b/>
          <w:bCs/>
        </w:rPr>
        <w:t>4</w:t>
      </w:r>
      <w:r w:rsidR="00ED3887" w:rsidRPr="007E176A">
        <w:rPr>
          <w:rFonts w:ascii="Arial" w:hAnsi="Arial" w:cs="Arial"/>
          <w:b/>
          <w:bCs/>
        </w:rPr>
        <w:t>.</w:t>
      </w:r>
      <w:r w:rsidR="00ED3887" w:rsidRPr="007E176A">
        <w:rPr>
          <w:rFonts w:ascii="Arial" w:hAnsi="Arial" w:cs="Arial"/>
          <w:b/>
          <w:bCs/>
        </w:rPr>
        <w:tab/>
        <w:t>Recommendation</w:t>
      </w:r>
    </w:p>
    <w:p w14:paraId="750CAC6E" w14:textId="77777777" w:rsidR="00ED3887" w:rsidRPr="007E176A" w:rsidRDefault="00ED3887" w:rsidP="00A14AA0">
      <w:pPr>
        <w:ind w:right="183"/>
        <w:rPr>
          <w:rFonts w:ascii="Arial" w:hAnsi="Arial" w:cs="Arial"/>
          <w:b/>
          <w:bCs/>
        </w:rPr>
      </w:pPr>
    </w:p>
    <w:p w14:paraId="023FDB8B" w14:textId="53ABFC08" w:rsidR="00ED3887" w:rsidRPr="007E176A" w:rsidRDefault="00D87A59" w:rsidP="00A14AA0">
      <w:pPr>
        <w:ind w:right="183"/>
        <w:rPr>
          <w:rFonts w:ascii="Arial" w:hAnsi="Arial" w:cs="Arial"/>
          <w:bCs/>
        </w:rPr>
      </w:pPr>
      <w:r>
        <w:rPr>
          <w:rFonts w:ascii="Arial" w:hAnsi="Arial" w:cs="Arial"/>
          <w:bCs/>
        </w:rPr>
        <w:t>The Board is</w:t>
      </w:r>
      <w:r w:rsidR="00ED3887" w:rsidRPr="007E176A">
        <w:rPr>
          <w:rFonts w:ascii="Arial" w:hAnsi="Arial" w:cs="Arial"/>
          <w:bCs/>
        </w:rPr>
        <w:t xml:space="preserve"> asked to</w:t>
      </w:r>
      <w:r w:rsidR="00C37AFF">
        <w:rPr>
          <w:rFonts w:ascii="Arial" w:hAnsi="Arial" w:cs="Arial"/>
          <w:bCs/>
        </w:rPr>
        <w:t xml:space="preserve"> </w:t>
      </w:r>
      <w:r w:rsidR="00BF15E5">
        <w:rPr>
          <w:rFonts w:ascii="Arial" w:hAnsi="Arial" w:cs="Arial"/>
          <w:bCs/>
        </w:rPr>
        <w:t>approve</w:t>
      </w:r>
      <w:r w:rsidR="00C37AFF">
        <w:rPr>
          <w:rFonts w:ascii="Arial" w:hAnsi="Arial" w:cs="Arial"/>
          <w:bCs/>
        </w:rPr>
        <w:t xml:space="preserve"> </w:t>
      </w:r>
      <w:r w:rsidR="00397E5E">
        <w:rPr>
          <w:rFonts w:ascii="Arial" w:hAnsi="Arial" w:cs="Arial"/>
          <w:bCs/>
        </w:rPr>
        <w:t>the content of the quarterly Delivery Planning Template review</w:t>
      </w:r>
      <w:r w:rsidR="00C37AFF">
        <w:rPr>
          <w:rFonts w:ascii="Arial" w:hAnsi="Arial" w:cs="Arial"/>
          <w:bCs/>
        </w:rPr>
        <w:t>, and discuss any issue</w:t>
      </w:r>
      <w:r>
        <w:rPr>
          <w:rFonts w:ascii="Arial" w:hAnsi="Arial" w:cs="Arial"/>
          <w:bCs/>
        </w:rPr>
        <w:t>s or other matters it wishes to raise. These will be reflected within the Quarter 4 Delivery Planning update.</w:t>
      </w:r>
    </w:p>
    <w:p w14:paraId="66D62668" w14:textId="77777777" w:rsidR="00EA60BE" w:rsidRPr="007E176A" w:rsidRDefault="00EA60BE" w:rsidP="00A14AA0">
      <w:pPr>
        <w:ind w:right="183"/>
        <w:rPr>
          <w:rFonts w:ascii="Arial" w:hAnsi="Arial" w:cs="Arial"/>
          <w:bCs/>
        </w:rPr>
      </w:pPr>
    </w:p>
    <w:p w14:paraId="408C457E" w14:textId="77777777" w:rsidR="00EA60BE" w:rsidRPr="007E176A" w:rsidRDefault="00EA60BE" w:rsidP="00A14AA0">
      <w:pPr>
        <w:ind w:right="183"/>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87A59" w14:paraId="498880F9" w14:textId="77777777" w:rsidTr="00D87A59">
        <w:tc>
          <w:tcPr>
            <w:tcW w:w="4621" w:type="dxa"/>
          </w:tcPr>
          <w:p w14:paraId="755FFE94" w14:textId="12AB7863" w:rsidR="00D87A59" w:rsidRPr="007E176A" w:rsidRDefault="00D87A59" w:rsidP="00D87A59">
            <w:pPr>
              <w:ind w:right="183"/>
              <w:rPr>
                <w:rFonts w:ascii="Arial" w:hAnsi="Arial" w:cs="Arial"/>
                <w:b/>
                <w:bCs/>
              </w:rPr>
            </w:pPr>
            <w:r>
              <w:rPr>
                <w:rFonts w:ascii="Arial" w:hAnsi="Arial" w:cs="Arial"/>
                <w:b/>
                <w:bCs/>
              </w:rPr>
              <w:t>Gareth Adkins</w:t>
            </w:r>
          </w:p>
          <w:p w14:paraId="7EB67337" w14:textId="48424192" w:rsidR="00D87A59" w:rsidRDefault="00D87A59" w:rsidP="00D87A59">
            <w:pPr>
              <w:ind w:right="183"/>
              <w:rPr>
                <w:rFonts w:ascii="Arial" w:hAnsi="Arial" w:cs="Arial"/>
                <w:b/>
                <w:bCs/>
              </w:rPr>
            </w:pPr>
            <w:r>
              <w:rPr>
                <w:rFonts w:ascii="Arial" w:hAnsi="Arial" w:cs="Arial"/>
                <w:b/>
                <w:bCs/>
              </w:rPr>
              <w:t>Director of Quality, Innovation and People</w:t>
            </w:r>
          </w:p>
          <w:p w14:paraId="30DA57BB" w14:textId="77777777" w:rsidR="00D87A59" w:rsidRPr="007E176A" w:rsidRDefault="00D87A59" w:rsidP="00D87A59">
            <w:pPr>
              <w:ind w:right="183"/>
              <w:rPr>
                <w:rFonts w:ascii="Arial" w:hAnsi="Arial" w:cs="Arial"/>
                <w:b/>
                <w:bCs/>
              </w:rPr>
            </w:pPr>
          </w:p>
          <w:p w14:paraId="386F0422" w14:textId="77777777" w:rsidR="00D87A59" w:rsidRDefault="00D87A59" w:rsidP="00D87A59">
            <w:pPr>
              <w:ind w:right="183"/>
              <w:rPr>
                <w:rFonts w:ascii="Arial" w:hAnsi="Arial" w:cs="Arial"/>
                <w:b/>
                <w:bCs/>
              </w:rPr>
            </w:pPr>
            <w:r>
              <w:rPr>
                <w:rFonts w:ascii="Arial" w:hAnsi="Arial" w:cs="Arial"/>
                <w:b/>
                <w:bCs/>
              </w:rPr>
              <w:t>22 March 2022</w:t>
            </w:r>
          </w:p>
          <w:p w14:paraId="15FE6FA2" w14:textId="77777777" w:rsidR="00D87A59" w:rsidRDefault="00D87A59" w:rsidP="00D87A59">
            <w:pPr>
              <w:ind w:right="183"/>
              <w:rPr>
                <w:rFonts w:ascii="Arial" w:hAnsi="Arial" w:cs="Arial"/>
                <w:b/>
                <w:bCs/>
              </w:rPr>
            </w:pPr>
          </w:p>
          <w:p w14:paraId="4357F7EE" w14:textId="77777777" w:rsidR="00D87A59" w:rsidRDefault="00D87A59" w:rsidP="00A14AA0">
            <w:pPr>
              <w:ind w:right="183"/>
              <w:rPr>
                <w:rFonts w:ascii="Arial" w:hAnsi="Arial" w:cs="Arial"/>
                <w:b/>
                <w:bCs/>
              </w:rPr>
            </w:pPr>
          </w:p>
        </w:tc>
        <w:tc>
          <w:tcPr>
            <w:tcW w:w="4621" w:type="dxa"/>
          </w:tcPr>
          <w:p w14:paraId="3F3337F8" w14:textId="77777777" w:rsidR="00D87A59" w:rsidRPr="007E176A" w:rsidRDefault="00D87A59" w:rsidP="00D87A59">
            <w:pPr>
              <w:ind w:right="183"/>
              <w:rPr>
                <w:rFonts w:ascii="Arial" w:hAnsi="Arial" w:cs="Arial"/>
                <w:b/>
                <w:bCs/>
              </w:rPr>
            </w:pPr>
            <w:r w:rsidRPr="007E176A">
              <w:rPr>
                <w:rFonts w:ascii="Arial" w:hAnsi="Arial" w:cs="Arial"/>
                <w:b/>
                <w:bCs/>
              </w:rPr>
              <w:t>Colin Neil</w:t>
            </w:r>
            <w:r w:rsidRPr="007E176A">
              <w:rPr>
                <w:rFonts w:ascii="Arial" w:hAnsi="Arial" w:cs="Arial"/>
                <w:b/>
                <w:bCs/>
              </w:rPr>
              <w:tab/>
            </w:r>
          </w:p>
          <w:p w14:paraId="2AF7059A" w14:textId="77777777" w:rsidR="00D87A59" w:rsidRPr="007E176A" w:rsidRDefault="00D87A59" w:rsidP="00D87A59">
            <w:pPr>
              <w:ind w:right="183"/>
              <w:rPr>
                <w:rFonts w:ascii="Arial" w:hAnsi="Arial" w:cs="Arial"/>
                <w:b/>
                <w:bCs/>
              </w:rPr>
            </w:pPr>
            <w:r>
              <w:rPr>
                <w:rFonts w:ascii="Arial" w:hAnsi="Arial" w:cs="Arial"/>
                <w:b/>
                <w:bCs/>
              </w:rPr>
              <w:t>Director of Finance</w:t>
            </w:r>
          </w:p>
          <w:p w14:paraId="619EBCFC" w14:textId="48E9E201" w:rsidR="00D87A59" w:rsidRDefault="00D87A59" w:rsidP="00D87A59">
            <w:pPr>
              <w:ind w:right="183"/>
              <w:rPr>
                <w:rFonts w:ascii="Arial" w:hAnsi="Arial" w:cs="Arial"/>
                <w:b/>
                <w:bCs/>
              </w:rPr>
            </w:pPr>
          </w:p>
          <w:p w14:paraId="21C4F9CC" w14:textId="77777777" w:rsidR="00D87A59" w:rsidRDefault="00D87A59" w:rsidP="00D87A59">
            <w:pPr>
              <w:ind w:right="183"/>
              <w:rPr>
                <w:rFonts w:ascii="Arial" w:hAnsi="Arial" w:cs="Arial"/>
                <w:b/>
                <w:bCs/>
              </w:rPr>
            </w:pPr>
          </w:p>
          <w:p w14:paraId="20CF3DF4" w14:textId="77777777" w:rsidR="00D87A59" w:rsidRDefault="00D87A59" w:rsidP="00A14AA0">
            <w:pPr>
              <w:ind w:right="183"/>
              <w:rPr>
                <w:rFonts w:ascii="Arial" w:hAnsi="Arial" w:cs="Arial"/>
                <w:b/>
                <w:bCs/>
              </w:rPr>
            </w:pPr>
          </w:p>
        </w:tc>
      </w:tr>
    </w:tbl>
    <w:p w14:paraId="299878B3" w14:textId="77777777" w:rsidR="00D87A59" w:rsidRDefault="00D87A59" w:rsidP="00A14AA0">
      <w:pPr>
        <w:ind w:right="183"/>
        <w:rPr>
          <w:rFonts w:ascii="Arial" w:hAnsi="Arial" w:cs="Arial"/>
          <w:b/>
          <w:bCs/>
        </w:rPr>
      </w:pPr>
    </w:p>
    <w:p w14:paraId="092DDDD3" w14:textId="77777777" w:rsidR="00D87A59" w:rsidRDefault="00D87A59" w:rsidP="00A14AA0">
      <w:pPr>
        <w:ind w:right="183"/>
        <w:rPr>
          <w:rFonts w:ascii="Arial" w:hAnsi="Arial" w:cs="Arial"/>
          <w:b/>
          <w:bCs/>
        </w:rPr>
      </w:pPr>
    </w:p>
    <w:p w14:paraId="7C470C83" w14:textId="77777777" w:rsidR="00D87A59" w:rsidRDefault="00D87A59" w:rsidP="00A14AA0">
      <w:pPr>
        <w:ind w:right="183"/>
        <w:rPr>
          <w:rFonts w:ascii="Arial" w:hAnsi="Arial" w:cs="Arial"/>
          <w:b/>
          <w:bCs/>
        </w:rPr>
      </w:pPr>
    </w:p>
    <w:p w14:paraId="239B1E11" w14:textId="77777777" w:rsidR="00D87A59" w:rsidRDefault="00D87A59" w:rsidP="00A14AA0">
      <w:pPr>
        <w:ind w:right="183"/>
        <w:rPr>
          <w:rFonts w:ascii="Arial" w:hAnsi="Arial" w:cs="Arial"/>
          <w:b/>
          <w:bCs/>
        </w:rPr>
      </w:pPr>
    </w:p>
    <w:p w14:paraId="3C69D3F5" w14:textId="70CCA336" w:rsidR="00A45A12" w:rsidRDefault="00A45A12" w:rsidP="00A14AA0">
      <w:pPr>
        <w:ind w:right="183"/>
        <w:rPr>
          <w:rFonts w:ascii="Arial" w:hAnsi="Arial" w:cs="Arial"/>
          <w:b/>
          <w:bCs/>
        </w:rPr>
        <w:sectPr w:rsidR="00A45A12" w:rsidSect="005B69F4">
          <w:footerReference w:type="default" r:id="rId9"/>
          <w:headerReference w:type="first" r:id="rId10"/>
          <w:footerReference w:type="first" r:id="rId11"/>
          <w:pgSz w:w="11906" w:h="16838"/>
          <w:pgMar w:top="1440" w:right="1440" w:bottom="1440" w:left="1440" w:header="709" w:footer="438" w:gutter="0"/>
          <w:cols w:space="708"/>
          <w:titlePg/>
          <w:docGrid w:linePitch="360"/>
        </w:sectPr>
      </w:pPr>
    </w:p>
    <w:p w14:paraId="174B1D25" w14:textId="4446EB60" w:rsidR="00A45A12" w:rsidRDefault="00A45A12" w:rsidP="00A45A12">
      <w:pPr>
        <w:tabs>
          <w:tab w:val="left" w:pos="6882"/>
        </w:tabs>
        <w:rPr>
          <w:rFonts w:ascii="Arial" w:eastAsia="Calibri" w:hAnsi="Arial" w:cs="Arial"/>
          <w:b/>
        </w:rPr>
      </w:pPr>
      <w:r>
        <w:rPr>
          <w:rFonts w:ascii="Arial" w:eastAsia="Calibri" w:hAnsi="Arial" w:cs="Arial"/>
          <w:b/>
        </w:rPr>
        <w:lastRenderedPageBreak/>
        <w:t>Appendix 1 – Delivery Plan Highlight Reporting</w:t>
      </w:r>
    </w:p>
    <w:p w14:paraId="6FC0A108" w14:textId="77777777" w:rsidR="00A45A12" w:rsidRPr="00A45A12" w:rsidRDefault="00A45A12" w:rsidP="00A45A12">
      <w:pPr>
        <w:tabs>
          <w:tab w:val="left" w:pos="6882"/>
        </w:tabs>
        <w:rPr>
          <w:rFonts w:ascii="Arial" w:eastAsia="Calibri" w:hAnsi="Arial" w:cs="Arial"/>
          <w:b/>
        </w:rPr>
      </w:pP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614"/>
        <w:gridCol w:w="5511"/>
        <w:gridCol w:w="5049"/>
      </w:tblGrid>
      <w:tr w:rsidR="00A45A12" w:rsidRPr="00A45A12" w14:paraId="084A69D4" w14:textId="77777777" w:rsidTr="00A45A12">
        <w:tc>
          <w:tcPr>
            <w:tcW w:w="5000" w:type="pct"/>
            <w:gridSpan w:val="3"/>
            <w:shd w:val="clear" w:color="auto" w:fill="4472C4"/>
            <w:vAlign w:val="center"/>
          </w:tcPr>
          <w:p w14:paraId="37A9CDD6" w14:textId="77777777" w:rsidR="00A45A12" w:rsidRPr="00A811E0" w:rsidRDefault="00A45A12" w:rsidP="00A45A12">
            <w:pPr>
              <w:rPr>
                <w:rFonts w:ascii="Arial" w:eastAsia="Calibri" w:hAnsi="Arial" w:cs="Arial"/>
                <w:b/>
                <w:color w:val="FFFFFF"/>
                <w:sz w:val="32"/>
                <w:szCs w:val="32"/>
              </w:rPr>
            </w:pPr>
            <w:r w:rsidRPr="00A811E0">
              <w:rPr>
                <w:rFonts w:ascii="Arial" w:eastAsia="Calibri" w:hAnsi="Arial" w:cs="Arial"/>
                <w:b/>
                <w:color w:val="FFFFFF"/>
                <w:sz w:val="32"/>
                <w:szCs w:val="32"/>
              </w:rPr>
              <w:t>Delivery Planning Highlight Report – Heart, Lung and Diagnostic</w:t>
            </w:r>
          </w:p>
        </w:tc>
      </w:tr>
      <w:tr w:rsidR="00A45A12" w:rsidRPr="00A45A12" w14:paraId="3A1FE637" w14:textId="77777777" w:rsidTr="00A45A12">
        <w:tc>
          <w:tcPr>
            <w:tcW w:w="5000" w:type="pct"/>
            <w:gridSpan w:val="3"/>
            <w:shd w:val="clear" w:color="auto" w:fill="FFFFFF"/>
            <w:vAlign w:val="center"/>
          </w:tcPr>
          <w:p w14:paraId="29CAB0C0" w14:textId="77777777" w:rsidR="00A45A12" w:rsidRPr="00A45A12" w:rsidRDefault="00A45A12" w:rsidP="00A45A12">
            <w:pPr>
              <w:jc w:val="center"/>
              <w:rPr>
                <w:rFonts w:ascii="Arial" w:eastAsia="Calibri" w:hAnsi="Arial" w:cs="Arial"/>
                <w:b/>
                <w:sz w:val="22"/>
                <w:szCs w:val="22"/>
              </w:rPr>
            </w:pPr>
          </w:p>
          <w:p w14:paraId="5FEB7B35" w14:textId="77777777" w:rsidR="00A45A12" w:rsidRPr="00A45A12" w:rsidRDefault="00A45A12" w:rsidP="00F279D4">
            <w:pPr>
              <w:jc w:val="center"/>
              <w:rPr>
                <w:rFonts w:ascii="Arial" w:eastAsia="Calibri" w:hAnsi="Arial" w:cs="Arial"/>
                <w:b/>
                <w:sz w:val="22"/>
                <w:szCs w:val="22"/>
              </w:rPr>
            </w:pPr>
            <w:r w:rsidRPr="00A45A12">
              <w:rPr>
                <w:rFonts w:ascii="Arial" w:eastAsia="Calibri" w:hAnsi="Arial" w:cs="Arial"/>
                <w:b/>
                <w:sz w:val="22"/>
                <w:szCs w:val="22"/>
              </w:rPr>
              <w:t>Deliverables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5103"/>
              <w:gridCol w:w="2517"/>
              <w:gridCol w:w="2517"/>
              <w:gridCol w:w="2517"/>
            </w:tblGrid>
            <w:tr w:rsidR="00A45A12" w:rsidRPr="00A45A12" w14:paraId="15E593FB" w14:textId="77777777" w:rsidTr="00A811E0">
              <w:trPr>
                <w:jc w:val="center"/>
              </w:trPr>
              <w:tc>
                <w:tcPr>
                  <w:tcW w:w="859" w:type="dxa"/>
                </w:tcPr>
                <w:p w14:paraId="67E288B4" w14:textId="77777777" w:rsidR="00A45A12" w:rsidRPr="00A45A12" w:rsidRDefault="00A45A12" w:rsidP="00A45A12">
                  <w:pPr>
                    <w:rPr>
                      <w:rFonts w:ascii="Arial" w:eastAsia="Calibri" w:hAnsi="Arial" w:cs="Arial"/>
                      <w:i/>
                      <w:sz w:val="22"/>
                      <w:szCs w:val="22"/>
                    </w:rPr>
                  </w:pPr>
                </w:p>
              </w:tc>
              <w:tc>
                <w:tcPr>
                  <w:tcW w:w="5103" w:type="dxa"/>
                  <w:shd w:val="clear" w:color="auto" w:fill="auto"/>
                </w:tcPr>
                <w:p w14:paraId="78A3432B" w14:textId="77777777" w:rsidR="00A45A12" w:rsidRPr="00A45A12" w:rsidRDefault="00A45A12" w:rsidP="00A45A12">
                  <w:pPr>
                    <w:rPr>
                      <w:rFonts w:ascii="Arial" w:eastAsia="Calibri" w:hAnsi="Arial" w:cs="Arial"/>
                      <w:i/>
                      <w:sz w:val="22"/>
                      <w:szCs w:val="22"/>
                    </w:rPr>
                  </w:pPr>
                </w:p>
              </w:tc>
              <w:tc>
                <w:tcPr>
                  <w:tcW w:w="2517" w:type="dxa"/>
                  <w:shd w:val="clear" w:color="auto" w:fill="auto"/>
                </w:tcPr>
                <w:p w14:paraId="2A54CA66" w14:textId="77777777" w:rsidR="00A45A12" w:rsidRPr="00A45A12" w:rsidRDefault="00A45A12" w:rsidP="00A45A12">
                  <w:pPr>
                    <w:jc w:val="center"/>
                    <w:rPr>
                      <w:rFonts w:ascii="Arial" w:eastAsia="Calibri" w:hAnsi="Arial" w:cs="Arial"/>
                      <w:b/>
                      <w:sz w:val="22"/>
                      <w:szCs w:val="22"/>
                    </w:rPr>
                  </w:pPr>
                  <w:r w:rsidRPr="00A45A12">
                    <w:rPr>
                      <w:rFonts w:ascii="Arial" w:eastAsia="Calibri" w:hAnsi="Arial" w:cs="Arial"/>
                      <w:b/>
                      <w:sz w:val="22"/>
                      <w:szCs w:val="22"/>
                    </w:rPr>
                    <w:t>Previous Quarter</w:t>
                  </w:r>
                </w:p>
              </w:tc>
              <w:tc>
                <w:tcPr>
                  <w:tcW w:w="2517" w:type="dxa"/>
                  <w:shd w:val="clear" w:color="auto" w:fill="auto"/>
                </w:tcPr>
                <w:p w14:paraId="11E5759D" w14:textId="77777777" w:rsidR="00A45A12" w:rsidRPr="00A45A12" w:rsidRDefault="00A45A12" w:rsidP="00A45A12">
                  <w:pPr>
                    <w:jc w:val="center"/>
                    <w:rPr>
                      <w:rFonts w:ascii="Arial" w:eastAsia="Calibri" w:hAnsi="Arial" w:cs="Arial"/>
                      <w:b/>
                      <w:sz w:val="22"/>
                      <w:szCs w:val="22"/>
                    </w:rPr>
                  </w:pPr>
                  <w:r w:rsidRPr="00A45A12">
                    <w:rPr>
                      <w:rFonts w:ascii="Arial" w:eastAsia="Calibri" w:hAnsi="Arial" w:cs="Arial"/>
                      <w:b/>
                      <w:sz w:val="22"/>
                      <w:szCs w:val="22"/>
                    </w:rPr>
                    <w:t>Oct to Dec 2021 (this report)</w:t>
                  </w:r>
                </w:p>
              </w:tc>
              <w:tc>
                <w:tcPr>
                  <w:tcW w:w="2517" w:type="dxa"/>
                </w:tcPr>
                <w:p w14:paraId="2ADDB13F" w14:textId="77777777" w:rsidR="00A45A12" w:rsidRPr="00A45A12" w:rsidRDefault="00A45A12" w:rsidP="00A45A12">
                  <w:pPr>
                    <w:jc w:val="center"/>
                    <w:rPr>
                      <w:rFonts w:ascii="Arial" w:eastAsia="Calibri" w:hAnsi="Arial" w:cs="Arial"/>
                      <w:b/>
                      <w:sz w:val="22"/>
                      <w:szCs w:val="22"/>
                    </w:rPr>
                  </w:pPr>
                  <w:r w:rsidRPr="00A45A12">
                    <w:rPr>
                      <w:rFonts w:ascii="Arial" w:eastAsia="Calibri" w:hAnsi="Arial" w:cs="Arial"/>
                      <w:b/>
                      <w:sz w:val="22"/>
                      <w:szCs w:val="22"/>
                    </w:rPr>
                    <w:t>Change vs previous quarter</w:t>
                  </w:r>
                </w:p>
              </w:tc>
            </w:tr>
            <w:tr w:rsidR="00A45A12" w:rsidRPr="00A45A12" w14:paraId="5C1A71AF" w14:textId="77777777" w:rsidTr="00A811E0">
              <w:trPr>
                <w:jc w:val="center"/>
              </w:trPr>
              <w:tc>
                <w:tcPr>
                  <w:tcW w:w="859" w:type="dxa"/>
                  <w:shd w:val="clear" w:color="auto" w:fill="0070C0"/>
                </w:tcPr>
                <w:p w14:paraId="236AD2B6" w14:textId="77777777" w:rsidR="00A45A12" w:rsidRPr="00A45A12" w:rsidRDefault="00A45A12" w:rsidP="00A45A12">
                  <w:pPr>
                    <w:rPr>
                      <w:rFonts w:ascii="Arial" w:eastAsia="Calibri" w:hAnsi="Arial" w:cs="Arial"/>
                      <w:i/>
                      <w:spacing w:val="-3"/>
                      <w:sz w:val="22"/>
                      <w:szCs w:val="22"/>
                    </w:rPr>
                  </w:pPr>
                </w:p>
              </w:tc>
              <w:tc>
                <w:tcPr>
                  <w:tcW w:w="5103" w:type="dxa"/>
                  <w:shd w:val="clear" w:color="auto" w:fill="auto"/>
                </w:tcPr>
                <w:p w14:paraId="54225161" w14:textId="77777777" w:rsidR="00A45A12" w:rsidRPr="00A45A12" w:rsidRDefault="00A45A12" w:rsidP="00A45A12">
                  <w:pPr>
                    <w:rPr>
                      <w:rFonts w:ascii="Arial" w:eastAsia="Calibri" w:hAnsi="Arial" w:cs="Arial"/>
                      <w:i/>
                      <w:sz w:val="22"/>
                      <w:szCs w:val="22"/>
                    </w:rPr>
                  </w:pPr>
                  <w:r w:rsidRPr="00A45A12">
                    <w:rPr>
                      <w:rFonts w:ascii="Arial" w:eastAsia="Calibri" w:hAnsi="Arial" w:cs="Arial"/>
                      <w:i/>
                      <w:sz w:val="22"/>
                      <w:szCs w:val="22"/>
                    </w:rPr>
                    <w:t>Complete / target met</w:t>
                  </w:r>
                </w:p>
              </w:tc>
              <w:tc>
                <w:tcPr>
                  <w:tcW w:w="2517" w:type="dxa"/>
                  <w:shd w:val="clear" w:color="auto" w:fill="auto"/>
                </w:tcPr>
                <w:p w14:paraId="4398D818" w14:textId="77777777" w:rsidR="00A45A12" w:rsidRPr="00A45A12" w:rsidRDefault="00A45A12" w:rsidP="00A45A12">
                  <w:pPr>
                    <w:jc w:val="center"/>
                    <w:rPr>
                      <w:rFonts w:ascii="Arial" w:eastAsia="Calibri" w:hAnsi="Arial" w:cs="Arial"/>
                      <w:sz w:val="22"/>
                      <w:szCs w:val="22"/>
                    </w:rPr>
                  </w:pPr>
                  <w:r w:rsidRPr="00A45A12">
                    <w:rPr>
                      <w:rFonts w:ascii="Arial" w:eastAsia="Calibri" w:hAnsi="Arial" w:cs="Arial"/>
                      <w:sz w:val="22"/>
                      <w:szCs w:val="22"/>
                    </w:rPr>
                    <w:t>0</w:t>
                  </w:r>
                </w:p>
              </w:tc>
              <w:tc>
                <w:tcPr>
                  <w:tcW w:w="2517" w:type="dxa"/>
                  <w:shd w:val="clear" w:color="auto" w:fill="auto"/>
                </w:tcPr>
                <w:p w14:paraId="59A6F319" w14:textId="77777777" w:rsidR="00A45A12" w:rsidRPr="00A45A12" w:rsidRDefault="00A45A12" w:rsidP="00A45A12">
                  <w:pPr>
                    <w:jc w:val="center"/>
                    <w:rPr>
                      <w:rFonts w:ascii="Arial" w:eastAsia="Calibri" w:hAnsi="Arial" w:cs="Arial"/>
                      <w:sz w:val="22"/>
                      <w:szCs w:val="22"/>
                    </w:rPr>
                  </w:pPr>
                  <w:r w:rsidRPr="00A45A12">
                    <w:rPr>
                      <w:rFonts w:ascii="Arial" w:eastAsia="Calibri" w:hAnsi="Arial" w:cs="Arial"/>
                      <w:sz w:val="22"/>
                      <w:szCs w:val="22"/>
                    </w:rPr>
                    <w:t>1</w:t>
                  </w:r>
                </w:p>
              </w:tc>
              <w:tc>
                <w:tcPr>
                  <w:tcW w:w="2517" w:type="dxa"/>
                </w:tcPr>
                <w:p w14:paraId="74C8F2E0" w14:textId="77777777" w:rsidR="00A45A12" w:rsidRPr="00A45A12" w:rsidRDefault="00A45A12" w:rsidP="00A45A12">
                  <w:pPr>
                    <w:jc w:val="center"/>
                    <w:rPr>
                      <w:rFonts w:ascii="Arial" w:eastAsia="Calibri" w:hAnsi="Arial" w:cs="Arial"/>
                      <w:sz w:val="22"/>
                      <w:szCs w:val="22"/>
                    </w:rPr>
                  </w:pPr>
                  <w:r w:rsidRPr="00A45A12">
                    <w:rPr>
                      <w:rFonts w:ascii="Arial" w:eastAsia="Calibri" w:hAnsi="Arial" w:cs="Arial"/>
                      <w:sz w:val="22"/>
                      <w:szCs w:val="22"/>
                    </w:rPr>
                    <w:t>+1</w:t>
                  </w:r>
                </w:p>
              </w:tc>
            </w:tr>
            <w:tr w:rsidR="00A45A12" w:rsidRPr="00A45A12" w14:paraId="19479284" w14:textId="77777777" w:rsidTr="00A811E0">
              <w:trPr>
                <w:jc w:val="center"/>
              </w:trPr>
              <w:tc>
                <w:tcPr>
                  <w:tcW w:w="859" w:type="dxa"/>
                  <w:shd w:val="clear" w:color="auto" w:fill="00B050"/>
                </w:tcPr>
                <w:p w14:paraId="7D883F94" w14:textId="77777777" w:rsidR="00A45A12" w:rsidRPr="00A45A12" w:rsidRDefault="00A45A12" w:rsidP="00A45A12">
                  <w:pPr>
                    <w:rPr>
                      <w:rFonts w:ascii="Arial" w:eastAsia="Calibri" w:hAnsi="Arial" w:cs="Arial"/>
                      <w:i/>
                      <w:sz w:val="22"/>
                      <w:szCs w:val="22"/>
                    </w:rPr>
                  </w:pPr>
                </w:p>
              </w:tc>
              <w:tc>
                <w:tcPr>
                  <w:tcW w:w="5103" w:type="dxa"/>
                  <w:shd w:val="clear" w:color="auto" w:fill="auto"/>
                </w:tcPr>
                <w:p w14:paraId="6EFC1E61" w14:textId="77777777" w:rsidR="00A45A12" w:rsidRPr="00A45A12" w:rsidRDefault="00A45A12" w:rsidP="00A45A12">
                  <w:pPr>
                    <w:rPr>
                      <w:rFonts w:ascii="Arial" w:eastAsia="Calibri" w:hAnsi="Arial" w:cs="Arial"/>
                      <w:i/>
                      <w:sz w:val="22"/>
                      <w:szCs w:val="22"/>
                    </w:rPr>
                  </w:pPr>
                  <w:r w:rsidRPr="00A45A12">
                    <w:rPr>
                      <w:rFonts w:ascii="Arial" w:eastAsia="Calibri" w:hAnsi="Arial" w:cs="Arial"/>
                      <w:i/>
                      <w:sz w:val="22"/>
                      <w:szCs w:val="22"/>
                    </w:rPr>
                    <w:t>On track</w:t>
                  </w:r>
                </w:p>
              </w:tc>
              <w:tc>
                <w:tcPr>
                  <w:tcW w:w="2517" w:type="dxa"/>
                  <w:shd w:val="clear" w:color="auto" w:fill="auto"/>
                </w:tcPr>
                <w:p w14:paraId="592654C4" w14:textId="77777777" w:rsidR="00A45A12" w:rsidRPr="00A45A12" w:rsidRDefault="00A45A12" w:rsidP="00A45A12">
                  <w:pPr>
                    <w:jc w:val="center"/>
                    <w:rPr>
                      <w:rFonts w:ascii="Arial" w:eastAsia="Calibri" w:hAnsi="Arial" w:cs="Arial"/>
                      <w:sz w:val="22"/>
                      <w:szCs w:val="22"/>
                    </w:rPr>
                  </w:pPr>
                  <w:r w:rsidRPr="00A45A12">
                    <w:rPr>
                      <w:rFonts w:ascii="Arial" w:eastAsia="Calibri" w:hAnsi="Arial" w:cs="Arial"/>
                      <w:sz w:val="22"/>
                      <w:szCs w:val="22"/>
                    </w:rPr>
                    <w:t>8</w:t>
                  </w:r>
                </w:p>
              </w:tc>
              <w:tc>
                <w:tcPr>
                  <w:tcW w:w="2517" w:type="dxa"/>
                  <w:shd w:val="clear" w:color="auto" w:fill="auto"/>
                </w:tcPr>
                <w:p w14:paraId="2E8EC1D7" w14:textId="77777777" w:rsidR="00A45A12" w:rsidRPr="00A45A12" w:rsidRDefault="00A45A12" w:rsidP="00A45A12">
                  <w:pPr>
                    <w:jc w:val="center"/>
                    <w:rPr>
                      <w:rFonts w:ascii="Arial" w:eastAsia="Calibri" w:hAnsi="Arial" w:cs="Arial"/>
                      <w:sz w:val="22"/>
                      <w:szCs w:val="22"/>
                    </w:rPr>
                  </w:pPr>
                  <w:r w:rsidRPr="00A45A12">
                    <w:rPr>
                      <w:rFonts w:ascii="Arial" w:eastAsia="Calibri" w:hAnsi="Arial" w:cs="Arial"/>
                      <w:sz w:val="22"/>
                      <w:szCs w:val="22"/>
                    </w:rPr>
                    <w:t>6</w:t>
                  </w:r>
                </w:p>
              </w:tc>
              <w:tc>
                <w:tcPr>
                  <w:tcW w:w="2517" w:type="dxa"/>
                </w:tcPr>
                <w:p w14:paraId="35AF1864" w14:textId="77777777" w:rsidR="00A45A12" w:rsidRPr="00A45A12" w:rsidRDefault="00A45A12" w:rsidP="00A45A12">
                  <w:pPr>
                    <w:jc w:val="center"/>
                    <w:rPr>
                      <w:rFonts w:ascii="Arial" w:eastAsia="Calibri" w:hAnsi="Arial" w:cs="Arial"/>
                      <w:sz w:val="22"/>
                      <w:szCs w:val="22"/>
                    </w:rPr>
                  </w:pPr>
                  <w:r w:rsidRPr="00A45A12">
                    <w:rPr>
                      <w:rFonts w:ascii="Arial" w:eastAsia="Calibri" w:hAnsi="Arial" w:cs="Arial"/>
                      <w:sz w:val="22"/>
                      <w:szCs w:val="22"/>
                    </w:rPr>
                    <w:t>-2</w:t>
                  </w:r>
                </w:p>
              </w:tc>
            </w:tr>
            <w:tr w:rsidR="00A45A12" w:rsidRPr="00A45A12" w14:paraId="4A5D6367" w14:textId="77777777" w:rsidTr="00A811E0">
              <w:trPr>
                <w:jc w:val="center"/>
              </w:trPr>
              <w:tc>
                <w:tcPr>
                  <w:tcW w:w="859" w:type="dxa"/>
                  <w:shd w:val="clear" w:color="auto" w:fill="FFC000"/>
                </w:tcPr>
                <w:p w14:paraId="69CC91CA" w14:textId="77777777" w:rsidR="00A45A12" w:rsidRPr="00A45A12" w:rsidRDefault="00A45A12" w:rsidP="00A45A12">
                  <w:pPr>
                    <w:rPr>
                      <w:rFonts w:ascii="Arial" w:hAnsi="Arial" w:cs="Arial"/>
                      <w:i/>
                      <w:iCs/>
                      <w:sz w:val="22"/>
                      <w:szCs w:val="22"/>
                      <w:lang w:eastAsia="en-GB"/>
                    </w:rPr>
                  </w:pPr>
                </w:p>
              </w:tc>
              <w:tc>
                <w:tcPr>
                  <w:tcW w:w="5103" w:type="dxa"/>
                  <w:shd w:val="clear" w:color="auto" w:fill="auto"/>
                </w:tcPr>
                <w:p w14:paraId="6801E94B" w14:textId="77777777" w:rsidR="00A45A12" w:rsidRPr="00A45A12" w:rsidRDefault="00A45A12" w:rsidP="00A45A12">
                  <w:pPr>
                    <w:rPr>
                      <w:rFonts w:ascii="Arial" w:eastAsia="Calibri" w:hAnsi="Arial" w:cs="Arial"/>
                      <w:sz w:val="22"/>
                      <w:szCs w:val="22"/>
                    </w:rPr>
                  </w:pPr>
                  <w:r w:rsidRPr="00A45A12">
                    <w:rPr>
                      <w:rFonts w:ascii="Arial" w:hAnsi="Arial" w:cs="Arial"/>
                      <w:i/>
                      <w:iCs/>
                      <w:sz w:val="22"/>
                      <w:szCs w:val="22"/>
                      <w:lang w:eastAsia="en-GB"/>
                    </w:rPr>
                    <w:t>At risk - requires action</w:t>
                  </w:r>
                </w:p>
              </w:tc>
              <w:tc>
                <w:tcPr>
                  <w:tcW w:w="2517" w:type="dxa"/>
                  <w:shd w:val="clear" w:color="auto" w:fill="auto"/>
                </w:tcPr>
                <w:p w14:paraId="2C5FC634" w14:textId="77777777" w:rsidR="00A45A12" w:rsidRPr="00A45A12" w:rsidRDefault="00A45A12" w:rsidP="00A45A12">
                  <w:pPr>
                    <w:jc w:val="center"/>
                    <w:rPr>
                      <w:rFonts w:ascii="Arial" w:eastAsia="Calibri" w:hAnsi="Arial" w:cs="Arial"/>
                      <w:sz w:val="22"/>
                      <w:szCs w:val="22"/>
                    </w:rPr>
                  </w:pPr>
                  <w:r w:rsidRPr="00A45A12">
                    <w:rPr>
                      <w:rFonts w:ascii="Arial" w:eastAsia="Calibri" w:hAnsi="Arial" w:cs="Arial"/>
                      <w:sz w:val="22"/>
                      <w:szCs w:val="22"/>
                    </w:rPr>
                    <w:t>4</w:t>
                  </w:r>
                </w:p>
              </w:tc>
              <w:tc>
                <w:tcPr>
                  <w:tcW w:w="2517" w:type="dxa"/>
                  <w:shd w:val="clear" w:color="auto" w:fill="auto"/>
                </w:tcPr>
                <w:p w14:paraId="71437834" w14:textId="77777777" w:rsidR="00A45A12" w:rsidRPr="00A45A12" w:rsidRDefault="00A45A12" w:rsidP="00A45A12">
                  <w:pPr>
                    <w:jc w:val="center"/>
                    <w:rPr>
                      <w:rFonts w:ascii="Arial" w:eastAsia="Calibri" w:hAnsi="Arial" w:cs="Arial"/>
                      <w:sz w:val="22"/>
                      <w:szCs w:val="22"/>
                    </w:rPr>
                  </w:pPr>
                  <w:r w:rsidRPr="00A45A12">
                    <w:rPr>
                      <w:rFonts w:ascii="Arial" w:eastAsia="Calibri" w:hAnsi="Arial" w:cs="Arial"/>
                      <w:sz w:val="22"/>
                      <w:szCs w:val="22"/>
                    </w:rPr>
                    <w:t xml:space="preserve">5 </w:t>
                  </w:r>
                </w:p>
              </w:tc>
              <w:tc>
                <w:tcPr>
                  <w:tcW w:w="2517" w:type="dxa"/>
                </w:tcPr>
                <w:p w14:paraId="44674F63" w14:textId="77777777" w:rsidR="00A45A12" w:rsidRPr="00A45A12" w:rsidRDefault="00A45A12" w:rsidP="00A45A12">
                  <w:pPr>
                    <w:jc w:val="center"/>
                    <w:rPr>
                      <w:rFonts w:ascii="Arial" w:eastAsia="Calibri" w:hAnsi="Arial" w:cs="Arial"/>
                      <w:sz w:val="22"/>
                      <w:szCs w:val="22"/>
                    </w:rPr>
                  </w:pPr>
                  <w:r w:rsidRPr="00A45A12">
                    <w:rPr>
                      <w:rFonts w:ascii="Arial" w:eastAsia="Calibri" w:hAnsi="Arial" w:cs="Arial"/>
                      <w:sz w:val="22"/>
                      <w:szCs w:val="22"/>
                    </w:rPr>
                    <w:t>+1</w:t>
                  </w:r>
                </w:p>
              </w:tc>
            </w:tr>
            <w:tr w:rsidR="00A45A12" w:rsidRPr="00A45A12" w14:paraId="28315FCE" w14:textId="77777777" w:rsidTr="00A811E0">
              <w:trPr>
                <w:jc w:val="center"/>
              </w:trPr>
              <w:tc>
                <w:tcPr>
                  <w:tcW w:w="859" w:type="dxa"/>
                  <w:shd w:val="clear" w:color="auto" w:fill="FF0000"/>
                </w:tcPr>
                <w:p w14:paraId="7BBB4978" w14:textId="77777777" w:rsidR="00A45A12" w:rsidRPr="00A45A12" w:rsidRDefault="00A45A12" w:rsidP="00A45A12">
                  <w:pPr>
                    <w:rPr>
                      <w:rFonts w:ascii="Arial" w:hAnsi="Arial" w:cs="Arial"/>
                      <w:i/>
                      <w:iCs/>
                      <w:sz w:val="22"/>
                      <w:szCs w:val="22"/>
                      <w:lang w:eastAsia="en-GB"/>
                    </w:rPr>
                  </w:pPr>
                </w:p>
              </w:tc>
              <w:tc>
                <w:tcPr>
                  <w:tcW w:w="5103" w:type="dxa"/>
                  <w:shd w:val="clear" w:color="auto" w:fill="auto"/>
                </w:tcPr>
                <w:p w14:paraId="5AFE85BD" w14:textId="77777777" w:rsidR="00A45A12" w:rsidRPr="00A45A12" w:rsidRDefault="00A45A12" w:rsidP="00A45A12">
                  <w:pPr>
                    <w:rPr>
                      <w:rFonts w:ascii="Arial" w:eastAsia="Calibri" w:hAnsi="Arial" w:cs="Arial"/>
                      <w:sz w:val="22"/>
                      <w:szCs w:val="22"/>
                    </w:rPr>
                  </w:pPr>
                  <w:r w:rsidRPr="00A45A12">
                    <w:rPr>
                      <w:rFonts w:ascii="Arial" w:hAnsi="Arial" w:cs="Arial"/>
                      <w:i/>
                      <w:iCs/>
                      <w:sz w:val="22"/>
                      <w:szCs w:val="22"/>
                      <w:lang w:eastAsia="en-GB"/>
                    </w:rPr>
                    <w:t>Unlikely to complete on time/meet target</w:t>
                  </w:r>
                </w:p>
              </w:tc>
              <w:tc>
                <w:tcPr>
                  <w:tcW w:w="2517" w:type="dxa"/>
                  <w:shd w:val="clear" w:color="auto" w:fill="auto"/>
                </w:tcPr>
                <w:p w14:paraId="715D9B51" w14:textId="77777777" w:rsidR="00A45A12" w:rsidRPr="00A45A12" w:rsidRDefault="00A45A12" w:rsidP="00A45A12">
                  <w:pPr>
                    <w:jc w:val="center"/>
                    <w:rPr>
                      <w:rFonts w:ascii="Arial" w:eastAsia="Calibri" w:hAnsi="Arial" w:cs="Arial"/>
                      <w:sz w:val="22"/>
                      <w:szCs w:val="22"/>
                    </w:rPr>
                  </w:pPr>
                  <w:r w:rsidRPr="00A45A12">
                    <w:rPr>
                      <w:rFonts w:ascii="Arial" w:eastAsia="Calibri" w:hAnsi="Arial" w:cs="Arial"/>
                      <w:sz w:val="22"/>
                      <w:szCs w:val="22"/>
                    </w:rPr>
                    <w:t>0</w:t>
                  </w:r>
                </w:p>
              </w:tc>
              <w:tc>
                <w:tcPr>
                  <w:tcW w:w="2517" w:type="dxa"/>
                  <w:shd w:val="clear" w:color="auto" w:fill="auto"/>
                </w:tcPr>
                <w:p w14:paraId="2F1C75B4" w14:textId="77777777" w:rsidR="00A45A12" w:rsidRPr="00A45A12" w:rsidRDefault="00A45A12" w:rsidP="00A45A12">
                  <w:pPr>
                    <w:jc w:val="center"/>
                    <w:rPr>
                      <w:rFonts w:ascii="Arial" w:eastAsia="Calibri" w:hAnsi="Arial" w:cs="Arial"/>
                      <w:sz w:val="22"/>
                      <w:szCs w:val="22"/>
                    </w:rPr>
                  </w:pPr>
                  <w:r w:rsidRPr="00A45A12">
                    <w:rPr>
                      <w:rFonts w:ascii="Arial" w:eastAsia="Calibri" w:hAnsi="Arial" w:cs="Arial"/>
                      <w:sz w:val="22"/>
                      <w:szCs w:val="22"/>
                    </w:rPr>
                    <w:t xml:space="preserve">0 </w:t>
                  </w:r>
                </w:p>
              </w:tc>
              <w:tc>
                <w:tcPr>
                  <w:tcW w:w="2517" w:type="dxa"/>
                </w:tcPr>
                <w:p w14:paraId="71DC36DB" w14:textId="77777777" w:rsidR="00A45A12" w:rsidRPr="00A45A12" w:rsidRDefault="00A45A12" w:rsidP="00A45A12">
                  <w:pPr>
                    <w:jc w:val="center"/>
                    <w:rPr>
                      <w:rFonts w:ascii="Arial" w:eastAsia="Calibri" w:hAnsi="Arial" w:cs="Arial"/>
                      <w:sz w:val="22"/>
                      <w:szCs w:val="22"/>
                    </w:rPr>
                  </w:pPr>
                  <w:r w:rsidRPr="00A45A12">
                    <w:rPr>
                      <w:rFonts w:ascii="Arial" w:eastAsia="Calibri" w:hAnsi="Arial" w:cs="Arial"/>
                      <w:sz w:val="22"/>
                      <w:szCs w:val="22"/>
                    </w:rPr>
                    <w:t>No change</w:t>
                  </w:r>
                </w:p>
              </w:tc>
            </w:tr>
            <w:tr w:rsidR="00A45A12" w:rsidRPr="00A45A12" w14:paraId="604D0746" w14:textId="77777777" w:rsidTr="00A811E0">
              <w:trPr>
                <w:jc w:val="center"/>
              </w:trPr>
              <w:tc>
                <w:tcPr>
                  <w:tcW w:w="859" w:type="dxa"/>
                </w:tcPr>
                <w:p w14:paraId="09351936" w14:textId="77777777" w:rsidR="00A45A12" w:rsidRPr="00A45A12" w:rsidRDefault="00A45A12" w:rsidP="00A45A12">
                  <w:pPr>
                    <w:rPr>
                      <w:rFonts w:ascii="Arial" w:eastAsia="Calibri" w:hAnsi="Arial" w:cs="Arial"/>
                      <w:sz w:val="22"/>
                      <w:szCs w:val="22"/>
                    </w:rPr>
                  </w:pPr>
                </w:p>
              </w:tc>
              <w:tc>
                <w:tcPr>
                  <w:tcW w:w="5103" w:type="dxa"/>
                  <w:shd w:val="clear" w:color="auto" w:fill="auto"/>
                </w:tcPr>
                <w:p w14:paraId="5514E902" w14:textId="77777777" w:rsidR="00A45A12" w:rsidRPr="00A45A12" w:rsidRDefault="00A45A12" w:rsidP="00A45A12">
                  <w:pPr>
                    <w:rPr>
                      <w:rFonts w:ascii="Arial" w:eastAsia="Calibri" w:hAnsi="Arial" w:cs="Arial"/>
                      <w:sz w:val="22"/>
                      <w:szCs w:val="22"/>
                    </w:rPr>
                  </w:pPr>
                  <w:r w:rsidRPr="00A45A12">
                    <w:rPr>
                      <w:rFonts w:ascii="Arial" w:eastAsia="Calibri" w:hAnsi="Arial" w:cs="Arial"/>
                      <w:sz w:val="22"/>
                      <w:szCs w:val="22"/>
                    </w:rPr>
                    <w:t xml:space="preserve">Proposal - </w:t>
                  </w:r>
                  <w:r w:rsidRPr="00A45A12">
                    <w:rPr>
                      <w:rFonts w:ascii="Arial" w:eastAsia="Calibri" w:hAnsi="Arial" w:cs="Arial"/>
                      <w:i/>
                      <w:sz w:val="22"/>
                      <w:szCs w:val="22"/>
                    </w:rPr>
                    <w:t>New Proposal/no funding yet agreed</w:t>
                  </w:r>
                </w:p>
              </w:tc>
              <w:tc>
                <w:tcPr>
                  <w:tcW w:w="2517" w:type="dxa"/>
                  <w:shd w:val="clear" w:color="auto" w:fill="auto"/>
                </w:tcPr>
                <w:p w14:paraId="1E3BDB01" w14:textId="77777777" w:rsidR="00A45A12" w:rsidRPr="00A45A12" w:rsidRDefault="00A45A12" w:rsidP="00A45A12">
                  <w:pPr>
                    <w:jc w:val="center"/>
                    <w:rPr>
                      <w:rFonts w:ascii="Arial" w:eastAsia="Calibri" w:hAnsi="Arial" w:cs="Arial"/>
                      <w:sz w:val="22"/>
                      <w:szCs w:val="22"/>
                    </w:rPr>
                  </w:pPr>
                  <w:r w:rsidRPr="00A45A12">
                    <w:rPr>
                      <w:rFonts w:ascii="Arial" w:eastAsia="Calibri" w:hAnsi="Arial" w:cs="Arial"/>
                      <w:sz w:val="22"/>
                      <w:szCs w:val="22"/>
                    </w:rPr>
                    <w:t>2</w:t>
                  </w:r>
                </w:p>
              </w:tc>
              <w:tc>
                <w:tcPr>
                  <w:tcW w:w="2517" w:type="dxa"/>
                  <w:shd w:val="clear" w:color="auto" w:fill="auto"/>
                </w:tcPr>
                <w:p w14:paraId="794D70B4" w14:textId="77777777" w:rsidR="00A45A12" w:rsidRPr="00A45A12" w:rsidRDefault="00A45A12" w:rsidP="00A45A12">
                  <w:pPr>
                    <w:jc w:val="center"/>
                    <w:rPr>
                      <w:rFonts w:ascii="Arial" w:eastAsia="Calibri" w:hAnsi="Arial" w:cs="Arial"/>
                      <w:sz w:val="22"/>
                      <w:szCs w:val="22"/>
                    </w:rPr>
                  </w:pPr>
                  <w:r w:rsidRPr="00A45A12">
                    <w:rPr>
                      <w:rFonts w:ascii="Arial" w:eastAsia="Calibri" w:hAnsi="Arial" w:cs="Arial"/>
                      <w:sz w:val="22"/>
                      <w:szCs w:val="22"/>
                    </w:rPr>
                    <w:t xml:space="preserve">2 </w:t>
                  </w:r>
                </w:p>
              </w:tc>
              <w:tc>
                <w:tcPr>
                  <w:tcW w:w="2517" w:type="dxa"/>
                </w:tcPr>
                <w:p w14:paraId="2AE9A433" w14:textId="77777777" w:rsidR="00A45A12" w:rsidRPr="00A45A12" w:rsidRDefault="00A45A12" w:rsidP="00A45A12">
                  <w:pPr>
                    <w:jc w:val="center"/>
                    <w:rPr>
                      <w:rFonts w:ascii="Arial" w:eastAsia="Calibri" w:hAnsi="Arial" w:cs="Arial"/>
                      <w:sz w:val="22"/>
                      <w:szCs w:val="22"/>
                    </w:rPr>
                  </w:pPr>
                  <w:r w:rsidRPr="00A45A12">
                    <w:rPr>
                      <w:rFonts w:ascii="Arial" w:eastAsia="Calibri" w:hAnsi="Arial" w:cs="Arial"/>
                      <w:sz w:val="22"/>
                      <w:szCs w:val="22"/>
                    </w:rPr>
                    <w:t>No change</w:t>
                  </w:r>
                </w:p>
              </w:tc>
            </w:tr>
            <w:tr w:rsidR="00A45A12" w:rsidRPr="00A45A12" w14:paraId="7D1D1C90" w14:textId="77777777" w:rsidTr="00A811E0">
              <w:trPr>
                <w:jc w:val="center"/>
              </w:trPr>
              <w:tc>
                <w:tcPr>
                  <w:tcW w:w="859" w:type="dxa"/>
                </w:tcPr>
                <w:p w14:paraId="061D04F7" w14:textId="77777777" w:rsidR="00A45A12" w:rsidRPr="00A45A12" w:rsidRDefault="00A45A12" w:rsidP="00A45A12">
                  <w:pPr>
                    <w:rPr>
                      <w:rFonts w:ascii="Arial" w:eastAsia="Calibri" w:hAnsi="Arial" w:cs="Arial"/>
                      <w:b/>
                      <w:sz w:val="22"/>
                      <w:szCs w:val="22"/>
                    </w:rPr>
                  </w:pPr>
                </w:p>
              </w:tc>
              <w:tc>
                <w:tcPr>
                  <w:tcW w:w="5103" w:type="dxa"/>
                  <w:shd w:val="clear" w:color="auto" w:fill="auto"/>
                </w:tcPr>
                <w:p w14:paraId="225426DD" w14:textId="77777777" w:rsidR="00A45A12" w:rsidRPr="00A45A12" w:rsidRDefault="00A45A12" w:rsidP="00A45A12">
                  <w:pPr>
                    <w:rPr>
                      <w:rFonts w:ascii="Arial" w:eastAsia="Calibri" w:hAnsi="Arial" w:cs="Arial"/>
                      <w:b/>
                      <w:sz w:val="22"/>
                      <w:szCs w:val="22"/>
                    </w:rPr>
                  </w:pPr>
                  <w:r w:rsidRPr="00A45A12">
                    <w:rPr>
                      <w:rFonts w:ascii="Arial" w:eastAsia="Calibri" w:hAnsi="Arial" w:cs="Arial"/>
                      <w:b/>
                      <w:sz w:val="22"/>
                      <w:szCs w:val="22"/>
                    </w:rPr>
                    <w:t>Total</w:t>
                  </w:r>
                </w:p>
              </w:tc>
              <w:tc>
                <w:tcPr>
                  <w:tcW w:w="2517" w:type="dxa"/>
                  <w:shd w:val="clear" w:color="auto" w:fill="auto"/>
                </w:tcPr>
                <w:p w14:paraId="1163A96E" w14:textId="77777777" w:rsidR="00A45A12" w:rsidRPr="00A45A12" w:rsidRDefault="00A45A12" w:rsidP="00A45A12">
                  <w:pPr>
                    <w:jc w:val="center"/>
                    <w:rPr>
                      <w:rFonts w:ascii="Arial" w:eastAsia="Calibri" w:hAnsi="Arial" w:cs="Arial"/>
                      <w:b/>
                      <w:sz w:val="22"/>
                      <w:szCs w:val="22"/>
                    </w:rPr>
                  </w:pPr>
                  <w:r w:rsidRPr="00A45A12">
                    <w:rPr>
                      <w:rFonts w:ascii="Arial" w:eastAsia="Calibri" w:hAnsi="Arial" w:cs="Arial"/>
                      <w:b/>
                      <w:sz w:val="22"/>
                      <w:szCs w:val="22"/>
                    </w:rPr>
                    <w:t>14</w:t>
                  </w:r>
                </w:p>
              </w:tc>
              <w:tc>
                <w:tcPr>
                  <w:tcW w:w="2517" w:type="dxa"/>
                  <w:shd w:val="clear" w:color="auto" w:fill="auto"/>
                </w:tcPr>
                <w:p w14:paraId="37679CD4" w14:textId="77777777" w:rsidR="00A45A12" w:rsidRPr="00A45A12" w:rsidRDefault="00A45A12" w:rsidP="00A45A12">
                  <w:pPr>
                    <w:jc w:val="center"/>
                    <w:rPr>
                      <w:rFonts w:ascii="Arial" w:eastAsia="Calibri" w:hAnsi="Arial" w:cs="Arial"/>
                      <w:b/>
                      <w:sz w:val="22"/>
                      <w:szCs w:val="22"/>
                    </w:rPr>
                  </w:pPr>
                  <w:r w:rsidRPr="00A45A12">
                    <w:rPr>
                      <w:rFonts w:ascii="Arial" w:eastAsia="Calibri" w:hAnsi="Arial" w:cs="Arial"/>
                      <w:b/>
                      <w:sz w:val="22"/>
                      <w:szCs w:val="22"/>
                    </w:rPr>
                    <w:t>14</w:t>
                  </w:r>
                </w:p>
              </w:tc>
              <w:tc>
                <w:tcPr>
                  <w:tcW w:w="2517" w:type="dxa"/>
                </w:tcPr>
                <w:p w14:paraId="1CF84FE1" w14:textId="77777777" w:rsidR="00A45A12" w:rsidRPr="00A45A12" w:rsidRDefault="00A45A12" w:rsidP="00A45A12">
                  <w:pPr>
                    <w:jc w:val="center"/>
                    <w:rPr>
                      <w:rFonts w:ascii="Arial" w:eastAsia="Calibri" w:hAnsi="Arial" w:cs="Arial"/>
                      <w:b/>
                      <w:sz w:val="22"/>
                      <w:szCs w:val="22"/>
                    </w:rPr>
                  </w:pPr>
                  <w:r w:rsidRPr="00A45A12">
                    <w:rPr>
                      <w:rFonts w:ascii="Arial" w:eastAsia="Calibri" w:hAnsi="Arial" w:cs="Arial"/>
                      <w:b/>
                      <w:sz w:val="22"/>
                      <w:szCs w:val="22"/>
                    </w:rPr>
                    <w:t>No change</w:t>
                  </w:r>
                </w:p>
              </w:tc>
            </w:tr>
          </w:tbl>
          <w:p w14:paraId="34FBC777" w14:textId="11B5893A" w:rsidR="00A45A12" w:rsidRPr="00A45A12" w:rsidRDefault="00A45A12" w:rsidP="00A45A12">
            <w:pPr>
              <w:rPr>
                <w:rFonts w:ascii="Arial" w:eastAsia="Calibri" w:hAnsi="Arial" w:cs="Arial"/>
                <w:b/>
                <w:sz w:val="22"/>
                <w:szCs w:val="22"/>
              </w:rPr>
            </w:pPr>
          </w:p>
        </w:tc>
      </w:tr>
      <w:tr w:rsidR="00A45A12" w:rsidRPr="00A45A12" w14:paraId="2F05EAD1" w14:textId="77777777" w:rsidTr="00311866">
        <w:trPr>
          <w:trHeight w:val="550"/>
        </w:trPr>
        <w:tc>
          <w:tcPr>
            <w:tcW w:w="1275" w:type="pct"/>
            <w:shd w:val="clear" w:color="auto" w:fill="D0CECE"/>
            <w:vAlign w:val="center"/>
          </w:tcPr>
          <w:p w14:paraId="74CF987B" w14:textId="77777777" w:rsidR="00A45A12" w:rsidRPr="00A45A12" w:rsidRDefault="00A45A12" w:rsidP="00A45A12">
            <w:pPr>
              <w:jc w:val="center"/>
              <w:rPr>
                <w:rFonts w:ascii="Arial" w:eastAsia="Calibri" w:hAnsi="Arial" w:cs="Arial"/>
                <w:b/>
                <w:sz w:val="22"/>
                <w:szCs w:val="22"/>
              </w:rPr>
            </w:pPr>
            <w:r w:rsidRPr="00A45A12">
              <w:rPr>
                <w:rFonts w:ascii="Arial" w:eastAsia="Calibri" w:hAnsi="Arial" w:cs="Arial"/>
                <w:b/>
                <w:sz w:val="22"/>
                <w:szCs w:val="22"/>
              </w:rPr>
              <w:t>Summary of status changes</w:t>
            </w:r>
          </w:p>
        </w:tc>
        <w:tc>
          <w:tcPr>
            <w:tcW w:w="1944" w:type="pct"/>
            <w:shd w:val="clear" w:color="auto" w:fill="D0CECE"/>
            <w:vAlign w:val="center"/>
          </w:tcPr>
          <w:p w14:paraId="5B1991FB" w14:textId="77777777" w:rsidR="00A45A12" w:rsidRPr="00A45A12" w:rsidRDefault="00A45A12" w:rsidP="00A45A12">
            <w:pPr>
              <w:jc w:val="center"/>
              <w:rPr>
                <w:rFonts w:ascii="Arial" w:eastAsia="Calibri" w:hAnsi="Arial" w:cs="Arial"/>
                <w:b/>
                <w:sz w:val="22"/>
                <w:szCs w:val="22"/>
              </w:rPr>
            </w:pPr>
          </w:p>
          <w:p w14:paraId="7F022837" w14:textId="77777777" w:rsidR="00A45A12" w:rsidRPr="00A45A12" w:rsidRDefault="00A45A12" w:rsidP="00A45A12">
            <w:pPr>
              <w:jc w:val="center"/>
              <w:rPr>
                <w:rFonts w:ascii="Arial" w:eastAsia="Calibri" w:hAnsi="Arial" w:cs="Arial"/>
                <w:b/>
                <w:sz w:val="22"/>
                <w:szCs w:val="22"/>
              </w:rPr>
            </w:pPr>
            <w:r w:rsidRPr="00A45A12">
              <w:rPr>
                <w:rFonts w:ascii="Arial" w:eastAsia="Calibri" w:hAnsi="Arial" w:cs="Arial"/>
                <w:b/>
                <w:sz w:val="22"/>
                <w:szCs w:val="22"/>
              </w:rPr>
              <w:t>Highlights during quarter</w:t>
            </w:r>
          </w:p>
          <w:p w14:paraId="10CDC49D" w14:textId="77777777" w:rsidR="00A45A12" w:rsidRPr="00A45A12" w:rsidRDefault="00A45A12" w:rsidP="00F751B6">
            <w:pPr>
              <w:rPr>
                <w:rFonts w:ascii="Arial" w:eastAsia="Calibri" w:hAnsi="Arial" w:cs="Arial"/>
                <w:b/>
                <w:sz w:val="22"/>
                <w:szCs w:val="22"/>
              </w:rPr>
            </w:pPr>
          </w:p>
        </w:tc>
        <w:tc>
          <w:tcPr>
            <w:tcW w:w="1781" w:type="pct"/>
            <w:shd w:val="clear" w:color="auto" w:fill="D0CECE"/>
            <w:vAlign w:val="center"/>
          </w:tcPr>
          <w:p w14:paraId="40FC6D9D" w14:textId="77777777" w:rsidR="00A45A12" w:rsidRPr="00A45A12" w:rsidRDefault="00A45A12" w:rsidP="00A45A12">
            <w:pPr>
              <w:jc w:val="center"/>
              <w:rPr>
                <w:rFonts w:ascii="Arial" w:eastAsia="Calibri" w:hAnsi="Arial" w:cs="Arial"/>
                <w:b/>
                <w:sz w:val="22"/>
                <w:szCs w:val="22"/>
              </w:rPr>
            </w:pPr>
            <w:r w:rsidRPr="00A45A12">
              <w:rPr>
                <w:rFonts w:ascii="Arial" w:eastAsia="Calibri" w:hAnsi="Arial" w:cs="Arial"/>
                <w:b/>
                <w:sz w:val="22"/>
                <w:szCs w:val="22"/>
              </w:rPr>
              <w:t>Upcoming / future deliverables</w:t>
            </w:r>
          </w:p>
        </w:tc>
      </w:tr>
      <w:tr w:rsidR="00A45A12" w:rsidRPr="00A45A12" w14:paraId="1F2D054A" w14:textId="77777777" w:rsidTr="00A45A12">
        <w:tc>
          <w:tcPr>
            <w:tcW w:w="1275" w:type="pct"/>
          </w:tcPr>
          <w:p w14:paraId="110E120B" w14:textId="77777777" w:rsidR="00A45A12" w:rsidRPr="00A45A12" w:rsidRDefault="00A45A12" w:rsidP="00A45A12">
            <w:pPr>
              <w:jc w:val="both"/>
              <w:rPr>
                <w:rFonts w:ascii="Arial" w:eastAsia="Calibri" w:hAnsi="Arial" w:cs="Arial"/>
                <w:sz w:val="22"/>
                <w:szCs w:val="22"/>
              </w:rPr>
            </w:pPr>
          </w:p>
          <w:p w14:paraId="63D6F9B9" w14:textId="688F413C" w:rsidR="00A45A12" w:rsidRPr="00A45A12" w:rsidRDefault="00A45A12" w:rsidP="00A45A12">
            <w:pPr>
              <w:jc w:val="both"/>
              <w:rPr>
                <w:rFonts w:ascii="Arial" w:eastAsia="Calibri" w:hAnsi="Arial" w:cs="Arial"/>
                <w:sz w:val="22"/>
                <w:szCs w:val="22"/>
              </w:rPr>
            </w:pPr>
            <w:r w:rsidRPr="00A45A12">
              <w:rPr>
                <w:rFonts w:ascii="Arial" w:eastAsia="Calibri" w:hAnsi="Arial" w:cs="Arial"/>
                <w:sz w:val="22"/>
                <w:szCs w:val="22"/>
              </w:rPr>
              <w:t>One change from Green to Complete – Flexible use of NHS GJ</w:t>
            </w:r>
            <w:r w:rsidR="00A811E0">
              <w:rPr>
                <w:rFonts w:ascii="Arial" w:eastAsia="Calibri" w:hAnsi="Arial" w:cs="Arial"/>
                <w:sz w:val="22"/>
                <w:szCs w:val="22"/>
              </w:rPr>
              <w:t xml:space="preserve"> imagining resource for B</w:t>
            </w:r>
            <w:r w:rsidRPr="00A45A12">
              <w:rPr>
                <w:rFonts w:ascii="Arial" w:eastAsia="Calibri" w:hAnsi="Arial" w:cs="Arial"/>
                <w:sz w:val="22"/>
                <w:szCs w:val="22"/>
              </w:rPr>
              <w:t>oards</w:t>
            </w:r>
          </w:p>
          <w:p w14:paraId="49372438" w14:textId="77777777" w:rsidR="00A45A12" w:rsidRPr="00A45A12" w:rsidRDefault="00A45A12" w:rsidP="00A45A12">
            <w:pPr>
              <w:jc w:val="both"/>
              <w:rPr>
                <w:rFonts w:ascii="Arial" w:eastAsia="Calibri" w:hAnsi="Arial" w:cs="Arial"/>
                <w:sz w:val="22"/>
                <w:szCs w:val="22"/>
              </w:rPr>
            </w:pPr>
          </w:p>
          <w:p w14:paraId="63755567" w14:textId="77777777" w:rsidR="00A45A12" w:rsidRPr="00A45A12" w:rsidRDefault="00A45A12" w:rsidP="00A45A12">
            <w:pPr>
              <w:jc w:val="both"/>
              <w:rPr>
                <w:rFonts w:ascii="Arial" w:eastAsia="Calibri" w:hAnsi="Arial" w:cs="Arial"/>
                <w:sz w:val="22"/>
                <w:szCs w:val="22"/>
              </w:rPr>
            </w:pPr>
            <w:r w:rsidRPr="00A45A12">
              <w:rPr>
                <w:rFonts w:ascii="Arial" w:eastAsia="Calibri" w:hAnsi="Arial" w:cs="Arial"/>
                <w:sz w:val="22"/>
                <w:szCs w:val="22"/>
              </w:rPr>
              <w:t>One change from Green to Amber - Cardiology (TAVI) downgraded to Amber, reflecting growing waiting list against 12 week TTG compared to previous quarter</w:t>
            </w:r>
          </w:p>
          <w:p w14:paraId="275A4130" w14:textId="77777777" w:rsidR="00A45A12" w:rsidRPr="00A45A12" w:rsidRDefault="00A45A12" w:rsidP="00A45A12">
            <w:pPr>
              <w:jc w:val="both"/>
              <w:rPr>
                <w:rFonts w:ascii="Arial" w:eastAsia="Calibri" w:hAnsi="Arial" w:cs="Arial"/>
                <w:sz w:val="22"/>
                <w:szCs w:val="22"/>
              </w:rPr>
            </w:pPr>
          </w:p>
        </w:tc>
        <w:tc>
          <w:tcPr>
            <w:tcW w:w="1944" w:type="pct"/>
          </w:tcPr>
          <w:p w14:paraId="4C839013" w14:textId="77777777" w:rsidR="00A45A12" w:rsidRPr="00A45A12" w:rsidRDefault="00A45A12" w:rsidP="00A45A12">
            <w:pPr>
              <w:jc w:val="both"/>
              <w:rPr>
                <w:rFonts w:ascii="Arial" w:eastAsia="Calibri" w:hAnsi="Arial" w:cs="Arial"/>
                <w:sz w:val="22"/>
                <w:szCs w:val="22"/>
              </w:rPr>
            </w:pPr>
          </w:p>
          <w:p w14:paraId="6E3B073C" w14:textId="77777777" w:rsidR="00A45A12" w:rsidRPr="00A45A12" w:rsidRDefault="00A45A12" w:rsidP="00A811E0">
            <w:pPr>
              <w:spacing w:after="160" w:line="259" w:lineRule="auto"/>
              <w:contextualSpacing/>
              <w:jc w:val="both"/>
              <w:rPr>
                <w:rFonts w:ascii="Arial" w:eastAsia="Calibri" w:hAnsi="Arial" w:cs="Arial"/>
                <w:sz w:val="22"/>
                <w:szCs w:val="22"/>
                <w:lang w:eastAsia="en-GB"/>
              </w:rPr>
            </w:pPr>
            <w:r w:rsidRPr="00A45A12">
              <w:rPr>
                <w:rFonts w:ascii="Arial" w:eastAsia="Calibri" w:hAnsi="Arial" w:cs="Arial"/>
                <w:sz w:val="22"/>
                <w:szCs w:val="22"/>
                <w:lang w:eastAsia="en-GB"/>
              </w:rPr>
              <w:t>Continued challenges in meeting 12 week TTG, notably Cardiac Surgery, Cardiology (elective / urgent), Cardiology (Tavi) and Cardiology (EP). 12 week TTG met in Thoracic Surgery</w:t>
            </w:r>
          </w:p>
          <w:p w14:paraId="69917CEF" w14:textId="77777777" w:rsidR="00A45A12" w:rsidRPr="00A45A12" w:rsidRDefault="00A45A12" w:rsidP="00A45A12">
            <w:pPr>
              <w:spacing w:after="160" w:line="259" w:lineRule="auto"/>
              <w:ind w:left="360"/>
              <w:contextualSpacing/>
              <w:rPr>
                <w:rFonts w:ascii="Arial" w:eastAsia="Calibri" w:hAnsi="Arial" w:cs="Arial"/>
                <w:sz w:val="22"/>
                <w:szCs w:val="22"/>
                <w:lang w:eastAsia="en-GB"/>
              </w:rPr>
            </w:pPr>
          </w:p>
          <w:p w14:paraId="0D72CBA6" w14:textId="77777777" w:rsidR="00A45A12" w:rsidRPr="00A45A12" w:rsidRDefault="00A45A12" w:rsidP="00A811E0">
            <w:pPr>
              <w:spacing w:after="160" w:line="259" w:lineRule="auto"/>
              <w:contextualSpacing/>
              <w:rPr>
                <w:rFonts w:ascii="Arial" w:eastAsia="Calibri" w:hAnsi="Arial" w:cs="Arial"/>
                <w:sz w:val="22"/>
                <w:szCs w:val="22"/>
                <w:lang w:eastAsia="en-GB"/>
              </w:rPr>
            </w:pPr>
            <w:r w:rsidRPr="00A45A12">
              <w:rPr>
                <w:rFonts w:ascii="Arial" w:eastAsia="Calibri" w:hAnsi="Arial" w:cs="Arial"/>
                <w:sz w:val="22"/>
                <w:szCs w:val="22"/>
                <w:lang w:eastAsia="en-GB"/>
              </w:rPr>
              <w:t>Ahead of target for cardiac transplant</w:t>
            </w:r>
            <w:r w:rsidRPr="00A45A12">
              <w:rPr>
                <w:rFonts w:ascii="Arial" w:eastAsia="Calibri" w:hAnsi="Arial" w:cs="Arial"/>
                <w:sz w:val="22"/>
                <w:szCs w:val="22"/>
                <w:lang w:eastAsia="en-GB"/>
              </w:rPr>
              <w:br/>
            </w:r>
          </w:p>
          <w:p w14:paraId="4D9B4BBC" w14:textId="4D11CB0F" w:rsidR="00A45A12" w:rsidRPr="00483D68" w:rsidRDefault="00A45A12" w:rsidP="00A811E0">
            <w:pPr>
              <w:spacing w:after="160" w:line="259" w:lineRule="auto"/>
              <w:contextualSpacing/>
              <w:rPr>
                <w:rFonts w:ascii="Arial" w:eastAsia="Calibri" w:hAnsi="Arial" w:cs="Arial"/>
                <w:sz w:val="22"/>
                <w:szCs w:val="22"/>
                <w:lang w:eastAsia="en-GB"/>
              </w:rPr>
            </w:pPr>
            <w:r w:rsidRPr="00A45A12">
              <w:rPr>
                <w:rFonts w:ascii="Arial" w:eastAsia="Calibri" w:hAnsi="Arial" w:cs="Arial"/>
                <w:sz w:val="22"/>
                <w:szCs w:val="22"/>
                <w:lang w:eastAsia="en-GB"/>
              </w:rPr>
              <w:t>Radiology SLA targets exceed (CT) or close to (MRI) target</w:t>
            </w:r>
          </w:p>
        </w:tc>
        <w:tc>
          <w:tcPr>
            <w:tcW w:w="1781" w:type="pct"/>
          </w:tcPr>
          <w:p w14:paraId="59B555B2" w14:textId="77777777" w:rsidR="00A45A12" w:rsidRPr="00A45A12" w:rsidRDefault="00A45A12" w:rsidP="00A45A12">
            <w:pPr>
              <w:jc w:val="both"/>
              <w:rPr>
                <w:rFonts w:ascii="Arial" w:eastAsia="Calibri" w:hAnsi="Arial" w:cs="Arial"/>
                <w:sz w:val="22"/>
                <w:szCs w:val="22"/>
              </w:rPr>
            </w:pPr>
          </w:p>
          <w:p w14:paraId="1CA564CF" w14:textId="77777777" w:rsidR="00A45A12" w:rsidRPr="00A45A12" w:rsidRDefault="00A45A12" w:rsidP="00A811E0">
            <w:pPr>
              <w:spacing w:after="160" w:line="259" w:lineRule="auto"/>
              <w:contextualSpacing/>
              <w:jc w:val="both"/>
              <w:rPr>
                <w:rFonts w:ascii="Arial" w:eastAsia="Calibri" w:hAnsi="Arial" w:cs="Arial"/>
                <w:sz w:val="22"/>
                <w:szCs w:val="22"/>
              </w:rPr>
            </w:pPr>
            <w:r w:rsidRPr="00A45A12">
              <w:rPr>
                <w:rFonts w:ascii="Arial" w:eastAsia="Calibri" w:hAnsi="Arial" w:cs="Arial"/>
                <w:sz w:val="22"/>
                <w:szCs w:val="22"/>
              </w:rPr>
              <w:t xml:space="preserve">Activity plans for 2022/2023 under development and will be finalised / agreed during Q4. </w:t>
            </w:r>
          </w:p>
          <w:p w14:paraId="10191632" w14:textId="77777777" w:rsidR="00A45A12" w:rsidRPr="00A45A12" w:rsidRDefault="00A45A12" w:rsidP="00A45A12">
            <w:pPr>
              <w:spacing w:after="160" w:line="259" w:lineRule="auto"/>
              <w:ind w:left="360"/>
              <w:contextualSpacing/>
              <w:jc w:val="both"/>
              <w:rPr>
                <w:rFonts w:ascii="Arial" w:eastAsia="Calibri" w:hAnsi="Arial" w:cs="Arial"/>
                <w:sz w:val="22"/>
                <w:szCs w:val="22"/>
              </w:rPr>
            </w:pPr>
          </w:p>
          <w:p w14:paraId="2D752A19" w14:textId="77777777" w:rsidR="00A45A12" w:rsidRPr="00A45A12" w:rsidRDefault="00A45A12" w:rsidP="00A811E0">
            <w:pPr>
              <w:spacing w:after="160" w:line="259" w:lineRule="auto"/>
              <w:contextualSpacing/>
              <w:jc w:val="both"/>
              <w:rPr>
                <w:rFonts w:ascii="Arial" w:eastAsia="Calibri" w:hAnsi="Arial" w:cs="Arial"/>
                <w:sz w:val="22"/>
                <w:szCs w:val="22"/>
              </w:rPr>
            </w:pPr>
            <w:r w:rsidRPr="00A45A12">
              <w:rPr>
                <w:rFonts w:ascii="Arial" w:eastAsia="Calibri" w:hAnsi="Arial" w:cs="Arial"/>
                <w:sz w:val="22"/>
                <w:szCs w:val="22"/>
              </w:rPr>
              <w:t>Work ongoing to convert SLA diagnostic waiting times activity to regional cardiac activity for CT / MRI. Options appraisal to be considered by NHS GJ senior leadership in January 2022</w:t>
            </w:r>
          </w:p>
          <w:p w14:paraId="46CC1ACD" w14:textId="50748A7A" w:rsidR="00A45A12" w:rsidRPr="00A45A12" w:rsidRDefault="00A45A12" w:rsidP="00483D68">
            <w:pPr>
              <w:contextualSpacing/>
              <w:jc w:val="both"/>
              <w:rPr>
                <w:rFonts w:ascii="Arial" w:eastAsia="Calibri" w:hAnsi="Arial" w:cs="Arial"/>
                <w:sz w:val="22"/>
                <w:szCs w:val="22"/>
              </w:rPr>
            </w:pPr>
          </w:p>
        </w:tc>
      </w:tr>
      <w:tr w:rsidR="00483D68" w:rsidRPr="00A45A12" w14:paraId="769D9FF4" w14:textId="77777777" w:rsidTr="00483D68">
        <w:tc>
          <w:tcPr>
            <w:tcW w:w="5000" w:type="pct"/>
            <w:gridSpan w:val="3"/>
            <w:shd w:val="clear" w:color="auto" w:fill="D0CECE"/>
          </w:tcPr>
          <w:p w14:paraId="544962E2" w14:textId="77777777" w:rsidR="00483D68" w:rsidRPr="00A45A12" w:rsidRDefault="00483D68" w:rsidP="00A45A12">
            <w:pPr>
              <w:jc w:val="both"/>
              <w:rPr>
                <w:rFonts w:ascii="Arial" w:eastAsia="Calibri" w:hAnsi="Arial" w:cs="Arial"/>
                <w:b/>
                <w:sz w:val="22"/>
                <w:szCs w:val="22"/>
              </w:rPr>
            </w:pPr>
          </w:p>
          <w:p w14:paraId="34C7F8B9" w14:textId="1EE56749" w:rsidR="00483D68" w:rsidRPr="003A1E2F" w:rsidRDefault="00483D68" w:rsidP="00A45A12">
            <w:pPr>
              <w:jc w:val="both"/>
              <w:rPr>
                <w:rFonts w:ascii="Arial" w:eastAsia="Calibri" w:hAnsi="Arial" w:cs="Arial"/>
                <w:b/>
                <w:sz w:val="22"/>
                <w:szCs w:val="22"/>
              </w:rPr>
            </w:pPr>
            <w:r>
              <w:rPr>
                <w:rFonts w:ascii="Arial" w:eastAsia="Calibri" w:hAnsi="Arial" w:cs="Arial"/>
                <w:b/>
                <w:sz w:val="22"/>
                <w:szCs w:val="22"/>
              </w:rPr>
              <w:t>Matters to draw to Committee’s attention</w:t>
            </w:r>
          </w:p>
        </w:tc>
      </w:tr>
      <w:tr w:rsidR="00483D68" w:rsidRPr="00A45A12" w14:paraId="0B40C807" w14:textId="77777777" w:rsidTr="00483D68">
        <w:tc>
          <w:tcPr>
            <w:tcW w:w="5000" w:type="pct"/>
            <w:gridSpan w:val="3"/>
          </w:tcPr>
          <w:p w14:paraId="365FC99C" w14:textId="6D2FE476" w:rsidR="00483D68" w:rsidRPr="00A45A12" w:rsidRDefault="00483D68" w:rsidP="00A811E0">
            <w:pPr>
              <w:spacing w:after="160" w:line="259" w:lineRule="auto"/>
              <w:contextualSpacing/>
              <w:jc w:val="both"/>
              <w:rPr>
                <w:rFonts w:ascii="Arial" w:eastAsia="Calibri" w:hAnsi="Arial" w:cs="Arial"/>
                <w:sz w:val="22"/>
                <w:szCs w:val="22"/>
              </w:rPr>
            </w:pPr>
            <w:r w:rsidRPr="00A45A12">
              <w:rPr>
                <w:rFonts w:ascii="Arial" w:eastAsia="Calibri" w:hAnsi="Arial" w:cs="Arial"/>
                <w:sz w:val="22"/>
                <w:szCs w:val="22"/>
              </w:rPr>
              <w:t xml:space="preserve">Continued workforce risks, including challenges in </w:t>
            </w:r>
            <w:r w:rsidR="00F751B6">
              <w:rPr>
                <w:rFonts w:ascii="Arial" w:eastAsia="Calibri" w:hAnsi="Arial" w:cs="Arial"/>
                <w:sz w:val="22"/>
                <w:szCs w:val="22"/>
              </w:rPr>
              <w:t>theatre staffing</w:t>
            </w:r>
            <w:r w:rsidR="003A1E2F">
              <w:rPr>
                <w:rFonts w:ascii="Arial" w:eastAsia="Calibri" w:hAnsi="Arial" w:cs="Arial"/>
                <w:sz w:val="22"/>
                <w:szCs w:val="22"/>
              </w:rPr>
              <w:t>.</w:t>
            </w:r>
          </w:p>
          <w:p w14:paraId="7097D12E" w14:textId="6C75A4DD" w:rsidR="00483D68" w:rsidRPr="00A45A12" w:rsidRDefault="00483D68" w:rsidP="00A45A12">
            <w:pPr>
              <w:rPr>
                <w:rFonts w:ascii="Arial" w:eastAsia="Calibri" w:hAnsi="Arial" w:cs="Arial"/>
                <w:sz w:val="22"/>
                <w:szCs w:val="22"/>
              </w:rPr>
            </w:pPr>
          </w:p>
        </w:tc>
      </w:tr>
    </w:tbl>
    <w:p w14:paraId="2B787A5C" w14:textId="0BCBD2F2" w:rsidR="00A45A12" w:rsidRPr="00A45A12" w:rsidRDefault="00A45A12" w:rsidP="00A45A12">
      <w:pPr>
        <w:spacing w:after="160" w:line="259" w:lineRule="auto"/>
        <w:rPr>
          <w:rFonts w:ascii="Arial" w:eastAsia="Calibri" w:hAnsi="Arial" w:cs="Arial"/>
          <w:b/>
          <w:sz w:val="22"/>
          <w:szCs w:val="22"/>
        </w:rPr>
      </w:pPr>
      <w:r w:rsidRPr="00A45A12">
        <w:rPr>
          <w:rFonts w:ascii="Arial" w:eastAsia="Calibri" w:hAnsi="Arial" w:cs="Arial"/>
          <w:b/>
          <w:sz w:val="22"/>
          <w:szCs w:val="22"/>
        </w:rPr>
        <w:t xml:space="preserve">Please see Appendix 2: HLD Delivery Planning Template                                                                                 </w:t>
      </w: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615"/>
        <w:gridCol w:w="5709"/>
        <w:gridCol w:w="4850"/>
      </w:tblGrid>
      <w:tr w:rsidR="00A45A12" w:rsidRPr="00A45A12" w14:paraId="7D0831E7" w14:textId="77777777" w:rsidTr="00A45A12">
        <w:tc>
          <w:tcPr>
            <w:tcW w:w="5000" w:type="pct"/>
            <w:gridSpan w:val="3"/>
            <w:shd w:val="clear" w:color="auto" w:fill="4472C4"/>
            <w:vAlign w:val="center"/>
          </w:tcPr>
          <w:p w14:paraId="47FAD69D" w14:textId="77777777" w:rsidR="00A45A12" w:rsidRPr="00A45A12" w:rsidRDefault="00A45A12" w:rsidP="00A45A12">
            <w:pPr>
              <w:rPr>
                <w:rFonts w:ascii="Arial" w:eastAsia="Calibri" w:hAnsi="Arial" w:cs="Arial"/>
                <w:b/>
                <w:color w:val="FFFFFF"/>
                <w:sz w:val="32"/>
                <w:szCs w:val="32"/>
              </w:rPr>
            </w:pPr>
            <w:r w:rsidRPr="00A45A12">
              <w:rPr>
                <w:rFonts w:ascii="Arial" w:eastAsia="Calibri" w:hAnsi="Arial" w:cs="Arial"/>
                <w:b/>
                <w:color w:val="FFFFFF"/>
                <w:sz w:val="32"/>
                <w:szCs w:val="32"/>
              </w:rPr>
              <w:lastRenderedPageBreak/>
              <w:t>Delivery Planning Highlight Report – National Elective Services</w:t>
            </w:r>
          </w:p>
        </w:tc>
      </w:tr>
      <w:tr w:rsidR="00A45A12" w:rsidRPr="00A45A12" w14:paraId="4E2AFA91" w14:textId="77777777" w:rsidTr="00A45A12">
        <w:tc>
          <w:tcPr>
            <w:tcW w:w="5000" w:type="pct"/>
            <w:gridSpan w:val="3"/>
            <w:shd w:val="clear" w:color="auto" w:fill="FFFFFF"/>
            <w:vAlign w:val="center"/>
          </w:tcPr>
          <w:p w14:paraId="3E6F6833" w14:textId="77777777" w:rsidR="00A45A12" w:rsidRPr="00A811E0" w:rsidRDefault="00A45A12" w:rsidP="00A45A12">
            <w:pPr>
              <w:jc w:val="center"/>
              <w:rPr>
                <w:rFonts w:ascii="Arial" w:eastAsia="Calibri" w:hAnsi="Arial" w:cs="Arial"/>
                <w:b/>
                <w:sz w:val="22"/>
                <w:szCs w:val="22"/>
              </w:rPr>
            </w:pPr>
          </w:p>
          <w:p w14:paraId="52FD3AFA" w14:textId="77777777" w:rsidR="00A45A12" w:rsidRPr="00A811E0" w:rsidRDefault="00A45A12" w:rsidP="00A811E0">
            <w:pPr>
              <w:jc w:val="center"/>
              <w:rPr>
                <w:rFonts w:ascii="Arial" w:eastAsia="Calibri" w:hAnsi="Arial" w:cs="Arial"/>
                <w:b/>
                <w:sz w:val="22"/>
                <w:szCs w:val="22"/>
              </w:rPr>
            </w:pPr>
            <w:r w:rsidRPr="00A811E0">
              <w:rPr>
                <w:rFonts w:ascii="Arial" w:eastAsia="Calibri" w:hAnsi="Arial" w:cs="Arial"/>
                <w:b/>
                <w:sz w:val="22"/>
                <w:szCs w:val="22"/>
              </w:rPr>
              <w:t>Deliverables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103"/>
              <w:gridCol w:w="2517"/>
              <w:gridCol w:w="2517"/>
              <w:gridCol w:w="2517"/>
            </w:tblGrid>
            <w:tr w:rsidR="00A45A12" w:rsidRPr="00A811E0" w14:paraId="723F2FF2" w14:textId="77777777" w:rsidTr="00A811E0">
              <w:trPr>
                <w:jc w:val="center"/>
              </w:trPr>
              <w:tc>
                <w:tcPr>
                  <w:tcW w:w="856" w:type="dxa"/>
                </w:tcPr>
                <w:p w14:paraId="57CC697A" w14:textId="77777777" w:rsidR="00A45A12" w:rsidRPr="00A811E0" w:rsidRDefault="00A45A12" w:rsidP="00A45A12">
                  <w:pPr>
                    <w:rPr>
                      <w:rFonts w:ascii="Arial" w:eastAsia="Calibri" w:hAnsi="Arial" w:cs="Arial"/>
                      <w:i/>
                      <w:sz w:val="22"/>
                      <w:szCs w:val="22"/>
                    </w:rPr>
                  </w:pPr>
                </w:p>
              </w:tc>
              <w:tc>
                <w:tcPr>
                  <w:tcW w:w="5103" w:type="dxa"/>
                  <w:shd w:val="clear" w:color="auto" w:fill="auto"/>
                </w:tcPr>
                <w:p w14:paraId="57F7534C" w14:textId="77777777" w:rsidR="00A45A12" w:rsidRPr="00A811E0" w:rsidRDefault="00A45A12" w:rsidP="00A45A12">
                  <w:pPr>
                    <w:rPr>
                      <w:rFonts w:ascii="Arial" w:eastAsia="Calibri" w:hAnsi="Arial" w:cs="Arial"/>
                      <w:i/>
                      <w:sz w:val="22"/>
                      <w:szCs w:val="22"/>
                    </w:rPr>
                  </w:pPr>
                </w:p>
              </w:tc>
              <w:tc>
                <w:tcPr>
                  <w:tcW w:w="2517" w:type="dxa"/>
                  <w:shd w:val="clear" w:color="auto" w:fill="auto"/>
                </w:tcPr>
                <w:p w14:paraId="46436C9E"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Previous Quarter</w:t>
                  </w:r>
                </w:p>
              </w:tc>
              <w:tc>
                <w:tcPr>
                  <w:tcW w:w="2517" w:type="dxa"/>
                  <w:shd w:val="clear" w:color="auto" w:fill="auto"/>
                </w:tcPr>
                <w:p w14:paraId="23AAB35B"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Oct to Dec 2021 (this report)</w:t>
                  </w:r>
                </w:p>
              </w:tc>
              <w:tc>
                <w:tcPr>
                  <w:tcW w:w="2517" w:type="dxa"/>
                </w:tcPr>
                <w:p w14:paraId="66AF683F"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Change vs previous quarter</w:t>
                  </w:r>
                </w:p>
              </w:tc>
            </w:tr>
            <w:tr w:rsidR="00A45A12" w:rsidRPr="00A811E0" w14:paraId="0ABE08DB" w14:textId="77777777" w:rsidTr="00A811E0">
              <w:trPr>
                <w:jc w:val="center"/>
              </w:trPr>
              <w:tc>
                <w:tcPr>
                  <w:tcW w:w="856" w:type="dxa"/>
                  <w:shd w:val="clear" w:color="auto" w:fill="0070C0"/>
                </w:tcPr>
                <w:p w14:paraId="7D1F48CD" w14:textId="77777777" w:rsidR="00A45A12" w:rsidRPr="00A811E0" w:rsidRDefault="00A45A12" w:rsidP="00A45A12">
                  <w:pPr>
                    <w:rPr>
                      <w:rFonts w:ascii="Arial" w:eastAsia="Calibri" w:hAnsi="Arial" w:cs="Arial"/>
                      <w:i/>
                      <w:spacing w:val="-3"/>
                      <w:sz w:val="22"/>
                      <w:szCs w:val="22"/>
                    </w:rPr>
                  </w:pPr>
                </w:p>
              </w:tc>
              <w:tc>
                <w:tcPr>
                  <w:tcW w:w="5103" w:type="dxa"/>
                  <w:shd w:val="clear" w:color="auto" w:fill="auto"/>
                </w:tcPr>
                <w:p w14:paraId="3438E446" w14:textId="77777777" w:rsidR="00A45A12" w:rsidRPr="00A811E0" w:rsidRDefault="00A45A12" w:rsidP="00A45A12">
                  <w:pPr>
                    <w:rPr>
                      <w:rFonts w:ascii="Arial" w:eastAsia="Calibri" w:hAnsi="Arial" w:cs="Arial"/>
                      <w:i/>
                      <w:sz w:val="22"/>
                      <w:szCs w:val="22"/>
                    </w:rPr>
                  </w:pPr>
                  <w:r w:rsidRPr="00A811E0">
                    <w:rPr>
                      <w:rFonts w:ascii="Arial" w:eastAsia="Calibri" w:hAnsi="Arial" w:cs="Arial"/>
                      <w:i/>
                      <w:sz w:val="22"/>
                      <w:szCs w:val="22"/>
                    </w:rPr>
                    <w:t>Complete / target met</w:t>
                  </w:r>
                </w:p>
              </w:tc>
              <w:tc>
                <w:tcPr>
                  <w:tcW w:w="2517" w:type="dxa"/>
                  <w:shd w:val="clear" w:color="auto" w:fill="auto"/>
                </w:tcPr>
                <w:p w14:paraId="059A1864"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3</w:t>
                  </w:r>
                </w:p>
              </w:tc>
              <w:tc>
                <w:tcPr>
                  <w:tcW w:w="2517" w:type="dxa"/>
                  <w:shd w:val="clear" w:color="auto" w:fill="auto"/>
                </w:tcPr>
                <w:p w14:paraId="03A66855"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3</w:t>
                  </w:r>
                </w:p>
              </w:tc>
              <w:tc>
                <w:tcPr>
                  <w:tcW w:w="2517" w:type="dxa"/>
                </w:tcPr>
                <w:p w14:paraId="21FD3A9B"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No change</w:t>
                  </w:r>
                </w:p>
              </w:tc>
            </w:tr>
            <w:tr w:rsidR="00A45A12" w:rsidRPr="00A811E0" w14:paraId="42B68F74" w14:textId="77777777" w:rsidTr="00A811E0">
              <w:trPr>
                <w:jc w:val="center"/>
              </w:trPr>
              <w:tc>
                <w:tcPr>
                  <w:tcW w:w="856" w:type="dxa"/>
                  <w:shd w:val="clear" w:color="auto" w:fill="00B050"/>
                </w:tcPr>
                <w:p w14:paraId="3766640B" w14:textId="77777777" w:rsidR="00A45A12" w:rsidRPr="00A811E0" w:rsidRDefault="00A45A12" w:rsidP="00A45A12">
                  <w:pPr>
                    <w:rPr>
                      <w:rFonts w:ascii="Arial" w:eastAsia="Calibri" w:hAnsi="Arial" w:cs="Arial"/>
                      <w:i/>
                      <w:sz w:val="22"/>
                      <w:szCs w:val="22"/>
                    </w:rPr>
                  </w:pPr>
                </w:p>
              </w:tc>
              <w:tc>
                <w:tcPr>
                  <w:tcW w:w="5103" w:type="dxa"/>
                  <w:shd w:val="clear" w:color="auto" w:fill="auto"/>
                </w:tcPr>
                <w:p w14:paraId="6E18D375" w14:textId="77777777" w:rsidR="00A45A12" w:rsidRPr="00A811E0" w:rsidRDefault="00A45A12" w:rsidP="00A45A12">
                  <w:pPr>
                    <w:rPr>
                      <w:rFonts w:ascii="Arial" w:eastAsia="Calibri" w:hAnsi="Arial" w:cs="Arial"/>
                      <w:i/>
                      <w:sz w:val="22"/>
                      <w:szCs w:val="22"/>
                    </w:rPr>
                  </w:pPr>
                  <w:r w:rsidRPr="00A811E0">
                    <w:rPr>
                      <w:rFonts w:ascii="Arial" w:eastAsia="Calibri" w:hAnsi="Arial" w:cs="Arial"/>
                      <w:i/>
                      <w:sz w:val="22"/>
                      <w:szCs w:val="22"/>
                    </w:rPr>
                    <w:t>On track</w:t>
                  </w:r>
                </w:p>
              </w:tc>
              <w:tc>
                <w:tcPr>
                  <w:tcW w:w="2517" w:type="dxa"/>
                  <w:shd w:val="clear" w:color="auto" w:fill="auto"/>
                </w:tcPr>
                <w:p w14:paraId="49752B0F"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2</w:t>
                  </w:r>
                </w:p>
              </w:tc>
              <w:tc>
                <w:tcPr>
                  <w:tcW w:w="2517" w:type="dxa"/>
                  <w:shd w:val="clear" w:color="auto" w:fill="auto"/>
                </w:tcPr>
                <w:p w14:paraId="2F01CC85"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2</w:t>
                  </w:r>
                </w:p>
              </w:tc>
              <w:tc>
                <w:tcPr>
                  <w:tcW w:w="2517" w:type="dxa"/>
                </w:tcPr>
                <w:p w14:paraId="730FDDA2"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No change</w:t>
                  </w:r>
                </w:p>
              </w:tc>
            </w:tr>
            <w:tr w:rsidR="00A45A12" w:rsidRPr="00A811E0" w14:paraId="7A571B6D" w14:textId="77777777" w:rsidTr="00A811E0">
              <w:trPr>
                <w:jc w:val="center"/>
              </w:trPr>
              <w:tc>
                <w:tcPr>
                  <w:tcW w:w="856" w:type="dxa"/>
                  <w:shd w:val="clear" w:color="auto" w:fill="FFC000"/>
                </w:tcPr>
                <w:p w14:paraId="70AA3BDD" w14:textId="77777777" w:rsidR="00A45A12" w:rsidRPr="00A811E0" w:rsidRDefault="00A45A12" w:rsidP="00A45A12">
                  <w:pPr>
                    <w:rPr>
                      <w:rFonts w:ascii="Arial" w:hAnsi="Arial" w:cs="Arial"/>
                      <w:i/>
                      <w:iCs/>
                      <w:sz w:val="22"/>
                      <w:szCs w:val="22"/>
                      <w:lang w:eastAsia="en-GB"/>
                    </w:rPr>
                  </w:pPr>
                </w:p>
              </w:tc>
              <w:tc>
                <w:tcPr>
                  <w:tcW w:w="5103" w:type="dxa"/>
                  <w:shd w:val="clear" w:color="auto" w:fill="auto"/>
                </w:tcPr>
                <w:p w14:paraId="4DC78E9C" w14:textId="77777777" w:rsidR="00A45A12" w:rsidRPr="00A811E0" w:rsidRDefault="00A45A12" w:rsidP="00A45A12">
                  <w:pPr>
                    <w:rPr>
                      <w:rFonts w:ascii="Arial" w:eastAsia="Calibri" w:hAnsi="Arial" w:cs="Arial"/>
                      <w:sz w:val="22"/>
                      <w:szCs w:val="22"/>
                    </w:rPr>
                  </w:pPr>
                  <w:r w:rsidRPr="00A811E0">
                    <w:rPr>
                      <w:rFonts w:ascii="Arial" w:hAnsi="Arial" w:cs="Arial"/>
                      <w:i/>
                      <w:iCs/>
                      <w:sz w:val="22"/>
                      <w:szCs w:val="22"/>
                      <w:lang w:eastAsia="en-GB"/>
                    </w:rPr>
                    <w:t>At risk - requires action</w:t>
                  </w:r>
                </w:p>
              </w:tc>
              <w:tc>
                <w:tcPr>
                  <w:tcW w:w="2517" w:type="dxa"/>
                  <w:shd w:val="clear" w:color="auto" w:fill="auto"/>
                </w:tcPr>
                <w:p w14:paraId="7BB6E44A"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7</w:t>
                  </w:r>
                </w:p>
              </w:tc>
              <w:tc>
                <w:tcPr>
                  <w:tcW w:w="2517" w:type="dxa"/>
                  <w:shd w:val="clear" w:color="auto" w:fill="auto"/>
                </w:tcPr>
                <w:p w14:paraId="3260E11F"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7</w:t>
                  </w:r>
                </w:p>
              </w:tc>
              <w:tc>
                <w:tcPr>
                  <w:tcW w:w="2517" w:type="dxa"/>
                </w:tcPr>
                <w:p w14:paraId="49A92E04"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No change</w:t>
                  </w:r>
                </w:p>
              </w:tc>
            </w:tr>
            <w:tr w:rsidR="00A45A12" w:rsidRPr="00A811E0" w14:paraId="3FC84B91" w14:textId="77777777" w:rsidTr="00A811E0">
              <w:trPr>
                <w:jc w:val="center"/>
              </w:trPr>
              <w:tc>
                <w:tcPr>
                  <w:tcW w:w="856" w:type="dxa"/>
                  <w:shd w:val="clear" w:color="auto" w:fill="FF0000"/>
                </w:tcPr>
                <w:p w14:paraId="7AC42BD7" w14:textId="77777777" w:rsidR="00A45A12" w:rsidRPr="00A811E0" w:rsidRDefault="00A45A12" w:rsidP="00A45A12">
                  <w:pPr>
                    <w:rPr>
                      <w:rFonts w:ascii="Arial" w:hAnsi="Arial" w:cs="Arial"/>
                      <w:i/>
                      <w:iCs/>
                      <w:sz w:val="22"/>
                      <w:szCs w:val="22"/>
                      <w:lang w:eastAsia="en-GB"/>
                    </w:rPr>
                  </w:pPr>
                </w:p>
              </w:tc>
              <w:tc>
                <w:tcPr>
                  <w:tcW w:w="5103" w:type="dxa"/>
                  <w:shd w:val="clear" w:color="auto" w:fill="auto"/>
                </w:tcPr>
                <w:p w14:paraId="52D2D210" w14:textId="77777777" w:rsidR="00A45A12" w:rsidRPr="00A811E0" w:rsidRDefault="00A45A12" w:rsidP="00A45A12">
                  <w:pPr>
                    <w:rPr>
                      <w:rFonts w:ascii="Arial" w:eastAsia="Calibri" w:hAnsi="Arial" w:cs="Arial"/>
                      <w:sz w:val="22"/>
                      <w:szCs w:val="22"/>
                    </w:rPr>
                  </w:pPr>
                  <w:r w:rsidRPr="00A811E0">
                    <w:rPr>
                      <w:rFonts w:ascii="Arial" w:hAnsi="Arial" w:cs="Arial"/>
                      <w:i/>
                      <w:iCs/>
                      <w:sz w:val="22"/>
                      <w:szCs w:val="22"/>
                      <w:lang w:eastAsia="en-GB"/>
                    </w:rPr>
                    <w:t>Unlikely to complete on time/meet target</w:t>
                  </w:r>
                </w:p>
              </w:tc>
              <w:tc>
                <w:tcPr>
                  <w:tcW w:w="2517" w:type="dxa"/>
                  <w:shd w:val="clear" w:color="auto" w:fill="auto"/>
                </w:tcPr>
                <w:p w14:paraId="7CD18C7F"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2</w:t>
                  </w:r>
                </w:p>
              </w:tc>
              <w:tc>
                <w:tcPr>
                  <w:tcW w:w="2517" w:type="dxa"/>
                  <w:shd w:val="clear" w:color="auto" w:fill="auto"/>
                </w:tcPr>
                <w:p w14:paraId="0E07D86E"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2</w:t>
                  </w:r>
                </w:p>
              </w:tc>
              <w:tc>
                <w:tcPr>
                  <w:tcW w:w="2517" w:type="dxa"/>
                </w:tcPr>
                <w:p w14:paraId="5E06A3D7"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No change</w:t>
                  </w:r>
                </w:p>
              </w:tc>
            </w:tr>
            <w:tr w:rsidR="00A45A12" w:rsidRPr="00A811E0" w14:paraId="6AC5F911" w14:textId="77777777" w:rsidTr="00A811E0">
              <w:trPr>
                <w:jc w:val="center"/>
              </w:trPr>
              <w:tc>
                <w:tcPr>
                  <w:tcW w:w="856" w:type="dxa"/>
                </w:tcPr>
                <w:p w14:paraId="0207D910" w14:textId="77777777" w:rsidR="00A45A12" w:rsidRPr="00A811E0" w:rsidRDefault="00A45A12" w:rsidP="00A45A12">
                  <w:pPr>
                    <w:rPr>
                      <w:rFonts w:ascii="Arial" w:eastAsia="Calibri" w:hAnsi="Arial" w:cs="Arial"/>
                      <w:sz w:val="22"/>
                      <w:szCs w:val="22"/>
                    </w:rPr>
                  </w:pPr>
                </w:p>
              </w:tc>
              <w:tc>
                <w:tcPr>
                  <w:tcW w:w="5103" w:type="dxa"/>
                  <w:shd w:val="clear" w:color="auto" w:fill="auto"/>
                </w:tcPr>
                <w:p w14:paraId="021EF70F" w14:textId="77777777" w:rsidR="00A45A12" w:rsidRPr="00A811E0" w:rsidRDefault="00A45A12" w:rsidP="00A45A12">
                  <w:pPr>
                    <w:rPr>
                      <w:rFonts w:ascii="Arial" w:eastAsia="Calibri" w:hAnsi="Arial" w:cs="Arial"/>
                      <w:sz w:val="22"/>
                      <w:szCs w:val="22"/>
                    </w:rPr>
                  </w:pPr>
                  <w:r w:rsidRPr="00A811E0">
                    <w:rPr>
                      <w:rFonts w:ascii="Arial" w:eastAsia="Calibri" w:hAnsi="Arial" w:cs="Arial"/>
                      <w:sz w:val="22"/>
                      <w:szCs w:val="22"/>
                    </w:rPr>
                    <w:t xml:space="preserve">Proposal - </w:t>
                  </w:r>
                  <w:r w:rsidRPr="00A811E0">
                    <w:rPr>
                      <w:rFonts w:ascii="Arial" w:eastAsia="Calibri" w:hAnsi="Arial" w:cs="Arial"/>
                      <w:i/>
                      <w:sz w:val="22"/>
                      <w:szCs w:val="22"/>
                    </w:rPr>
                    <w:t>New Proposal/no funding yet agreed</w:t>
                  </w:r>
                </w:p>
              </w:tc>
              <w:tc>
                <w:tcPr>
                  <w:tcW w:w="2517" w:type="dxa"/>
                  <w:shd w:val="clear" w:color="auto" w:fill="auto"/>
                </w:tcPr>
                <w:p w14:paraId="78F8AF6C"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1</w:t>
                  </w:r>
                </w:p>
              </w:tc>
              <w:tc>
                <w:tcPr>
                  <w:tcW w:w="2517" w:type="dxa"/>
                  <w:shd w:val="clear" w:color="auto" w:fill="auto"/>
                </w:tcPr>
                <w:p w14:paraId="776EC32E"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1</w:t>
                  </w:r>
                </w:p>
              </w:tc>
              <w:tc>
                <w:tcPr>
                  <w:tcW w:w="2517" w:type="dxa"/>
                </w:tcPr>
                <w:p w14:paraId="6F42A522"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No change</w:t>
                  </w:r>
                </w:p>
              </w:tc>
            </w:tr>
            <w:tr w:rsidR="00A45A12" w:rsidRPr="00A811E0" w14:paraId="2C57C7B5" w14:textId="77777777" w:rsidTr="00A811E0">
              <w:trPr>
                <w:jc w:val="center"/>
              </w:trPr>
              <w:tc>
                <w:tcPr>
                  <w:tcW w:w="856" w:type="dxa"/>
                </w:tcPr>
                <w:p w14:paraId="47F0FAC9" w14:textId="77777777" w:rsidR="00A45A12" w:rsidRPr="00A811E0" w:rsidRDefault="00A45A12" w:rsidP="00A45A12">
                  <w:pPr>
                    <w:rPr>
                      <w:rFonts w:ascii="Arial" w:eastAsia="Calibri" w:hAnsi="Arial" w:cs="Arial"/>
                      <w:b/>
                      <w:sz w:val="22"/>
                      <w:szCs w:val="22"/>
                    </w:rPr>
                  </w:pPr>
                </w:p>
              </w:tc>
              <w:tc>
                <w:tcPr>
                  <w:tcW w:w="5103" w:type="dxa"/>
                  <w:shd w:val="clear" w:color="auto" w:fill="auto"/>
                </w:tcPr>
                <w:p w14:paraId="02D1C35F" w14:textId="77777777" w:rsidR="00A45A12" w:rsidRPr="00A811E0" w:rsidRDefault="00A45A12" w:rsidP="00A45A12">
                  <w:pPr>
                    <w:rPr>
                      <w:rFonts w:ascii="Arial" w:eastAsia="Calibri" w:hAnsi="Arial" w:cs="Arial"/>
                      <w:b/>
                      <w:sz w:val="22"/>
                      <w:szCs w:val="22"/>
                    </w:rPr>
                  </w:pPr>
                  <w:r w:rsidRPr="00A811E0">
                    <w:rPr>
                      <w:rFonts w:ascii="Arial" w:eastAsia="Calibri" w:hAnsi="Arial" w:cs="Arial"/>
                      <w:b/>
                      <w:sz w:val="22"/>
                      <w:szCs w:val="22"/>
                    </w:rPr>
                    <w:t>Total</w:t>
                  </w:r>
                </w:p>
              </w:tc>
              <w:tc>
                <w:tcPr>
                  <w:tcW w:w="2517" w:type="dxa"/>
                  <w:shd w:val="clear" w:color="auto" w:fill="auto"/>
                </w:tcPr>
                <w:p w14:paraId="4440B887"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15</w:t>
                  </w:r>
                </w:p>
              </w:tc>
              <w:tc>
                <w:tcPr>
                  <w:tcW w:w="2517" w:type="dxa"/>
                  <w:shd w:val="clear" w:color="auto" w:fill="auto"/>
                </w:tcPr>
                <w:p w14:paraId="01F3E28C"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15</w:t>
                  </w:r>
                </w:p>
              </w:tc>
              <w:tc>
                <w:tcPr>
                  <w:tcW w:w="2517" w:type="dxa"/>
                </w:tcPr>
                <w:p w14:paraId="0446D4A1"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No change</w:t>
                  </w:r>
                </w:p>
              </w:tc>
            </w:tr>
          </w:tbl>
          <w:p w14:paraId="7F49D2DA" w14:textId="6C12E05F" w:rsidR="00A45A12" w:rsidRPr="00A45A12" w:rsidRDefault="00A45A12" w:rsidP="00A45A12">
            <w:pPr>
              <w:rPr>
                <w:rFonts w:ascii="Arial" w:eastAsia="Calibri" w:hAnsi="Arial" w:cs="Arial"/>
                <w:b/>
                <w:sz w:val="20"/>
                <w:szCs w:val="20"/>
              </w:rPr>
            </w:pPr>
          </w:p>
        </w:tc>
      </w:tr>
      <w:tr w:rsidR="00A45A12" w:rsidRPr="00A811E0" w14:paraId="27FDA9F1" w14:textId="77777777" w:rsidTr="00A23F50">
        <w:tc>
          <w:tcPr>
            <w:tcW w:w="1275" w:type="pct"/>
            <w:shd w:val="clear" w:color="auto" w:fill="D0CECE"/>
            <w:vAlign w:val="center"/>
          </w:tcPr>
          <w:p w14:paraId="61DB72CD"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Summary of status changes</w:t>
            </w:r>
          </w:p>
        </w:tc>
        <w:tc>
          <w:tcPr>
            <w:tcW w:w="2014" w:type="pct"/>
            <w:shd w:val="clear" w:color="auto" w:fill="D0CECE"/>
            <w:vAlign w:val="center"/>
          </w:tcPr>
          <w:p w14:paraId="3AD0126B" w14:textId="77777777" w:rsidR="00A45A12" w:rsidRPr="00A811E0" w:rsidRDefault="00A45A12" w:rsidP="00A45A12">
            <w:pPr>
              <w:jc w:val="center"/>
              <w:rPr>
                <w:rFonts w:ascii="Arial" w:eastAsia="Calibri" w:hAnsi="Arial" w:cs="Arial"/>
                <w:b/>
                <w:sz w:val="22"/>
                <w:szCs w:val="22"/>
              </w:rPr>
            </w:pPr>
          </w:p>
          <w:p w14:paraId="5B5F5495"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Highlights during quarter</w:t>
            </w:r>
          </w:p>
          <w:p w14:paraId="733CBD6E" w14:textId="77777777" w:rsidR="00A45A12" w:rsidRPr="00A811E0" w:rsidRDefault="00A45A12" w:rsidP="00A45A12">
            <w:pPr>
              <w:jc w:val="center"/>
              <w:rPr>
                <w:rFonts w:ascii="Arial" w:eastAsia="Calibri" w:hAnsi="Arial" w:cs="Arial"/>
                <w:b/>
                <w:sz w:val="22"/>
                <w:szCs w:val="22"/>
              </w:rPr>
            </w:pPr>
          </w:p>
        </w:tc>
        <w:tc>
          <w:tcPr>
            <w:tcW w:w="1712" w:type="pct"/>
            <w:shd w:val="clear" w:color="auto" w:fill="D0CECE"/>
            <w:vAlign w:val="center"/>
          </w:tcPr>
          <w:p w14:paraId="7C3C14FA"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Upcoming / future deliverables</w:t>
            </w:r>
          </w:p>
        </w:tc>
      </w:tr>
      <w:tr w:rsidR="00A45A12" w:rsidRPr="00A811E0" w14:paraId="27678147" w14:textId="77777777" w:rsidTr="00A23F50">
        <w:tc>
          <w:tcPr>
            <w:tcW w:w="1275" w:type="pct"/>
          </w:tcPr>
          <w:p w14:paraId="496D446A" w14:textId="77777777" w:rsidR="00A45A12" w:rsidRPr="00A811E0" w:rsidRDefault="00A45A12" w:rsidP="00A45A12">
            <w:pPr>
              <w:jc w:val="both"/>
              <w:rPr>
                <w:rFonts w:ascii="Arial" w:eastAsia="Calibri" w:hAnsi="Arial" w:cs="Arial"/>
                <w:sz w:val="22"/>
                <w:szCs w:val="22"/>
              </w:rPr>
            </w:pPr>
          </w:p>
          <w:p w14:paraId="7FE66361" w14:textId="77777777" w:rsidR="00A45A12" w:rsidRPr="00A811E0" w:rsidRDefault="00A45A12" w:rsidP="00A45A12">
            <w:pPr>
              <w:jc w:val="both"/>
              <w:rPr>
                <w:rFonts w:ascii="Arial" w:eastAsia="Calibri" w:hAnsi="Arial" w:cs="Arial"/>
                <w:sz w:val="22"/>
                <w:szCs w:val="22"/>
              </w:rPr>
            </w:pPr>
            <w:r w:rsidRPr="00A811E0">
              <w:rPr>
                <w:rFonts w:ascii="Arial" w:eastAsia="Calibri" w:hAnsi="Arial" w:cs="Arial"/>
                <w:sz w:val="22"/>
                <w:szCs w:val="22"/>
              </w:rPr>
              <w:t>No changes to delivery status</w:t>
            </w:r>
          </w:p>
          <w:p w14:paraId="447F8E61" w14:textId="77777777" w:rsidR="00A45A12" w:rsidRPr="00A811E0" w:rsidRDefault="00A45A12" w:rsidP="00A45A12">
            <w:pPr>
              <w:jc w:val="both"/>
              <w:rPr>
                <w:rFonts w:ascii="Arial" w:eastAsia="Calibri" w:hAnsi="Arial" w:cs="Arial"/>
                <w:sz w:val="22"/>
                <w:szCs w:val="22"/>
              </w:rPr>
            </w:pPr>
          </w:p>
        </w:tc>
        <w:tc>
          <w:tcPr>
            <w:tcW w:w="2014" w:type="pct"/>
          </w:tcPr>
          <w:p w14:paraId="6C85E8BE" w14:textId="77777777" w:rsidR="00A45A12" w:rsidRPr="00A811E0" w:rsidRDefault="00A45A12" w:rsidP="00A45A12">
            <w:pPr>
              <w:ind w:left="360"/>
              <w:jc w:val="both"/>
              <w:rPr>
                <w:rFonts w:ascii="Arial" w:eastAsia="Calibri" w:hAnsi="Arial" w:cs="Arial"/>
                <w:sz w:val="22"/>
                <w:szCs w:val="22"/>
                <w:lang w:eastAsia="en-GB"/>
              </w:rPr>
            </w:pPr>
          </w:p>
          <w:p w14:paraId="683EA221" w14:textId="4863444D" w:rsidR="00A45A12" w:rsidRPr="00A811E0" w:rsidRDefault="00A45A12" w:rsidP="00A811E0">
            <w:pPr>
              <w:spacing w:after="160" w:line="259" w:lineRule="auto"/>
              <w:contextualSpacing/>
              <w:jc w:val="both"/>
              <w:rPr>
                <w:rFonts w:ascii="Arial" w:eastAsia="Calibri" w:hAnsi="Arial" w:cs="Arial"/>
                <w:sz w:val="22"/>
                <w:szCs w:val="22"/>
              </w:rPr>
            </w:pPr>
            <w:r w:rsidRPr="00A811E0">
              <w:rPr>
                <w:rFonts w:ascii="Arial" w:eastAsia="Calibri" w:hAnsi="Arial" w:cs="Arial"/>
                <w:sz w:val="22"/>
                <w:szCs w:val="22"/>
              </w:rPr>
              <w:t>Achieving 110</w:t>
            </w:r>
            <w:r w:rsidR="003A1E2F">
              <w:rPr>
                <w:rFonts w:ascii="Arial" w:eastAsia="Calibri" w:hAnsi="Arial" w:cs="Arial"/>
                <w:sz w:val="22"/>
                <w:szCs w:val="22"/>
              </w:rPr>
              <w:t>% of pre-Covid activity within O</w:t>
            </w:r>
            <w:r w:rsidRPr="00A811E0">
              <w:rPr>
                <w:rFonts w:ascii="Arial" w:eastAsia="Calibri" w:hAnsi="Arial" w:cs="Arial"/>
                <w:sz w:val="22"/>
                <w:szCs w:val="22"/>
              </w:rPr>
              <w:t>rthopaedics remains challen</w:t>
            </w:r>
            <w:r w:rsidR="00F751B6">
              <w:rPr>
                <w:rFonts w:ascii="Arial" w:eastAsia="Calibri" w:hAnsi="Arial" w:cs="Arial"/>
                <w:sz w:val="22"/>
                <w:szCs w:val="22"/>
              </w:rPr>
              <w:t>ging. Performance is</w:t>
            </w:r>
            <w:r w:rsidRPr="00A811E0">
              <w:rPr>
                <w:rFonts w:ascii="Arial" w:eastAsia="Calibri" w:hAnsi="Arial" w:cs="Arial"/>
                <w:sz w:val="22"/>
                <w:szCs w:val="22"/>
              </w:rPr>
              <w:t xml:space="preserve"> ahead of the revised RMP4 plan (Oct to March)</w:t>
            </w:r>
          </w:p>
          <w:p w14:paraId="45DEB56A" w14:textId="77777777" w:rsidR="00A45A12" w:rsidRPr="00A811E0" w:rsidRDefault="00A45A12" w:rsidP="00A45A12">
            <w:pPr>
              <w:spacing w:after="160" w:line="259" w:lineRule="auto"/>
              <w:ind w:left="360"/>
              <w:contextualSpacing/>
              <w:jc w:val="both"/>
              <w:rPr>
                <w:rFonts w:ascii="Arial" w:eastAsia="Calibri" w:hAnsi="Arial" w:cs="Arial"/>
                <w:sz w:val="22"/>
                <w:szCs w:val="22"/>
              </w:rPr>
            </w:pPr>
          </w:p>
          <w:p w14:paraId="0BE26CCB" w14:textId="77777777" w:rsidR="00A45A12" w:rsidRPr="00A811E0" w:rsidRDefault="00A45A12" w:rsidP="00A811E0">
            <w:pPr>
              <w:spacing w:after="160" w:line="259" w:lineRule="auto"/>
              <w:contextualSpacing/>
              <w:jc w:val="both"/>
              <w:rPr>
                <w:rFonts w:ascii="Arial" w:eastAsia="Calibri" w:hAnsi="Arial" w:cs="Arial"/>
                <w:sz w:val="22"/>
                <w:szCs w:val="22"/>
              </w:rPr>
            </w:pPr>
            <w:r w:rsidRPr="00A811E0">
              <w:rPr>
                <w:rFonts w:ascii="Arial" w:eastAsia="Calibri" w:hAnsi="Arial" w:cs="Arial"/>
                <w:sz w:val="22"/>
                <w:szCs w:val="22"/>
              </w:rPr>
              <w:t>4 Joint day performance is close to pre-Covid level</w:t>
            </w:r>
          </w:p>
          <w:p w14:paraId="08744D97" w14:textId="77777777" w:rsidR="00A45A12" w:rsidRPr="00A811E0" w:rsidRDefault="00A45A12" w:rsidP="00A45A12">
            <w:pPr>
              <w:spacing w:after="160" w:line="259" w:lineRule="auto"/>
              <w:contextualSpacing/>
              <w:jc w:val="both"/>
              <w:rPr>
                <w:rFonts w:ascii="Arial" w:eastAsia="Calibri" w:hAnsi="Arial" w:cs="Arial"/>
                <w:sz w:val="22"/>
                <w:szCs w:val="22"/>
              </w:rPr>
            </w:pPr>
          </w:p>
          <w:p w14:paraId="70D142EA" w14:textId="4DA43F73" w:rsidR="00A45A12" w:rsidRPr="00A811E0" w:rsidRDefault="00A45A12" w:rsidP="00A811E0">
            <w:pPr>
              <w:spacing w:after="160" w:line="259" w:lineRule="auto"/>
              <w:contextualSpacing/>
              <w:jc w:val="both"/>
              <w:rPr>
                <w:rFonts w:ascii="Arial" w:eastAsia="Calibri" w:hAnsi="Arial" w:cs="Arial"/>
                <w:sz w:val="22"/>
                <w:szCs w:val="22"/>
              </w:rPr>
            </w:pPr>
            <w:r w:rsidRPr="00A811E0">
              <w:rPr>
                <w:rFonts w:ascii="Arial" w:eastAsia="Calibri" w:hAnsi="Arial" w:cs="Arial"/>
                <w:sz w:val="22"/>
                <w:szCs w:val="22"/>
              </w:rPr>
              <w:t>Thea</w:t>
            </w:r>
            <w:r w:rsidR="00FC33D4">
              <w:rPr>
                <w:rFonts w:ascii="Arial" w:eastAsia="Calibri" w:hAnsi="Arial" w:cs="Arial"/>
                <w:sz w:val="22"/>
                <w:szCs w:val="22"/>
              </w:rPr>
              <w:t>tre productivity stable or</w:t>
            </w:r>
            <w:r w:rsidRPr="00A811E0">
              <w:rPr>
                <w:rFonts w:ascii="Arial" w:eastAsia="Calibri" w:hAnsi="Arial" w:cs="Arial"/>
                <w:sz w:val="22"/>
                <w:szCs w:val="22"/>
              </w:rPr>
              <w:t xml:space="preserve"> </w:t>
            </w:r>
            <w:r w:rsidR="00FC33D4">
              <w:rPr>
                <w:rFonts w:ascii="Arial" w:eastAsia="Calibri" w:hAnsi="Arial" w:cs="Arial"/>
                <w:sz w:val="22"/>
                <w:szCs w:val="22"/>
              </w:rPr>
              <w:t xml:space="preserve">in </w:t>
            </w:r>
            <w:r w:rsidRPr="00A811E0">
              <w:rPr>
                <w:rFonts w:ascii="Arial" w:eastAsia="Calibri" w:hAnsi="Arial" w:cs="Arial"/>
                <w:sz w:val="22"/>
                <w:szCs w:val="22"/>
              </w:rPr>
              <w:t xml:space="preserve">some </w:t>
            </w:r>
            <w:r w:rsidR="00FC33D4">
              <w:rPr>
                <w:rFonts w:ascii="Arial" w:eastAsia="Calibri" w:hAnsi="Arial" w:cs="Arial"/>
                <w:sz w:val="22"/>
                <w:szCs w:val="22"/>
              </w:rPr>
              <w:t>cases</w:t>
            </w:r>
            <w:r w:rsidR="00A23F50">
              <w:rPr>
                <w:rFonts w:ascii="Arial" w:eastAsia="Calibri" w:hAnsi="Arial" w:cs="Arial"/>
                <w:sz w:val="22"/>
                <w:szCs w:val="22"/>
              </w:rPr>
              <w:t xml:space="preserve"> increasing</w:t>
            </w:r>
          </w:p>
          <w:p w14:paraId="2700F987" w14:textId="77777777" w:rsidR="00A45A12" w:rsidRPr="00A811E0" w:rsidRDefault="00A45A12" w:rsidP="00A45A12">
            <w:pPr>
              <w:spacing w:after="160" w:line="259" w:lineRule="auto"/>
              <w:contextualSpacing/>
              <w:jc w:val="both"/>
              <w:rPr>
                <w:rFonts w:ascii="Arial" w:eastAsia="Calibri" w:hAnsi="Arial" w:cs="Arial"/>
                <w:sz w:val="22"/>
                <w:szCs w:val="22"/>
              </w:rPr>
            </w:pPr>
          </w:p>
          <w:p w14:paraId="6B7186E2" w14:textId="7870EAB2" w:rsidR="00A45A12" w:rsidRPr="00A811E0" w:rsidRDefault="00A45A12" w:rsidP="00A811E0">
            <w:pPr>
              <w:spacing w:after="160" w:line="259" w:lineRule="auto"/>
              <w:contextualSpacing/>
              <w:jc w:val="both"/>
              <w:rPr>
                <w:rFonts w:ascii="Arial" w:eastAsia="Calibri" w:hAnsi="Arial" w:cs="Arial"/>
                <w:sz w:val="22"/>
                <w:szCs w:val="22"/>
              </w:rPr>
            </w:pPr>
            <w:r w:rsidRPr="00A811E0">
              <w:rPr>
                <w:rFonts w:ascii="Arial" w:eastAsia="Calibri" w:hAnsi="Arial" w:cs="Arial"/>
                <w:sz w:val="22"/>
                <w:szCs w:val="22"/>
              </w:rPr>
              <w:t>Endoscopy and general surgery activity is ahead of YTD target b</w:t>
            </w:r>
            <w:r w:rsidR="00FC33D4">
              <w:rPr>
                <w:rFonts w:ascii="Arial" w:eastAsia="Calibri" w:hAnsi="Arial" w:cs="Arial"/>
                <w:sz w:val="22"/>
                <w:szCs w:val="22"/>
              </w:rPr>
              <w:t>ut assessed</w:t>
            </w:r>
            <w:r w:rsidR="00F751B6">
              <w:rPr>
                <w:rFonts w:ascii="Arial" w:eastAsia="Calibri" w:hAnsi="Arial" w:cs="Arial"/>
                <w:sz w:val="22"/>
                <w:szCs w:val="22"/>
              </w:rPr>
              <w:t xml:space="preserve"> amber due to</w:t>
            </w:r>
            <w:r w:rsidRPr="00A811E0">
              <w:rPr>
                <w:rFonts w:ascii="Arial" w:eastAsia="Calibri" w:hAnsi="Arial" w:cs="Arial"/>
                <w:sz w:val="22"/>
                <w:szCs w:val="22"/>
              </w:rPr>
              <w:t xml:space="preserve"> risks identified </w:t>
            </w:r>
          </w:p>
          <w:p w14:paraId="7D5079F1" w14:textId="77777777" w:rsidR="00A45A12" w:rsidRPr="00A811E0" w:rsidRDefault="00A45A12" w:rsidP="00A45A12">
            <w:pPr>
              <w:spacing w:after="160" w:line="259" w:lineRule="auto"/>
              <w:contextualSpacing/>
              <w:jc w:val="both"/>
              <w:rPr>
                <w:rFonts w:ascii="Arial" w:eastAsia="Calibri" w:hAnsi="Arial" w:cs="Arial"/>
                <w:sz w:val="22"/>
                <w:szCs w:val="22"/>
              </w:rPr>
            </w:pPr>
          </w:p>
          <w:p w14:paraId="5C7CB4B8" w14:textId="2A265C54" w:rsidR="00A45A12" w:rsidRPr="00A811E0" w:rsidRDefault="00A45A12" w:rsidP="003A1E2F">
            <w:pPr>
              <w:spacing w:after="160" w:line="259" w:lineRule="auto"/>
              <w:contextualSpacing/>
              <w:jc w:val="both"/>
              <w:rPr>
                <w:rFonts w:ascii="Arial" w:eastAsia="Calibri" w:hAnsi="Arial" w:cs="Arial"/>
                <w:sz w:val="22"/>
                <w:szCs w:val="22"/>
              </w:rPr>
            </w:pPr>
            <w:r w:rsidRPr="00A811E0">
              <w:rPr>
                <w:rFonts w:ascii="Arial" w:eastAsia="Calibri" w:hAnsi="Arial" w:cs="Arial"/>
                <w:sz w:val="22"/>
                <w:szCs w:val="22"/>
              </w:rPr>
              <w:t>Ophthalmology remains RED due to in-year activity vs target position, and ongoing workforce challenges</w:t>
            </w:r>
          </w:p>
        </w:tc>
        <w:tc>
          <w:tcPr>
            <w:tcW w:w="1712" w:type="pct"/>
          </w:tcPr>
          <w:p w14:paraId="372DDB19" w14:textId="77777777" w:rsidR="00A45A12" w:rsidRPr="00A811E0" w:rsidRDefault="00A45A12" w:rsidP="00A45A12">
            <w:pPr>
              <w:jc w:val="both"/>
              <w:rPr>
                <w:rFonts w:ascii="Arial" w:eastAsia="Calibri" w:hAnsi="Arial" w:cs="Arial"/>
                <w:sz w:val="22"/>
                <w:szCs w:val="22"/>
              </w:rPr>
            </w:pPr>
          </w:p>
          <w:p w14:paraId="753B2944" w14:textId="77777777" w:rsidR="00A45A12" w:rsidRPr="00A811E0" w:rsidRDefault="00A45A12" w:rsidP="00A811E0">
            <w:pPr>
              <w:spacing w:after="160" w:line="259" w:lineRule="auto"/>
              <w:contextualSpacing/>
              <w:jc w:val="both"/>
              <w:rPr>
                <w:rFonts w:ascii="Arial" w:eastAsia="Calibri" w:hAnsi="Arial" w:cs="Arial"/>
                <w:sz w:val="22"/>
                <w:szCs w:val="22"/>
              </w:rPr>
            </w:pPr>
            <w:r w:rsidRPr="00A811E0">
              <w:rPr>
                <w:rFonts w:ascii="Arial" w:eastAsia="Calibri" w:hAnsi="Arial" w:cs="Arial"/>
                <w:sz w:val="22"/>
                <w:szCs w:val="22"/>
              </w:rPr>
              <w:t xml:space="preserve">Activity plans for 2022/2023 under development and will be finalised / agreed during Q4. </w:t>
            </w:r>
          </w:p>
          <w:p w14:paraId="79AB1813" w14:textId="77777777" w:rsidR="00A45A12" w:rsidRPr="00A811E0" w:rsidRDefault="00A45A12" w:rsidP="00A45A12">
            <w:pPr>
              <w:spacing w:after="160" w:line="259" w:lineRule="auto"/>
              <w:ind w:left="360"/>
              <w:contextualSpacing/>
              <w:jc w:val="both"/>
              <w:rPr>
                <w:rFonts w:ascii="Arial" w:eastAsia="Calibri" w:hAnsi="Arial" w:cs="Arial"/>
                <w:sz w:val="22"/>
                <w:szCs w:val="22"/>
              </w:rPr>
            </w:pPr>
          </w:p>
          <w:p w14:paraId="33C79334" w14:textId="77777777" w:rsidR="00A45A12" w:rsidRPr="00A811E0" w:rsidRDefault="00A45A12" w:rsidP="00A811E0">
            <w:pPr>
              <w:spacing w:after="160" w:line="259" w:lineRule="auto"/>
              <w:contextualSpacing/>
              <w:jc w:val="both"/>
              <w:rPr>
                <w:rFonts w:ascii="Arial" w:eastAsia="Calibri" w:hAnsi="Arial" w:cs="Arial"/>
                <w:sz w:val="22"/>
                <w:szCs w:val="22"/>
              </w:rPr>
            </w:pPr>
            <w:r w:rsidRPr="00A811E0">
              <w:rPr>
                <w:rFonts w:ascii="Arial" w:eastAsia="Calibri" w:hAnsi="Arial" w:cs="Arial"/>
                <w:sz w:val="22"/>
                <w:szCs w:val="22"/>
              </w:rPr>
              <w:t>Recruitment, and accelerated training to continue at pace to mitigate ongoing workforce challenges across all services</w:t>
            </w:r>
          </w:p>
          <w:p w14:paraId="0A6706F0" w14:textId="77777777" w:rsidR="00A45A12" w:rsidRPr="00A811E0" w:rsidRDefault="00A45A12" w:rsidP="00A45A12">
            <w:pPr>
              <w:spacing w:after="160" w:line="259" w:lineRule="auto"/>
              <w:ind w:left="360"/>
              <w:contextualSpacing/>
              <w:jc w:val="both"/>
              <w:rPr>
                <w:rFonts w:ascii="Arial" w:eastAsia="Calibri" w:hAnsi="Arial" w:cs="Arial"/>
                <w:sz w:val="22"/>
                <w:szCs w:val="22"/>
              </w:rPr>
            </w:pPr>
          </w:p>
          <w:p w14:paraId="2D81DEE2" w14:textId="77777777" w:rsidR="00A45A12" w:rsidRPr="00A811E0" w:rsidRDefault="00A45A12" w:rsidP="00A45A12">
            <w:pPr>
              <w:ind w:left="720"/>
              <w:contextualSpacing/>
              <w:jc w:val="both"/>
              <w:rPr>
                <w:rFonts w:ascii="Arial" w:eastAsia="Calibri" w:hAnsi="Arial" w:cs="Arial"/>
                <w:sz w:val="22"/>
                <w:szCs w:val="22"/>
              </w:rPr>
            </w:pPr>
          </w:p>
          <w:p w14:paraId="6A5058B1" w14:textId="77777777" w:rsidR="00A45A12" w:rsidRPr="00A811E0" w:rsidRDefault="00A45A12" w:rsidP="00A45A12">
            <w:pPr>
              <w:ind w:left="720"/>
              <w:contextualSpacing/>
              <w:jc w:val="both"/>
              <w:rPr>
                <w:rFonts w:ascii="Arial" w:eastAsia="Calibri" w:hAnsi="Arial" w:cs="Arial"/>
                <w:sz w:val="22"/>
                <w:szCs w:val="22"/>
              </w:rPr>
            </w:pPr>
          </w:p>
        </w:tc>
      </w:tr>
      <w:tr w:rsidR="00F751B6" w:rsidRPr="00A811E0" w14:paraId="6ABBF88E" w14:textId="77777777" w:rsidTr="00F751B6">
        <w:tc>
          <w:tcPr>
            <w:tcW w:w="5000" w:type="pct"/>
            <w:gridSpan w:val="3"/>
            <w:shd w:val="clear" w:color="auto" w:fill="D0CECE"/>
          </w:tcPr>
          <w:p w14:paraId="159C4E80" w14:textId="77777777" w:rsidR="00F751B6" w:rsidRPr="00A45A12" w:rsidRDefault="00F751B6" w:rsidP="00F751B6">
            <w:pPr>
              <w:jc w:val="both"/>
              <w:rPr>
                <w:rFonts w:ascii="Arial" w:eastAsia="Calibri" w:hAnsi="Arial" w:cs="Arial"/>
                <w:b/>
                <w:sz w:val="22"/>
                <w:szCs w:val="22"/>
              </w:rPr>
            </w:pPr>
          </w:p>
          <w:p w14:paraId="0C8879F9" w14:textId="3A448441" w:rsidR="00F751B6" w:rsidRPr="003A1E2F" w:rsidRDefault="00F751B6" w:rsidP="00A45A12">
            <w:pPr>
              <w:jc w:val="both"/>
              <w:rPr>
                <w:rFonts w:ascii="Arial" w:eastAsia="Calibri" w:hAnsi="Arial" w:cs="Arial"/>
                <w:b/>
                <w:sz w:val="22"/>
                <w:szCs w:val="22"/>
              </w:rPr>
            </w:pPr>
            <w:r>
              <w:rPr>
                <w:rFonts w:ascii="Arial" w:eastAsia="Calibri" w:hAnsi="Arial" w:cs="Arial"/>
                <w:b/>
                <w:sz w:val="22"/>
                <w:szCs w:val="22"/>
              </w:rPr>
              <w:t>Matters to draw to Committee’s attention</w:t>
            </w:r>
          </w:p>
        </w:tc>
      </w:tr>
      <w:tr w:rsidR="00F751B6" w:rsidRPr="00A811E0" w14:paraId="50EECAFF" w14:textId="77777777" w:rsidTr="00F751B6">
        <w:tc>
          <w:tcPr>
            <w:tcW w:w="5000" w:type="pct"/>
            <w:gridSpan w:val="3"/>
          </w:tcPr>
          <w:p w14:paraId="04100A62" w14:textId="23CCFB80" w:rsidR="00F751B6" w:rsidRPr="00A45A12" w:rsidRDefault="00F751B6" w:rsidP="003A1E2F">
            <w:pPr>
              <w:rPr>
                <w:rFonts w:ascii="Arial" w:eastAsia="Calibri" w:hAnsi="Arial" w:cs="Arial"/>
                <w:sz w:val="22"/>
                <w:szCs w:val="22"/>
              </w:rPr>
            </w:pPr>
            <w:r w:rsidRPr="00A811E0">
              <w:rPr>
                <w:rFonts w:ascii="Arial" w:eastAsia="Calibri" w:hAnsi="Arial" w:cs="Arial"/>
                <w:sz w:val="22"/>
                <w:szCs w:val="22"/>
              </w:rPr>
              <w:t>Ongoing challenges in meeting activity targets in core clinical specialities</w:t>
            </w:r>
            <w:r w:rsidR="003A1E2F">
              <w:rPr>
                <w:rFonts w:ascii="Arial" w:eastAsia="Calibri" w:hAnsi="Arial" w:cs="Arial"/>
                <w:sz w:val="22"/>
                <w:szCs w:val="22"/>
              </w:rPr>
              <w:t xml:space="preserve">. </w:t>
            </w:r>
            <w:r w:rsidRPr="00A45A12">
              <w:rPr>
                <w:rFonts w:ascii="Arial" w:eastAsia="Calibri" w:hAnsi="Arial" w:cs="Arial"/>
                <w:sz w:val="22"/>
                <w:szCs w:val="22"/>
              </w:rPr>
              <w:t xml:space="preserve">Continued workforce risks, including challenges in </w:t>
            </w:r>
            <w:r>
              <w:rPr>
                <w:rFonts w:ascii="Arial" w:eastAsia="Calibri" w:hAnsi="Arial" w:cs="Arial"/>
                <w:sz w:val="22"/>
                <w:szCs w:val="22"/>
              </w:rPr>
              <w:t>theatre staffing</w:t>
            </w:r>
            <w:r w:rsidR="003A1E2F">
              <w:rPr>
                <w:rFonts w:ascii="Arial" w:eastAsia="Calibri" w:hAnsi="Arial" w:cs="Arial"/>
                <w:sz w:val="22"/>
                <w:szCs w:val="22"/>
              </w:rPr>
              <w:t>.</w:t>
            </w:r>
          </w:p>
          <w:p w14:paraId="2A927DBF" w14:textId="5AA53425" w:rsidR="00F751B6" w:rsidRPr="00A811E0" w:rsidRDefault="00F751B6" w:rsidP="003A1E2F">
            <w:pPr>
              <w:spacing w:after="160" w:line="259" w:lineRule="auto"/>
              <w:contextualSpacing/>
              <w:jc w:val="both"/>
              <w:rPr>
                <w:rFonts w:ascii="Arial" w:eastAsia="Calibri" w:hAnsi="Arial" w:cs="Arial"/>
                <w:sz w:val="22"/>
                <w:szCs w:val="22"/>
              </w:rPr>
            </w:pPr>
            <w:r w:rsidRPr="00A811E0">
              <w:rPr>
                <w:rFonts w:ascii="Arial" w:eastAsia="Calibri" w:hAnsi="Arial" w:cs="Arial"/>
                <w:sz w:val="22"/>
                <w:szCs w:val="22"/>
              </w:rPr>
              <w:t>Risks associated with endoscopy and general surgery may affect delivery in Q4</w:t>
            </w:r>
            <w:r w:rsidR="003A1E2F">
              <w:rPr>
                <w:rFonts w:ascii="Arial" w:eastAsia="Calibri" w:hAnsi="Arial" w:cs="Arial"/>
                <w:sz w:val="22"/>
                <w:szCs w:val="22"/>
              </w:rPr>
              <w:t>.</w:t>
            </w:r>
          </w:p>
        </w:tc>
      </w:tr>
    </w:tbl>
    <w:p w14:paraId="73EE84D5" w14:textId="49B57D47" w:rsidR="00A45A12" w:rsidRDefault="00A45A12" w:rsidP="00A45A12">
      <w:pPr>
        <w:spacing w:after="160" w:line="259" w:lineRule="auto"/>
        <w:rPr>
          <w:rFonts w:ascii="Arial" w:eastAsia="Calibri" w:hAnsi="Arial" w:cs="Arial"/>
          <w:b/>
          <w:sz w:val="22"/>
          <w:szCs w:val="22"/>
        </w:rPr>
      </w:pPr>
      <w:r w:rsidRPr="00A811E0">
        <w:rPr>
          <w:rFonts w:ascii="Arial" w:eastAsia="Calibri" w:hAnsi="Arial" w:cs="Arial"/>
          <w:b/>
          <w:sz w:val="22"/>
          <w:szCs w:val="22"/>
        </w:rPr>
        <w:t>Please see Appendix 3: NES Delivery Planning Template</w:t>
      </w: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614"/>
        <w:gridCol w:w="5511"/>
        <w:gridCol w:w="5049"/>
      </w:tblGrid>
      <w:tr w:rsidR="00A45A12" w:rsidRPr="00A45A12" w14:paraId="3AF9D7F3" w14:textId="77777777" w:rsidTr="00A45A12">
        <w:tc>
          <w:tcPr>
            <w:tcW w:w="5000" w:type="pct"/>
            <w:gridSpan w:val="3"/>
            <w:shd w:val="clear" w:color="auto" w:fill="4472C4"/>
            <w:vAlign w:val="center"/>
          </w:tcPr>
          <w:p w14:paraId="206AC44F" w14:textId="77777777" w:rsidR="00A45A12" w:rsidRPr="00A45A12" w:rsidRDefault="00A45A12" w:rsidP="00A45A12">
            <w:pPr>
              <w:rPr>
                <w:rFonts w:ascii="Arial" w:eastAsia="Calibri" w:hAnsi="Arial" w:cs="Arial"/>
                <w:b/>
                <w:color w:val="FFFFFF"/>
                <w:sz w:val="32"/>
                <w:szCs w:val="32"/>
              </w:rPr>
            </w:pPr>
            <w:r w:rsidRPr="00A45A12">
              <w:rPr>
                <w:rFonts w:ascii="Arial" w:eastAsia="Calibri" w:hAnsi="Arial" w:cs="Arial"/>
                <w:b/>
                <w:color w:val="FFFFFF"/>
                <w:sz w:val="32"/>
                <w:szCs w:val="32"/>
              </w:rPr>
              <w:lastRenderedPageBreak/>
              <w:t>Delivery Planning Highlight Report – Digital</w:t>
            </w:r>
          </w:p>
        </w:tc>
      </w:tr>
      <w:tr w:rsidR="00A45A12" w:rsidRPr="00A811E0" w14:paraId="4B559E83" w14:textId="77777777" w:rsidTr="00A45A12">
        <w:tc>
          <w:tcPr>
            <w:tcW w:w="5000" w:type="pct"/>
            <w:gridSpan w:val="3"/>
            <w:shd w:val="clear" w:color="auto" w:fill="FFFFFF"/>
            <w:vAlign w:val="center"/>
          </w:tcPr>
          <w:p w14:paraId="1DDE6989" w14:textId="77777777" w:rsidR="00A45A12" w:rsidRPr="00A811E0" w:rsidRDefault="00A45A12" w:rsidP="00A45A12">
            <w:pPr>
              <w:jc w:val="center"/>
              <w:rPr>
                <w:rFonts w:ascii="Arial" w:eastAsia="Calibri" w:hAnsi="Arial" w:cs="Arial"/>
                <w:b/>
                <w:sz w:val="22"/>
                <w:szCs w:val="22"/>
              </w:rPr>
            </w:pPr>
          </w:p>
          <w:p w14:paraId="78836197" w14:textId="77777777" w:rsidR="00A45A12" w:rsidRPr="00A811E0" w:rsidRDefault="00A45A12" w:rsidP="00A811E0">
            <w:pPr>
              <w:jc w:val="center"/>
              <w:rPr>
                <w:rFonts w:ascii="Arial" w:eastAsia="Calibri" w:hAnsi="Arial" w:cs="Arial"/>
                <w:b/>
                <w:sz w:val="22"/>
                <w:szCs w:val="22"/>
              </w:rPr>
            </w:pPr>
            <w:r w:rsidRPr="00A811E0">
              <w:rPr>
                <w:rFonts w:ascii="Arial" w:eastAsia="Calibri" w:hAnsi="Arial" w:cs="Arial"/>
                <w:b/>
                <w:sz w:val="22"/>
                <w:szCs w:val="22"/>
              </w:rPr>
              <w:t>Deliverables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103"/>
              <w:gridCol w:w="2517"/>
              <w:gridCol w:w="2517"/>
              <w:gridCol w:w="2517"/>
            </w:tblGrid>
            <w:tr w:rsidR="00A45A12" w:rsidRPr="00A811E0" w14:paraId="0B0B212F" w14:textId="77777777" w:rsidTr="00A811E0">
              <w:trPr>
                <w:jc w:val="center"/>
              </w:trPr>
              <w:tc>
                <w:tcPr>
                  <w:tcW w:w="856" w:type="dxa"/>
                </w:tcPr>
                <w:p w14:paraId="6343E03B" w14:textId="77777777" w:rsidR="00A45A12" w:rsidRPr="00A811E0" w:rsidRDefault="00A45A12" w:rsidP="00A45A12">
                  <w:pPr>
                    <w:rPr>
                      <w:rFonts w:ascii="Arial" w:eastAsia="Calibri" w:hAnsi="Arial" w:cs="Arial"/>
                      <w:i/>
                      <w:sz w:val="22"/>
                      <w:szCs w:val="22"/>
                    </w:rPr>
                  </w:pPr>
                </w:p>
              </w:tc>
              <w:tc>
                <w:tcPr>
                  <w:tcW w:w="5103" w:type="dxa"/>
                  <w:shd w:val="clear" w:color="auto" w:fill="auto"/>
                </w:tcPr>
                <w:p w14:paraId="3DFE135F" w14:textId="77777777" w:rsidR="00A45A12" w:rsidRPr="00A811E0" w:rsidRDefault="00A45A12" w:rsidP="00A45A12">
                  <w:pPr>
                    <w:rPr>
                      <w:rFonts w:ascii="Arial" w:eastAsia="Calibri" w:hAnsi="Arial" w:cs="Arial"/>
                      <w:i/>
                      <w:sz w:val="22"/>
                      <w:szCs w:val="22"/>
                    </w:rPr>
                  </w:pPr>
                </w:p>
              </w:tc>
              <w:tc>
                <w:tcPr>
                  <w:tcW w:w="2517" w:type="dxa"/>
                  <w:shd w:val="clear" w:color="auto" w:fill="auto"/>
                </w:tcPr>
                <w:p w14:paraId="5739F87B"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Previous Quarter</w:t>
                  </w:r>
                </w:p>
              </w:tc>
              <w:tc>
                <w:tcPr>
                  <w:tcW w:w="2517" w:type="dxa"/>
                  <w:shd w:val="clear" w:color="auto" w:fill="auto"/>
                </w:tcPr>
                <w:p w14:paraId="65FE5FC5"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Oct to Dec 2021 (this report)</w:t>
                  </w:r>
                </w:p>
              </w:tc>
              <w:tc>
                <w:tcPr>
                  <w:tcW w:w="2517" w:type="dxa"/>
                </w:tcPr>
                <w:p w14:paraId="6AAD07A4"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Change vs previous quarter</w:t>
                  </w:r>
                </w:p>
              </w:tc>
            </w:tr>
            <w:tr w:rsidR="00A45A12" w:rsidRPr="00A811E0" w14:paraId="096B8EDF" w14:textId="77777777" w:rsidTr="00A811E0">
              <w:trPr>
                <w:jc w:val="center"/>
              </w:trPr>
              <w:tc>
                <w:tcPr>
                  <w:tcW w:w="856" w:type="dxa"/>
                  <w:shd w:val="clear" w:color="auto" w:fill="0070C0"/>
                </w:tcPr>
                <w:p w14:paraId="4504AC31" w14:textId="77777777" w:rsidR="00A45A12" w:rsidRPr="00A811E0" w:rsidRDefault="00A45A12" w:rsidP="00A45A12">
                  <w:pPr>
                    <w:rPr>
                      <w:rFonts w:ascii="Arial" w:eastAsia="Calibri" w:hAnsi="Arial" w:cs="Arial"/>
                      <w:i/>
                      <w:spacing w:val="-3"/>
                      <w:sz w:val="22"/>
                      <w:szCs w:val="22"/>
                    </w:rPr>
                  </w:pPr>
                </w:p>
              </w:tc>
              <w:tc>
                <w:tcPr>
                  <w:tcW w:w="5103" w:type="dxa"/>
                  <w:shd w:val="clear" w:color="auto" w:fill="auto"/>
                </w:tcPr>
                <w:p w14:paraId="5F4E9C68" w14:textId="77777777" w:rsidR="00A45A12" w:rsidRPr="00A811E0" w:rsidRDefault="00A45A12" w:rsidP="00A45A12">
                  <w:pPr>
                    <w:rPr>
                      <w:rFonts w:ascii="Arial" w:eastAsia="Calibri" w:hAnsi="Arial" w:cs="Arial"/>
                      <w:i/>
                      <w:sz w:val="22"/>
                      <w:szCs w:val="22"/>
                    </w:rPr>
                  </w:pPr>
                  <w:r w:rsidRPr="00A811E0">
                    <w:rPr>
                      <w:rFonts w:ascii="Arial" w:eastAsia="Calibri" w:hAnsi="Arial" w:cs="Arial"/>
                      <w:i/>
                      <w:sz w:val="22"/>
                      <w:szCs w:val="22"/>
                    </w:rPr>
                    <w:t>Complete / target met</w:t>
                  </w:r>
                </w:p>
              </w:tc>
              <w:tc>
                <w:tcPr>
                  <w:tcW w:w="2517" w:type="dxa"/>
                  <w:shd w:val="clear" w:color="auto" w:fill="auto"/>
                </w:tcPr>
                <w:p w14:paraId="65D31BFE"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1</w:t>
                  </w:r>
                </w:p>
              </w:tc>
              <w:tc>
                <w:tcPr>
                  <w:tcW w:w="2517" w:type="dxa"/>
                  <w:shd w:val="clear" w:color="auto" w:fill="auto"/>
                </w:tcPr>
                <w:p w14:paraId="6EE5D3C9"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1</w:t>
                  </w:r>
                </w:p>
              </w:tc>
              <w:tc>
                <w:tcPr>
                  <w:tcW w:w="2517" w:type="dxa"/>
                </w:tcPr>
                <w:p w14:paraId="01FAB12C"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No change</w:t>
                  </w:r>
                </w:p>
              </w:tc>
            </w:tr>
            <w:tr w:rsidR="00A45A12" w:rsidRPr="00A811E0" w14:paraId="5D8CE5B0" w14:textId="77777777" w:rsidTr="00A811E0">
              <w:trPr>
                <w:jc w:val="center"/>
              </w:trPr>
              <w:tc>
                <w:tcPr>
                  <w:tcW w:w="856" w:type="dxa"/>
                  <w:shd w:val="clear" w:color="auto" w:fill="00B050"/>
                </w:tcPr>
                <w:p w14:paraId="7E54C917" w14:textId="77777777" w:rsidR="00A45A12" w:rsidRPr="00A811E0" w:rsidRDefault="00A45A12" w:rsidP="00A45A12">
                  <w:pPr>
                    <w:rPr>
                      <w:rFonts w:ascii="Arial" w:eastAsia="Calibri" w:hAnsi="Arial" w:cs="Arial"/>
                      <w:i/>
                      <w:sz w:val="22"/>
                      <w:szCs w:val="22"/>
                    </w:rPr>
                  </w:pPr>
                </w:p>
              </w:tc>
              <w:tc>
                <w:tcPr>
                  <w:tcW w:w="5103" w:type="dxa"/>
                  <w:shd w:val="clear" w:color="auto" w:fill="auto"/>
                </w:tcPr>
                <w:p w14:paraId="15B38484" w14:textId="77777777" w:rsidR="00A45A12" w:rsidRPr="00A811E0" w:rsidRDefault="00A45A12" w:rsidP="00A45A12">
                  <w:pPr>
                    <w:rPr>
                      <w:rFonts w:ascii="Arial" w:eastAsia="Calibri" w:hAnsi="Arial" w:cs="Arial"/>
                      <w:i/>
                      <w:sz w:val="22"/>
                      <w:szCs w:val="22"/>
                    </w:rPr>
                  </w:pPr>
                  <w:r w:rsidRPr="00A811E0">
                    <w:rPr>
                      <w:rFonts w:ascii="Arial" w:eastAsia="Calibri" w:hAnsi="Arial" w:cs="Arial"/>
                      <w:i/>
                      <w:sz w:val="22"/>
                      <w:szCs w:val="22"/>
                    </w:rPr>
                    <w:t>On track</w:t>
                  </w:r>
                </w:p>
              </w:tc>
              <w:tc>
                <w:tcPr>
                  <w:tcW w:w="2517" w:type="dxa"/>
                  <w:shd w:val="clear" w:color="auto" w:fill="auto"/>
                </w:tcPr>
                <w:p w14:paraId="22EF6863"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3</w:t>
                  </w:r>
                </w:p>
              </w:tc>
              <w:tc>
                <w:tcPr>
                  <w:tcW w:w="2517" w:type="dxa"/>
                  <w:shd w:val="clear" w:color="auto" w:fill="auto"/>
                </w:tcPr>
                <w:p w14:paraId="55846CCA"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3</w:t>
                  </w:r>
                </w:p>
              </w:tc>
              <w:tc>
                <w:tcPr>
                  <w:tcW w:w="2517" w:type="dxa"/>
                </w:tcPr>
                <w:p w14:paraId="544E5E85"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No change</w:t>
                  </w:r>
                </w:p>
              </w:tc>
            </w:tr>
            <w:tr w:rsidR="00A45A12" w:rsidRPr="00A811E0" w14:paraId="35EFE6DA" w14:textId="77777777" w:rsidTr="00A811E0">
              <w:trPr>
                <w:jc w:val="center"/>
              </w:trPr>
              <w:tc>
                <w:tcPr>
                  <w:tcW w:w="856" w:type="dxa"/>
                  <w:shd w:val="clear" w:color="auto" w:fill="FFC000"/>
                </w:tcPr>
                <w:p w14:paraId="015474D2" w14:textId="77777777" w:rsidR="00A45A12" w:rsidRPr="00A811E0" w:rsidRDefault="00A45A12" w:rsidP="00A45A12">
                  <w:pPr>
                    <w:rPr>
                      <w:rFonts w:ascii="Arial" w:hAnsi="Arial" w:cs="Arial"/>
                      <w:i/>
                      <w:iCs/>
                      <w:sz w:val="22"/>
                      <w:szCs w:val="22"/>
                      <w:lang w:eastAsia="en-GB"/>
                    </w:rPr>
                  </w:pPr>
                </w:p>
              </w:tc>
              <w:tc>
                <w:tcPr>
                  <w:tcW w:w="5103" w:type="dxa"/>
                  <w:shd w:val="clear" w:color="auto" w:fill="auto"/>
                </w:tcPr>
                <w:p w14:paraId="201254A3" w14:textId="77777777" w:rsidR="00A45A12" w:rsidRPr="00A811E0" w:rsidRDefault="00A45A12" w:rsidP="00A45A12">
                  <w:pPr>
                    <w:rPr>
                      <w:rFonts w:ascii="Arial" w:eastAsia="Calibri" w:hAnsi="Arial" w:cs="Arial"/>
                      <w:sz w:val="22"/>
                      <w:szCs w:val="22"/>
                    </w:rPr>
                  </w:pPr>
                  <w:r w:rsidRPr="00A811E0">
                    <w:rPr>
                      <w:rFonts w:ascii="Arial" w:hAnsi="Arial" w:cs="Arial"/>
                      <w:i/>
                      <w:iCs/>
                      <w:sz w:val="22"/>
                      <w:szCs w:val="22"/>
                      <w:lang w:eastAsia="en-GB"/>
                    </w:rPr>
                    <w:t>At risk - requires action</w:t>
                  </w:r>
                </w:p>
              </w:tc>
              <w:tc>
                <w:tcPr>
                  <w:tcW w:w="2517" w:type="dxa"/>
                  <w:shd w:val="clear" w:color="auto" w:fill="auto"/>
                </w:tcPr>
                <w:p w14:paraId="7A45BB77"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0</w:t>
                  </w:r>
                </w:p>
              </w:tc>
              <w:tc>
                <w:tcPr>
                  <w:tcW w:w="2517" w:type="dxa"/>
                  <w:shd w:val="clear" w:color="auto" w:fill="auto"/>
                </w:tcPr>
                <w:p w14:paraId="6035D028"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0</w:t>
                  </w:r>
                </w:p>
              </w:tc>
              <w:tc>
                <w:tcPr>
                  <w:tcW w:w="2517" w:type="dxa"/>
                </w:tcPr>
                <w:p w14:paraId="0B7F83CC"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No change</w:t>
                  </w:r>
                </w:p>
              </w:tc>
            </w:tr>
            <w:tr w:rsidR="00A45A12" w:rsidRPr="00A811E0" w14:paraId="5382480E" w14:textId="77777777" w:rsidTr="00A811E0">
              <w:trPr>
                <w:jc w:val="center"/>
              </w:trPr>
              <w:tc>
                <w:tcPr>
                  <w:tcW w:w="856" w:type="dxa"/>
                  <w:shd w:val="clear" w:color="auto" w:fill="FF0000"/>
                </w:tcPr>
                <w:p w14:paraId="4F780672" w14:textId="77777777" w:rsidR="00A45A12" w:rsidRPr="00A811E0" w:rsidRDefault="00A45A12" w:rsidP="00A45A12">
                  <w:pPr>
                    <w:rPr>
                      <w:rFonts w:ascii="Arial" w:hAnsi="Arial" w:cs="Arial"/>
                      <w:i/>
                      <w:iCs/>
                      <w:sz w:val="22"/>
                      <w:szCs w:val="22"/>
                      <w:lang w:eastAsia="en-GB"/>
                    </w:rPr>
                  </w:pPr>
                </w:p>
              </w:tc>
              <w:tc>
                <w:tcPr>
                  <w:tcW w:w="5103" w:type="dxa"/>
                  <w:shd w:val="clear" w:color="auto" w:fill="auto"/>
                </w:tcPr>
                <w:p w14:paraId="4A9C27AB" w14:textId="77777777" w:rsidR="00A45A12" w:rsidRPr="00A811E0" w:rsidRDefault="00A45A12" w:rsidP="00A45A12">
                  <w:pPr>
                    <w:rPr>
                      <w:rFonts w:ascii="Arial" w:eastAsia="Calibri" w:hAnsi="Arial" w:cs="Arial"/>
                      <w:sz w:val="22"/>
                      <w:szCs w:val="22"/>
                    </w:rPr>
                  </w:pPr>
                  <w:r w:rsidRPr="00A811E0">
                    <w:rPr>
                      <w:rFonts w:ascii="Arial" w:hAnsi="Arial" w:cs="Arial"/>
                      <w:i/>
                      <w:iCs/>
                      <w:sz w:val="22"/>
                      <w:szCs w:val="22"/>
                      <w:lang w:eastAsia="en-GB"/>
                    </w:rPr>
                    <w:t>Unlikely to complete on time/meet target</w:t>
                  </w:r>
                </w:p>
              </w:tc>
              <w:tc>
                <w:tcPr>
                  <w:tcW w:w="2517" w:type="dxa"/>
                  <w:shd w:val="clear" w:color="auto" w:fill="auto"/>
                </w:tcPr>
                <w:p w14:paraId="63AAA64F"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0</w:t>
                  </w:r>
                </w:p>
              </w:tc>
              <w:tc>
                <w:tcPr>
                  <w:tcW w:w="2517" w:type="dxa"/>
                  <w:shd w:val="clear" w:color="auto" w:fill="auto"/>
                </w:tcPr>
                <w:p w14:paraId="24BB00B7"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0</w:t>
                  </w:r>
                </w:p>
              </w:tc>
              <w:tc>
                <w:tcPr>
                  <w:tcW w:w="2517" w:type="dxa"/>
                </w:tcPr>
                <w:p w14:paraId="3517220E"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No change</w:t>
                  </w:r>
                </w:p>
              </w:tc>
            </w:tr>
            <w:tr w:rsidR="00A45A12" w:rsidRPr="00A811E0" w14:paraId="44EF1117" w14:textId="77777777" w:rsidTr="00A811E0">
              <w:trPr>
                <w:jc w:val="center"/>
              </w:trPr>
              <w:tc>
                <w:tcPr>
                  <w:tcW w:w="856" w:type="dxa"/>
                </w:tcPr>
                <w:p w14:paraId="48131A2D" w14:textId="77777777" w:rsidR="00A45A12" w:rsidRPr="00A811E0" w:rsidRDefault="00A45A12" w:rsidP="00A45A12">
                  <w:pPr>
                    <w:rPr>
                      <w:rFonts w:ascii="Arial" w:eastAsia="Calibri" w:hAnsi="Arial" w:cs="Arial"/>
                      <w:sz w:val="22"/>
                      <w:szCs w:val="22"/>
                    </w:rPr>
                  </w:pPr>
                </w:p>
              </w:tc>
              <w:tc>
                <w:tcPr>
                  <w:tcW w:w="5103" w:type="dxa"/>
                  <w:shd w:val="clear" w:color="auto" w:fill="auto"/>
                </w:tcPr>
                <w:p w14:paraId="1FE00911" w14:textId="77777777" w:rsidR="00A45A12" w:rsidRPr="00A811E0" w:rsidRDefault="00A45A12" w:rsidP="00A45A12">
                  <w:pPr>
                    <w:rPr>
                      <w:rFonts w:ascii="Arial" w:eastAsia="Calibri" w:hAnsi="Arial" w:cs="Arial"/>
                      <w:sz w:val="22"/>
                      <w:szCs w:val="22"/>
                    </w:rPr>
                  </w:pPr>
                  <w:r w:rsidRPr="00A811E0">
                    <w:rPr>
                      <w:rFonts w:ascii="Arial" w:eastAsia="Calibri" w:hAnsi="Arial" w:cs="Arial"/>
                      <w:sz w:val="22"/>
                      <w:szCs w:val="22"/>
                    </w:rPr>
                    <w:t xml:space="preserve">Proposal - </w:t>
                  </w:r>
                  <w:r w:rsidRPr="00A811E0">
                    <w:rPr>
                      <w:rFonts w:ascii="Arial" w:eastAsia="Calibri" w:hAnsi="Arial" w:cs="Arial"/>
                      <w:i/>
                      <w:sz w:val="22"/>
                      <w:szCs w:val="22"/>
                    </w:rPr>
                    <w:t>New Proposal/no funding yet agreed</w:t>
                  </w:r>
                </w:p>
              </w:tc>
              <w:tc>
                <w:tcPr>
                  <w:tcW w:w="2517" w:type="dxa"/>
                  <w:shd w:val="clear" w:color="auto" w:fill="auto"/>
                </w:tcPr>
                <w:p w14:paraId="70C8870C"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1</w:t>
                  </w:r>
                </w:p>
              </w:tc>
              <w:tc>
                <w:tcPr>
                  <w:tcW w:w="2517" w:type="dxa"/>
                  <w:shd w:val="clear" w:color="auto" w:fill="auto"/>
                </w:tcPr>
                <w:p w14:paraId="57F1C833"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1</w:t>
                  </w:r>
                </w:p>
              </w:tc>
              <w:tc>
                <w:tcPr>
                  <w:tcW w:w="2517" w:type="dxa"/>
                </w:tcPr>
                <w:p w14:paraId="719A3BA5"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No change</w:t>
                  </w:r>
                </w:p>
              </w:tc>
            </w:tr>
            <w:tr w:rsidR="00A45A12" w:rsidRPr="00A811E0" w14:paraId="509CB117" w14:textId="77777777" w:rsidTr="00A811E0">
              <w:trPr>
                <w:jc w:val="center"/>
              </w:trPr>
              <w:tc>
                <w:tcPr>
                  <w:tcW w:w="856" w:type="dxa"/>
                </w:tcPr>
                <w:p w14:paraId="226F8BC7" w14:textId="77777777" w:rsidR="00A45A12" w:rsidRPr="00A811E0" w:rsidRDefault="00A45A12" w:rsidP="00A45A12">
                  <w:pPr>
                    <w:rPr>
                      <w:rFonts w:ascii="Arial" w:eastAsia="Calibri" w:hAnsi="Arial" w:cs="Arial"/>
                      <w:b/>
                      <w:sz w:val="22"/>
                      <w:szCs w:val="22"/>
                    </w:rPr>
                  </w:pPr>
                </w:p>
              </w:tc>
              <w:tc>
                <w:tcPr>
                  <w:tcW w:w="5103" w:type="dxa"/>
                  <w:shd w:val="clear" w:color="auto" w:fill="auto"/>
                </w:tcPr>
                <w:p w14:paraId="2C5224C4" w14:textId="77777777" w:rsidR="00A45A12" w:rsidRPr="00A811E0" w:rsidRDefault="00A45A12" w:rsidP="00A45A12">
                  <w:pPr>
                    <w:rPr>
                      <w:rFonts w:ascii="Arial" w:eastAsia="Calibri" w:hAnsi="Arial" w:cs="Arial"/>
                      <w:b/>
                      <w:sz w:val="22"/>
                      <w:szCs w:val="22"/>
                    </w:rPr>
                  </w:pPr>
                  <w:r w:rsidRPr="00A811E0">
                    <w:rPr>
                      <w:rFonts w:ascii="Arial" w:eastAsia="Calibri" w:hAnsi="Arial" w:cs="Arial"/>
                      <w:b/>
                      <w:sz w:val="22"/>
                      <w:szCs w:val="22"/>
                    </w:rPr>
                    <w:t>Total</w:t>
                  </w:r>
                </w:p>
              </w:tc>
              <w:tc>
                <w:tcPr>
                  <w:tcW w:w="2517" w:type="dxa"/>
                  <w:shd w:val="clear" w:color="auto" w:fill="auto"/>
                </w:tcPr>
                <w:p w14:paraId="66593404"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4</w:t>
                  </w:r>
                </w:p>
              </w:tc>
              <w:tc>
                <w:tcPr>
                  <w:tcW w:w="2517" w:type="dxa"/>
                  <w:shd w:val="clear" w:color="auto" w:fill="auto"/>
                </w:tcPr>
                <w:p w14:paraId="072D5BDE"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4</w:t>
                  </w:r>
                </w:p>
              </w:tc>
              <w:tc>
                <w:tcPr>
                  <w:tcW w:w="2517" w:type="dxa"/>
                </w:tcPr>
                <w:p w14:paraId="722A0207"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No change</w:t>
                  </w:r>
                </w:p>
              </w:tc>
            </w:tr>
          </w:tbl>
          <w:p w14:paraId="65B0D12D" w14:textId="20A75289" w:rsidR="00A45A12" w:rsidRPr="00A811E0" w:rsidRDefault="00A45A12" w:rsidP="00A45A12">
            <w:pPr>
              <w:rPr>
                <w:rFonts w:ascii="Arial" w:eastAsia="Calibri" w:hAnsi="Arial" w:cs="Arial"/>
                <w:b/>
                <w:sz w:val="22"/>
                <w:szCs w:val="22"/>
              </w:rPr>
            </w:pPr>
          </w:p>
        </w:tc>
      </w:tr>
      <w:tr w:rsidR="00A45A12" w:rsidRPr="00A811E0" w14:paraId="76B9CC83" w14:textId="77777777" w:rsidTr="00A45A12">
        <w:tc>
          <w:tcPr>
            <w:tcW w:w="1275" w:type="pct"/>
            <w:shd w:val="clear" w:color="auto" w:fill="D0CECE"/>
            <w:vAlign w:val="center"/>
          </w:tcPr>
          <w:p w14:paraId="2EAEE866"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Summary of status changes</w:t>
            </w:r>
          </w:p>
        </w:tc>
        <w:tc>
          <w:tcPr>
            <w:tcW w:w="1944" w:type="pct"/>
            <w:shd w:val="clear" w:color="auto" w:fill="D0CECE"/>
            <w:vAlign w:val="center"/>
          </w:tcPr>
          <w:p w14:paraId="07165E9C" w14:textId="77777777" w:rsidR="00A45A12" w:rsidRPr="00A811E0" w:rsidRDefault="00A45A12" w:rsidP="00A45A12">
            <w:pPr>
              <w:jc w:val="center"/>
              <w:rPr>
                <w:rFonts w:ascii="Arial" w:eastAsia="Calibri" w:hAnsi="Arial" w:cs="Arial"/>
                <w:b/>
                <w:sz w:val="22"/>
                <w:szCs w:val="22"/>
              </w:rPr>
            </w:pPr>
          </w:p>
          <w:p w14:paraId="00383A14"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Highlights during quarter</w:t>
            </w:r>
          </w:p>
          <w:p w14:paraId="0818B59C" w14:textId="77777777" w:rsidR="00A45A12" w:rsidRPr="00A811E0" w:rsidRDefault="00A45A12" w:rsidP="00A45A12">
            <w:pPr>
              <w:jc w:val="center"/>
              <w:rPr>
                <w:rFonts w:ascii="Arial" w:eastAsia="Calibri" w:hAnsi="Arial" w:cs="Arial"/>
                <w:b/>
                <w:sz w:val="22"/>
                <w:szCs w:val="22"/>
              </w:rPr>
            </w:pPr>
          </w:p>
        </w:tc>
        <w:tc>
          <w:tcPr>
            <w:tcW w:w="1781" w:type="pct"/>
            <w:shd w:val="clear" w:color="auto" w:fill="D0CECE"/>
            <w:vAlign w:val="center"/>
          </w:tcPr>
          <w:p w14:paraId="36FBD8D2"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Upcoming / future deliverables</w:t>
            </w:r>
          </w:p>
        </w:tc>
      </w:tr>
      <w:tr w:rsidR="00A45A12" w:rsidRPr="00A811E0" w14:paraId="1BBCAA84" w14:textId="77777777" w:rsidTr="00A45A12">
        <w:tc>
          <w:tcPr>
            <w:tcW w:w="1275" w:type="pct"/>
          </w:tcPr>
          <w:p w14:paraId="50E7C582" w14:textId="77777777" w:rsidR="00A45A12" w:rsidRPr="00A811E0" w:rsidRDefault="00A45A12" w:rsidP="00A45A12">
            <w:pPr>
              <w:jc w:val="both"/>
              <w:rPr>
                <w:rFonts w:ascii="Arial" w:eastAsia="Calibri" w:hAnsi="Arial" w:cs="Arial"/>
                <w:sz w:val="22"/>
                <w:szCs w:val="22"/>
              </w:rPr>
            </w:pPr>
          </w:p>
          <w:p w14:paraId="6690F93F" w14:textId="77777777" w:rsidR="00A45A12" w:rsidRPr="00A811E0" w:rsidRDefault="00A45A12" w:rsidP="00A45A12">
            <w:pPr>
              <w:jc w:val="both"/>
              <w:rPr>
                <w:rFonts w:ascii="Arial" w:eastAsia="Calibri" w:hAnsi="Arial" w:cs="Arial"/>
                <w:sz w:val="22"/>
                <w:szCs w:val="22"/>
              </w:rPr>
            </w:pPr>
            <w:r w:rsidRPr="00A811E0">
              <w:rPr>
                <w:rFonts w:ascii="Arial" w:eastAsia="Calibri" w:hAnsi="Arial" w:cs="Arial"/>
                <w:sz w:val="22"/>
                <w:szCs w:val="22"/>
              </w:rPr>
              <w:t>No changes to delivery status</w:t>
            </w:r>
          </w:p>
          <w:p w14:paraId="62B6CABD" w14:textId="77777777" w:rsidR="00A45A12" w:rsidRPr="00A811E0" w:rsidRDefault="00A45A12" w:rsidP="00A45A12">
            <w:pPr>
              <w:jc w:val="both"/>
              <w:rPr>
                <w:rFonts w:ascii="Arial" w:eastAsia="Calibri" w:hAnsi="Arial" w:cs="Arial"/>
                <w:sz w:val="22"/>
                <w:szCs w:val="22"/>
              </w:rPr>
            </w:pPr>
          </w:p>
        </w:tc>
        <w:tc>
          <w:tcPr>
            <w:tcW w:w="1944" w:type="pct"/>
          </w:tcPr>
          <w:p w14:paraId="198CA13C" w14:textId="77777777" w:rsidR="00A45A12" w:rsidRPr="00A811E0" w:rsidRDefault="00A45A12" w:rsidP="00A45A12">
            <w:pPr>
              <w:jc w:val="both"/>
              <w:rPr>
                <w:rFonts w:ascii="Arial" w:eastAsia="Calibri" w:hAnsi="Arial" w:cs="Arial"/>
                <w:sz w:val="22"/>
                <w:szCs w:val="22"/>
              </w:rPr>
            </w:pPr>
          </w:p>
          <w:p w14:paraId="431235D7" w14:textId="77777777" w:rsidR="00A45A12" w:rsidRPr="00A811E0" w:rsidRDefault="00A45A12" w:rsidP="00A811E0">
            <w:pPr>
              <w:spacing w:after="160" w:line="259" w:lineRule="auto"/>
              <w:contextualSpacing/>
              <w:jc w:val="both"/>
              <w:rPr>
                <w:rFonts w:ascii="Arial" w:eastAsia="Calibri" w:hAnsi="Arial" w:cs="Arial"/>
                <w:sz w:val="22"/>
                <w:szCs w:val="22"/>
              </w:rPr>
            </w:pPr>
            <w:r w:rsidRPr="00A811E0">
              <w:rPr>
                <w:rFonts w:ascii="Arial" w:eastAsia="Calibri" w:hAnsi="Arial" w:cs="Arial"/>
                <w:sz w:val="22"/>
                <w:szCs w:val="22"/>
              </w:rPr>
              <w:t>Ongoing development of Digital Learning Pathway within NHS Academy</w:t>
            </w:r>
          </w:p>
          <w:p w14:paraId="2CA8580B" w14:textId="77777777" w:rsidR="00A45A12" w:rsidRPr="00A811E0" w:rsidRDefault="00A45A12" w:rsidP="00A45A12">
            <w:pPr>
              <w:spacing w:after="160" w:line="259" w:lineRule="auto"/>
              <w:ind w:left="360"/>
              <w:contextualSpacing/>
              <w:jc w:val="both"/>
              <w:rPr>
                <w:rFonts w:ascii="Arial" w:eastAsia="Calibri" w:hAnsi="Arial" w:cs="Arial"/>
                <w:sz w:val="22"/>
                <w:szCs w:val="22"/>
              </w:rPr>
            </w:pPr>
          </w:p>
          <w:p w14:paraId="514656CA" w14:textId="77777777" w:rsidR="00A45A12" w:rsidRPr="00A811E0" w:rsidRDefault="00A45A12" w:rsidP="00A811E0">
            <w:pPr>
              <w:spacing w:after="160" w:line="259" w:lineRule="auto"/>
              <w:contextualSpacing/>
              <w:jc w:val="both"/>
              <w:rPr>
                <w:rFonts w:ascii="Arial" w:eastAsia="Calibri" w:hAnsi="Arial" w:cs="Arial"/>
                <w:sz w:val="22"/>
                <w:szCs w:val="22"/>
              </w:rPr>
            </w:pPr>
            <w:r w:rsidRPr="00A811E0">
              <w:rPr>
                <w:rFonts w:ascii="Arial" w:eastAsia="Calibri" w:hAnsi="Arial" w:cs="Arial"/>
                <w:sz w:val="22"/>
                <w:szCs w:val="22"/>
              </w:rPr>
              <w:t>eHealth working closely with Expansion Team and contractors to ensure digital elements of expansion are delivered</w:t>
            </w:r>
          </w:p>
        </w:tc>
        <w:tc>
          <w:tcPr>
            <w:tcW w:w="1781" w:type="pct"/>
          </w:tcPr>
          <w:p w14:paraId="127C7773" w14:textId="77777777" w:rsidR="00A45A12" w:rsidRPr="00A811E0" w:rsidRDefault="00A45A12" w:rsidP="00A45A12">
            <w:pPr>
              <w:jc w:val="both"/>
              <w:rPr>
                <w:rFonts w:ascii="Arial" w:eastAsia="Calibri" w:hAnsi="Arial" w:cs="Arial"/>
                <w:sz w:val="22"/>
                <w:szCs w:val="22"/>
              </w:rPr>
            </w:pPr>
          </w:p>
          <w:p w14:paraId="4BFF381D" w14:textId="77777777" w:rsidR="00A45A12" w:rsidRPr="00A811E0" w:rsidRDefault="00A45A12" w:rsidP="00A811E0">
            <w:pPr>
              <w:spacing w:after="160" w:line="259" w:lineRule="auto"/>
              <w:contextualSpacing/>
              <w:jc w:val="both"/>
              <w:rPr>
                <w:rFonts w:ascii="Arial" w:eastAsia="Calibri" w:hAnsi="Arial" w:cs="Arial"/>
                <w:sz w:val="22"/>
                <w:szCs w:val="22"/>
              </w:rPr>
            </w:pPr>
            <w:r w:rsidRPr="00A811E0">
              <w:rPr>
                <w:rFonts w:ascii="Arial" w:eastAsia="Calibri" w:hAnsi="Arial" w:cs="Arial"/>
                <w:sz w:val="22"/>
                <w:szCs w:val="22"/>
              </w:rPr>
              <w:t>Focus moves from 0365 email migration to broader M365 data management and PowerApps for clinical solutions such as MDTs</w:t>
            </w:r>
          </w:p>
          <w:p w14:paraId="1918995D" w14:textId="77777777" w:rsidR="00A45A12" w:rsidRPr="00A811E0" w:rsidRDefault="00A45A12" w:rsidP="00A45A12">
            <w:pPr>
              <w:spacing w:after="160" w:line="259" w:lineRule="auto"/>
              <w:ind w:left="360"/>
              <w:contextualSpacing/>
              <w:jc w:val="both"/>
              <w:rPr>
                <w:rFonts w:ascii="Arial" w:eastAsia="Calibri" w:hAnsi="Arial" w:cs="Arial"/>
                <w:sz w:val="22"/>
                <w:szCs w:val="22"/>
              </w:rPr>
            </w:pPr>
          </w:p>
          <w:p w14:paraId="5FC03CAE" w14:textId="77777777" w:rsidR="00A45A12" w:rsidRPr="00A811E0" w:rsidRDefault="00A45A12" w:rsidP="00A811E0">
            <w:pPr>
              <w:spacing w:after="160" w:line="259" w:lineRule="auto"/>
              <w:contextualSpacing/>
              <w:jc w:val="both"/>
              <w:rPr>
                <w:rFonts w:ascii="Arial" w:eastAsia="Calibri" w:hAnsi="Arial" w:cs="Arial"/>
                <w:sz w:val="22"/>
                <w:szCs w:val="22"/>
              </w:rPr>
            </w:pPr>
            <w:r w:rsidRPr="00A811E0">
              <w:rPr>
                <w:rFonts w:ascii="Arial" w:eastAsia="Calibri" w:hAnsi="Arial" w:cs="Arial"/>
                <w:sz w:val="22"/>
                <w:szCs w:val="22"/>
              </w:rPr>
              <w:t>Development of business case for scalable NHS GJ data management infrastructure</w:t>
            </w:r>
          </w:p>
          <w:p w14:paraId="6CE4CC61" w14:textId="77777777" w:rsidR="00A45A12" w:rsidRPr="00A811E0" w:rsidRDefault="00A45A12" w:rsidP="00A45A12">
            <w:pPr>
              <w:spacing w:after="160" w:line="259" w:lineRule="auto"/>
              <w:ind w:left="360"/>
              <w:contextualSpacing/>
              <w:jc w:val="both"/>
              <w:rPr>
                <w:rFonts w:ascii="Arial" w:eastAsia="Calibri" w:hAnsi="Arial" w:cs="Arial"/>
                <w:sz w:val="22"/>
                <w:szCs w:val="22"/>
              </w:rPr>
            </w:pPr>
          </w:p>
          <w:p w14:paraId="1BD6D52C" w14:textId="45A5559F" w:rsidR="00A45A12" w:rsidRPr="00A811E0" w:rsidRDefault="00A45A12" w:rsidP="00311866">
            <w:pPr>
              <w:spacing w:after="160" w:line="259" w:lineRule="auto"/>
              <w:contextualSpacing/>
              <w:jc w:val="both"/>
              <w:rPr>
                <w:rFonts w:ascii="Arial" w:eastAsia="Calibri" w:hAnsi="Arial" w:cs="Arial"/>
                <w:sz w:val="22"/>
                <w:szCs w:val="22"/>
              </w:rPr>
            </w:pPr>
            <w:r w:rsidRPr="00A811E0">
              <w:rPr>
                <w:rFonts w:ascii="Arial" w:eastAsia="Calibri" w:hAnsi="Arial" w:cs="Arial"/>
                <w:sz w:val="22"/>
                <w:szCs w:val="22"/>
              </w:rPr>
              <w:t>Development of benefits realisation plan for NGS NearMe (NSS lead)</w:t>
            </w:r>
          </w:p>
        </w:tc>
      </w:tr>
      <w:tr w:rsidR="00F751B6" w:rsidRPr="00A811E0" w14:paraId="4E923BC1" w14:textId="77777777" w:rsidTr="00F751B6">
        <w:tc>
          <w:tcPr>
            <w:tcW w:w="5000" w:type="pct"/>
            <w:gridSpan w:val="3"/>
            <w:shd w:val="clear" w:color="auto" w:fill="D0CECE"/>
          </w:tcPr>
          <w:p w14:paraId="62F87733" w14:textId="77777777" w:rsidR="00F751B6" w:rsidRPr="00A811E0" w:rsidRDefault="00F751B6" w:rsidP="00A45A12">
            <w:pPr>
              <w:jc w:val="both"/>
              <w:rPr>
                <w:rFonts w:ascii="Arial" w:eastAsia="Calibri" w:hAnsi="Arial" w:cs="Arial"/>
                <w:b/>
                <w:sz w:val="22"/>
                <w:szCs w:val="22"/>
              </w:rPr>
            </w:pPr>
          </w:p>
          <w:p w14:paraId="6D7F7AAD" w14:textId="6A2434F4" w:rsidR="00F751B6" w:rsidRPr="0062635C" w:rsidRDefault="00F751B6" w:rsidP="00F751B6">
            <w:pPr>
              <w:jc w:val="both"/>
              <w:rPr>
                <w:rFonts w:ascii="Arial" w:eastAsia="Calibri" w:hAnsi="Arial" w:cs="Arial"/>
                <w:b/>
                <w:sz w:val="22"/>
                <w:szCs w:val="22"/>
              </w:rPr>
            </w:pPr>
            <w:r>
              <w:rPr>
                <w:rFonts w:ascii="Arial" w:eastAsia="Calibri" w:hAnsi="Arial" w:cs="Arial"/>
                <w:b/>
                <w:sz w:val="22"/>
                <w:szCs w:val="22"/>
              </w:rPr>
              <w:t>Matters to draw to Committee’s attention</w:t>
            </w:r>
          </w:p>
        </w:tc>
      </w:tr>
      <w:tr w:rsidR="00F751B6" w:rsidRPr="00A811E0" w14:paraId="1D476403" w14:textId="77777777" w:rsidTr="00F751B6">
        <w:tc>
          <w:tcPr>
            <w:tcW w:w="5000" w:type="pct"/>
            <w:gridSpan w:val="3"/>
          </w:tcPr>
          <w:p w14:paraId="242D9AEE" w14:textId="2D15BC22" w:rsidR="00F751B6" w:rsidRPr="00F751B6" w:rsidRDefault="00F751B6" w:rsidP="003A1E2F">
            <w:pPr>
              <w:spacing w:after="160" w:line="259" w:lineRule="auto"/>
              <w:contextualSpacing/>
              <w:jc w:val="both"/>
              <w:rPr>
                <w:rFonts w:ascii="Arial" w:eastAsia="Calibri" w:hAnsi="Arial" w:cs="Arial"/>
                <w:sz w:val="22"/>
                <w:szCs w:val="22"/>
              </w:rPr>
            </w:pPr>
            <w:r w:rsidRPr="00A811E0">
              <w:rPr>
                <w:rFonts w:ascii="Arial" w:eastAsia="Calibri" w:hAnsi="Arial" w:cs="Arial"/>
                <w:sz w:val="22"/>
                <w:szCs w:val="22"/>
              </w:rPr>
              <w:t>Further digital expansion and development requires appropriate staffing resource, staff and patient ‘digital literacy’, and underlying infrastructure / bandwidth.</w:t>
            </w:r>
          </w:p>
          <w:p w14:paraId="69EBFCA0" w14:textId="2046C25B" w:rsidR="00F751B6" w:rsidRPr="00A811E0" w:rsidRDefault="00F751B6" w:rsidP="00A45A12">
            <w:pPr>
              <w:rPr>
                <w:rFonts w:ascii="Arial" w:eastAsia="Calibri" w:hAnsi="Arial" w:cs="Arial"/>
                <w:sz w:val="22"/>
                <w:szCs w:val="22"/>
              </w:rPr>
            </w:pPr>
          </w:p>
        </w:tc>
      </w:tr>
    </w:tbl>
    <w:p w14:paraId="56D4916B" w14:textId="77777777" w:rsidR="00A45A12" w:rsidRPr="00A811E0" w:rsidRDefault="00A45A12" w:rsidP="00A45A12">
      <w:pPr>
        <w:spacing w:after="160" w:line="259" w:lineRule="auto"/>
        <w:rPr>
          <w:rFonts w:ascii="Arial" w:eastAsia="Calibri" w:hAnsi="Arial" w:cs="Arial"/>
          <w:b/>
          <w:sz w:val="22"/>
          <w:szCs w:val="22"/>
        </w:rPr>
      </w:pPr>
      <w:r w:rsidRPr="00A811E0">
        <w:rPr>
          <w:rFonts w:ascii="Arial" w:eastAsia="Calibri" w:hAnsi="Arial" w:cs="Arial"/>
          <w:b/>
          <w:sz w:val="22"/>
          <w:szCs w:val="22"/>
        </w:rPr>
        <w:t>Please see Appendix 4: Digital Delivery Planning Template</w:t>
      </w:r>
    </w:p>
    <w:p w14:paraId="0A38FE61" w14:textId="5416949B" w:rsidR="00A45A12" w:rsidRPr="00A45A12" w:rsidRDefault="00A45A12" w:rsidP="00A45A12">
      <w:pPr>
        <w:spacing w:after="160" w:line="259" w:lineRule="auto"/>
        <w:rPr>
          <w:rFonts w:ascii="Arial" w:eastAsia="Calibri" w:hAnsi="Arial" w:cs="Arial"/>
          <w:b/>
          <w:sz w:val="22"/>
          <w:szCs w:val="22"/>
        </w:rPr>
      </w:pP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614"/>
        <w:gridCol w:w="5511"/>
        <w:gridCol w:w="5049"/>
      </w:tblGrid>
      <w:tr w:rsidR="00A45A12" w:rsidRPr="00A45A12" w14:paraId="195D4DA0" w14:textId="77777777" w:rsidTr="00A45A12">
        <w:tc>
          <w:tcPr>
            <w:tcW w:w="5000" w:type="pct"/>
            <w:gridSpan w:val="3"/>
            <w:shd w:val="clear" w:color="auto" w:fill="4472C4"/>
            <w:vAlign w:val="center"/>
          </w:tcPr>
          <w:p w14:paraId="47837647" w14:textId="77777777" w:rsidR="00A45A12" w:rsidRPr="00A45A12" w:rsidRDefault="00A45A12" w:rsidP="00A45A12">
            <w:pPr>
              <w:rPr>
                <w:rFonts w:ascii="Arial" w:eastAsia="Calibri" w:hAnsi="Arial" w:cs="Arial"/>
                <w:b/>
                <w:color w:val="FFFFFF"/>
                <w:sz w:val="32"/>
                <w:szCs w:val="32"/>
              </w:rPr>
            </w:pPr>
            <w:r w:rsidRPr="00A45A12">
              <w:rPr>
                <w:rFonts w:ascii="Arial" w:eastAsia="Calibri" w:hAnsi="Arial" w:cs="Arial"/>
                <w:b/>
                <w:color w:val="FFFFFF"/>
                <w:sz w:val="32"/>
                <w:szCs w:val="32"/>
              </w:rPr>
              <w:lastRenderedPageBreak/>
              <w:t>Delivery Planning Highlight Report – Estates</w:t>
            </w:r>
          </w:p>
        </w:tc>
      </w:tr>
      <w:tr w:rsidR="00A45A12" w:rsidRPr="00A811E0" w14:paraId="5CE78E91" w14:textId="77777777" w:rsidTr="00A45A12">
        <w:tc>
          <w:tcPr>
            <w:tcW w:w="5000" w:type="pct"/>
            <w:gridSpan w:val="3"/>
            <w:shd w:val="clear" w:color="auto" w:fill="FFFFFF"/>
            <w:vAlign w:val="center"/>
          </w:tcPr>
          <w:p w14:paraId="2B779FB5" w14:textId="77777777" w:rsidR="00A45A12" w:rsidRPr="00A811E0" w:rsidRDefault="00A45A12" w:rsidP="00A45A12">
            <w:pPr>
              <w:jc w:val="center"/>
              <w:rPr>
                <w:rFonts w:ascii="Arial" w:eastAsia="Calibri" w:hAnsi="Arial" w:cs="Arial"/>
                <w:b/>
                <w:sz w:val="22"/>
                <w:szCs w:val="22"/>
              </w:rPr>
            </w:pPr>
          </w:p>
          <w:p w14:paraId="2736BF84" w14:textId="77777777" w:rsidR="00A45A12" w:rsidRPr="00A811E0" w:rsidRDefault="00A45A12" w:rsidP="00A811E0">
            <w:pPr>
              <w:jc w:val="center"/>
              <w:rPr>
                <w:rFonts w:ascii="Arial" w:eastAsia="Calibri" w:hAnsi="Arial" w:cs="Arial"/>
                <w:b/>
                <w:sz w:val="22"/>
                <w:szCs w:val="22"/>
              </w:rPr>
            </w:pPr>
            <w:r w:rsidRPr="00A811E0">
              <w:rPr>
                <w:rFonts w:ascii="Arial" w:eastAsia="Calibri" w:hAnsi="Arial" w:cs="Arial"/>
                <w:b/>
                <w:sz w:val="22"/>
                <w:szCs w:val="22"/>
              </w:rPr>
              <w:t>Deliverables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103"/>
              <w:gridCol w:w="2517"/>
              <w:gridCol w:w="2517"/>
              <w:gridCol w:w="2517"/>
            </w:tblGrid>
            <w:tr w:rsidR="00A45A12" w:rsidRPr="00A811E0" w14:paraId="57FD9148" w14:textId="77777777" w:rsidTr="00991834">
              <w:trPr>
                <w:jc w:val="center"/>
              </w:trPr>
              <w:tc>
                <w:tcPr>
                  <w:tcW w:w="856" w:type="dxa"/>
                </w:tcPr>
                <w:p w14:paraId="7A5DFFD8" w14:textId="77777777" w:rsidR="00A45A12" w:rsidRPr="00A811E0" w:rsidRDefault="00A45A12" w:rsidP="00A45A12">
                  <w:pPr>
                    <w:rPr>
                      <w:rFonts w:ascii="Arial" w:eastAsia="Calibri" w:hAnsi="Arial" w:cs="Arial"/>
                      <w:i/>
                      <w:sz w:val="22"/>
                      <w:szCs w:val="22"/>
                    </w:rPr>
                  </w:pPr>
                </w:p>
              </w:tc>
              <w:tc>
                <w:tcPr>
                  <w:tcW w:w="5103" w:type="dxa"/>
                  <w:shd w:val="clear" w:color="auto" w:fill="auto"/>
                </w:tcPr>
                <w:p w14:paraId="032CF9F5" w14:textId="77777777" w:rsidR="00A45A12" w:rsidRPr="00A811E0" w:rsidRDefault="00A45A12" w:rsidP="00A45A12">
                  <w:pPr>
                    <w:rPr>
                      <w:rFonts w:ascii="Arial" w:eastAsia="Calibri" w:hAnsi="Arial" w:cs="Arial"/>
                      <w:i/>
                      <w:sz w:val="22"/>
                      <w:szCs w:val="22"/>
                    </w:rPr>
                  </w:pPr>
                </w:p>
              </w:tc>
              <w:tc>
                <w:tcPr>
                  <w:tcW w:w="2517" w:type="dxa"/>
                  <w:shd w:val="clear" w:color="auto" w:fill="auto"/>
                </w:tcPr>
                <w:p w14:paraId="6F7DE279"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Previous Quarter</w:t>
                  </w:r>
                </w:p>
              </w:tc>
              <w:tc>
                <w:tcPr>
                  <w:tcW w:w="2517" w:type="dxa"/>
                  <w:shd w:val="clear" w:color="auto" w:fill="auto"/>
                </w:tcPr>
                <w:p w14:paraId="4B663E2F"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Oct to Dec 2021 (this report)</w:t>
                  </w:r>
                </w:p>
              </w:tc>
              <w:tc>
                <w:tcPr>
                  <w:tcW w:w="2517" w:type="dxa"/>
                </w:tcPr>
                <w:p w14:paraId="2C6C7627"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Change vs previous quarter</w:t>
                  </w:r>
                </w:p>
              </w:tc>
            </w:tr>
            <w:tr w:rsidR="00A45A12" w:rsidRPr="00A811E0" w14:paraId="4C48E4F5" w14:textId="77777777" w:rsidTr="00991834">
              <w:trPr>
                <w:jc w:val="center"/>
              </w:trPr>
              <w:tc>
                <w:tcPr>
                  <w:tcW w:w="856" w:type="dxa"/>
                  <w:shd w:val="clear" w:color="auto" w:fill="0070C0"/>
                </w:tcPr>
                <w:p w14:paraId="35BB4C33" w14:textId="77777777" w:rsidR="00A45A12" w:rsidRPr="00A811E0" w:rsidRDefault="00A45A12" w:rsidP="00A45A12">
                  <w:pPr>
                    <w:rPr>
                      <w:rFonts w:ascii="Arial" w:eastAsia="Calibri" w:hAnsi="Arial" w:cs="Arial"/>
                      <w:i/>
                      <w:spacing w:val="-3"/>
                      <w:sz w:val="22"/>
                      <w:szCs w:val="22"/>
                    </w:rPr>
                  </w:pPr>
                </w:p>
              </w:tc>
              <w:tc>
                <w:tcPr>
                  <w:tcW w:w="5103" w:type="dxa"/>
                  <w:shd w:val="clear" w:color="auto" w:fill="auto"/>
                </w:tcPr>
                <w:p w14:paraId="6D672095" w14:textId="77777777" w:rsidR="00A45A12" w:rsidRPr="00A811E0" w:rsidRDefault="00A45A12" w:rsidP="00A45A12">
                  <w:pPr>
                    <w:rPr>
                      <w:rFonts w:ascii="Arial" w:eastAsia="Calibri" w:hAnsi="Arial" w:cs="Arial"/>
                      <w:i/>
                      <w:sz w:val="22"/>
                      <w:szCs w:val="22"/>
                    </w:rPr>
                  </w:pPr>
                  <w:r w:rsidRPr="00A811E0">
                    <w:rPr>
                      <w:rFonts w:ascii="Arial" w:eastAsia="Calibri" w:hAnsi="Arial" w:cs="Arial"/>
                      <w:i/>
                      <w:sz w:val="22"/>
                      <w:szCs w:val="22"/>
                    </w:rPr>
                    <w:t>Complete / target met</w:t>
                  </w:r>
                </w:p>
              </w:tc>
              <w:tc>
                <w:tcPr>
                  <w:tcW w:w="2517" w:type="dxa"/>
                  <w:shd w:val="clear" w:color="auto" w:fill="auto"/>
                </w:tcPr>
                <w:p w14:paraId="2859EF17"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0</w:t>
                  </w:r>
                </w:p>
              </w:tc>
              <w:tc>
                <w:tcPr>
                  <w:tcW w:w="2517" w:type="dxa"/>
                  <w:shd w:val="clear" w:color="auto" w:fill="auto"/>
                </w:tcPr>
                <w:p w14:paraId="1D35FBAE" w14:textId="54C64B9B" w:rsidR="00A45A12" w:rsidRPr="00A811E0" w:rsidRDefault="00397E5E" w:rsidP="00A45A12">
                  <w:pPr>
                    <w:jc w:val="center"/>
                    <w:rPr>
                      <w:rFonts w:ascii="Arial" w:eastAsia="Calibri" w:hAnsi="Arial" w:cs="Arial"/>
                      <w:sz w:val="22"/>
                      <w:szCs w:val="22"/>
                    </w:rPr>
                  </w:pPr>
                  <w:r>
                    <w:rPr>
                      <w:rFonts w:ascii="Arial" w:eastAsia="Calibri" w:hAnsi="Arial" w:cs="Arial"/>
                      <w:sz w:val="22"/>
                      <w:szCs w:val="22"/>
                    </w:rPr>
                    <w:t>0</w:t>
                  </w:r>
                </w:p>
              </w:tc>
              <w:tc>
                <w:tcPr>
                  <w:tcW w:w="2517" w:type="dxa"/>
                </w:tcPr>
                <w:p w14:paraId="3B051023"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No change</w:t>
                  </w:r>
                </w:p>
              </w:tc>
            </w:tr>
            <w:tr w:rsidR="00A45A12" w:rsidRPr="00A811E0" w14:paraId="41C72486" w14:textId="77777777" w:rsidTr="00991834">
              <w:trPr>
                <w:jc w:val="center"/>
              </w:trPr>
              <w:tc>
                <w:tcPr>
                  <w:tcW w:w="856" w:type="dxa"/>
                  <w:shd w:val="clear" w:color="auto" w:fill="00B050"/>
                </w:tcPr>
                <w:p w14:paraId="23846778" w14:textId="77777777" w:rsidR="00A45A12" w:rsidRPr="00A811E0" w:rsidRDefault="00A45A12" w:rsidP="00A45A12">
                  <w:pPr>
                    <w:rPr>
                      <w:rFonts w:ascii="Arial" w:eastAsia="Calibri" w:hAnsi="Arial" w:cs="Arial"/>
                      <w:i/>
                      <w:sz w:val="22"/>
                      <w:szCs w:val="22"/>
                    </w:rPr>
                  </w:pPr>
                </w:p>
              </w:tc>
              <w:tc>
                <w:tcPr>
                  <w:tcW w:w="5103" w:type="dxa"/>
                  <w:shd w:val="clear" w:color="auto" w:fill="auto"/>
                </w:tcPr>
                <w:p w14:paraId="29821F9E" w14:textId="77777777" w:rsidR="00A45A12" w:rsidRPr="00A811E0" w:rsidRDefault="00A45A12" w:rsidP="00A45A12">
                  <w:pPr>
                    <w:rPr>
                      <w:rFonts w:ascii="Arial" w:eastAsia="Calibri" w:hAnsi="Arial" w:cs="Arial"/>
                      <w:i/>
                      <w:sz w:val="22"/>
                      <w:szCs w:val="22"/>
                    </w:rPr>
                  </w:pPr>
                  <w:r w:rsidRPr="00A811E0">
                    <w:rPr>
                      <w:rFonts w:ascii="Arial" w:eastAsia="Calibri" w:hAnsi="Arial" w:cs="Arial"/>
                      <w:i/>
                      <w:sz w:val="22"/>
                      <w:szCs w:val="22"/>
                    </w:rPr>
                    <w:t>On track</w:t>
                  </w:r>
                </w:p>
              </w:tc>
              <w:tc>
                <w:tcPr>
                  <w:tcW w:w="2517" w:type="dxa"/>
                  <w:shd w:val="clear" w:color="auto" w:fill="auto"/>
                </w:tcPr>
                <w:p w14:paraId="0003ACA5"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3</w:t>
                  </w:r>
                </w:p>
              </w:tc>
              <w:tc>
                <w:tcPr>
                  <w:tcW w:w="2517" w:type="dxa"/>
                  <w:shd w:val="clear" w:color="auto" w:fill="auto"/>
                </w:tcPr>
                <w:p w14:paraId="2802EAEB" w14:textId="47478A71" w:rsidR="00A45A12" w:rsidRPr="00A811E0" w:rsidRDefault="00397E5E" w:rsidP="00A45A12">
                  <w:pPr>
                    <w:jc w:val="center"/>
                    <w:rPr>
                      <w:rFonts w:ascii="Arial" w:eastAsia="Calibri" w:hAnsi="Arial" w:cs="Arial"/>
                      <w:sz w:val="22"/>
                      <w:szCs w:val="22"/>
                    </w:rPr>
                  </w:pPr>
                  <w:r>
                    <w:rPr>
                      <w:rFonts w:ascii="Arial" w:eastAsia="Calibri" w:hAnsi="Arial" w:cs="Arial"/>
                      <w:sz w:val="22"/>
                      <w:szCs w:val="22"/>
                    </w:rPr>
                    <w:t>3</w:t>
                  </w:r>
                </w:p>
              </w:tc>
              <w:tc>
                <w:tcPr>
                  <w:tcW w:w="2517" w:type="dxa"/>
                </w:tcPr>
                <w:p w14:paraId="12FAFCF6"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No change</w:t>
                  </w:r>
                </w:p>
              </w:tc>
            </w:tr>
            <w:tr w:rsidR="00A45A12" w:rsidRPr="00A811E0" w14:paraId="470BB4DB" w14:textId="77777777" w:rsidTr="00991834">
              <w:trPr>
                <w:jc w:val="center"/>
              </w:trPr>
              <w:tc>
                <w:tcPr>
                  <w:tcW w:w="856" w:type="dxa"/>
                  <w:shd w:val="clear" w:color="auto" w:fill="FFC000"/>
                </w:tcPr>
                <w:p w14:paraId="0FD0FEE3" w14:textId="77777777" w:rsidR="00A45A12" w:rsidRPr="00A811E0" w:rsidRDefault="00A45A12" w:rsidP="00A45A12">
                  <w:pPr>
                    <w:rPr>
                      <w:rFonts w:ascii="Arial" w:hAnsi="Arial" w:cs="Arial"/>
                      <w:i/>
                      <w:iCs/>
                      <w:sz w:val="22"/>
                      <w:szCs w:val="22"/>
                      <w:lang w:eastAsia="en-GB"/>
                    </w:rPr>
                  </w:pPr>
                </w:p>
              </w:tc>
              <w:tc>
                <w:tcPr>
                  <w:tcW w:w="5103" w:type="dxa"/>
                  <w:shd w:val="clear" w:color="auto" w:fill="auto"/>
                </w:tcPr>
                <w:p w14:paraId="5FCF104C" w14:textId="77777777" w:rsidR="00A45A12" w:rsidRPr="00A811E0" w:rsidRDefault="00A45A12" w:rsidP="00A45A12">
                  <w:pPr>
                    <w:rPr>
                      <w:rFonts w:ascii="Arial" w:eastAsia="Calibri" w:hAnsi="Arial" w:cs="Arial"/>
                      <w:sz w:val="22"/>
                      <w:szCs w:val="22"/>
                    </w:rPr>
                  </w:pPr>
                  <w:r w:rsidRPr="00A811E0">
                    <w:rPr>
                      <w:rFonts w:ascii="Arial" w:hAnsi="Arial" w:cs="Arial"/>
                      <w:i/>
                      <w:iCs/>
                      <w:sz w:val="22"/>
                      <w:szCs w:val="22"/>
                      <w:lang w:eastAsia="en-GB"/>
                    </w:rPr>
                    <w:t>At risk - requires action</w:t>
                  </w:r>
                </w:p>
              </w:tc>
              <w:tc>
                <w:tcPr>
                  <w:tcW w:w="2517" w:type="dxa"/>
                  <w:shd w:val="clear" w:color="auto" w:fill="auto"/>
                </w:tcPr>
                <w:p w14:paraId="25B1188A"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0</w:t>
                  </w:r>
                </w:p>
              </w:tc>
              <w:tc>
                <w:tcPr>
                  <w:tcW w:w="2517" w:type="dxa"/>
                  <w:shd w:val="clear" w:color="auto" w:fill="auto"/>
                </w:tcPr>
                <w:p w14:paraId="16073350" w14:textId="365EC85B" w:rsidR="00A45A12" w:rsidRPr="00A811E0" w:rsidRDefault="00397E5E" w:rsidP="00A45A12">
                  <w:pPr>
                    <w:jc w:val="center"/>
                    <w:rPr>
                      <w:rFonts w:ascii="Arial" w:eastAsia="Calibri" w:hAnsi="Arial" w:cs="Arial"/>
                      <w:sz w:val="22"/>
                      <w:szCs w:val="22"/>
                    </w:rPr>
                  </w:pPr>
                  <w:r>
                    <w:rPr>
                      <w:rFonts w:ascii="Arial" w:eastAsia="Calibri" w:hAnsi="Arial" w:cs="Arial"/>
                      <w:sz w:val="22"/>
                      <w:szCs w:val="22"/>
                    </w:rPr>
                    <w:t>0</w:t>
                  </w:r>
                </w:p>
              </w:tc>
              <w:tc>
                <w:tcPr>
                  <w:tcW w:w="2517" w:type="dxa"/>
                </w:tcPr>
                <w:p w14:paraId="2D483AFD"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No change</w:t>
                  </w:r>
                </w:p>
              </w:tc>
            </w:tr>
            <w:tr w:rsidR="00A45A12" w:rsidRPr="00A811E0" w14:paraId="241AADF4" w14:textId="77777777" w:rsidTr="00991834">
              <w:trPr>
                <w:jc w:val="center"/>
              </w:trPr>
              <w:tc>
                <w:tcPr>
                  <w:tcW w:w="856" w:type="dxa"/>
                  <w:shd w:val="clear" w:color="auto" w:fill="FF0000"/>
                </w:tcPr>
                <w:p w14:paraId="27261133" w14:textId="77777777" w:rsidR="00A45A12" w:rsidRPr="00A811E0" w:rsidRDefault="00A45A12" w:rsidP="00A45A12">
                  <w:pPr>
                    <w:rPr>
                      <w:rFonts w:ascii="Arial" w:hAnsi="Arial" w:cs="Arial"/>
                      <w:i/>
                      <w:iCs/>
                      <w:sz w:val="22"/>
                      <w:szCs w:val="22"/>
                      <w:lang w:eastAsia="en-GB"/>
                    </w:rPr>
                  </w:pPr>
                </w:p>
              </w:tc>
              <w:tc>
                <w:tcPr>
                  <w:tcW w:w="5103" w:type="dxa"/>
                  <w:shd w:val="clear" w:color="auto" w:fill="auto"/>
                </w:tcPr>
                <w:p w14:paraId="7A6E8A9F" w14:textId="77777777" w:rsidR="00A45A12" w:rsidRPr="00A811E0" w:rsidRDefault="00A45A12" w:rsidP="00A45A12">
                  <w:pPr>
                    <w:rPr>
                      <w:rFonts w:ascii="Arial" w:eastAsia="Calibri" w:hAnsi="Arial" w:cs="Arial"/>
                      <w:sz w:val="22"/>
                      <w:szCs w:val="22"/>
                    </w:rPr>
                  </w:pPr>
                  <w:r w:rsidRPr="00A811E0">
                    <w:rPr>
                      <w:rFonts w:ascii="Arial" w:hAnsi="Arial" w:cs="Arial"/>
                      <w:i/>
                      <w:iCs/>
                      <w:sz w:val="22"/>
                      <w:szCs w:val="22"/>
                      <w:lang w:eastAsia="en-GB"/>
                    </w:rPr>
                    <w:t>Unlikely to complete on time/meet target</w:t>
                  </w:r>
                </w:p>
              </w:tc>
              <w:tc>
                <w:tcPr>
                  <w:tcW w:w="2517" w:type="dxa"/>
                  <w:shd w:val="clear" w:color="auto" w:fill="auto"/>
                </w:tcPr>
                <w:p w14:paraId="7DC8DF55"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0</w:t>
                  </w:r>
                </w:p>
              </w:tc>
              <w:tc>
                <w:tcPr>
                  <w:tcW w:w="2517" w:type="dxa"/>
                  <w:shd w:val="clear" w:color="auto" w:fill="auto"/>
                </w:tcPr>
                <w:p w14:paraId="1E2CBD89" w14:textId="487283D5" w:rsidR="00A45A12" w:rsidRPr="00A811E0" w:rsidRDefault="00397E5E" w:rsidP="00A45A12">
                  <w:pPr>
                    <w:jc w:val="center"/>
                    <w:rPr>
                      <w:rFonts w:ascii="Arial" w:eastAsia="Calibri" w:hAnsi="Arial" w:cs="Arial"/>
                      <w:sz w:val="22"/>
                      <w:szCs w:val="22"/>
                    </w:rPr>
                  </w:pPr>
                  <w:r>
                    <w:rPr>
                      <w:rFonts w:ascii="Arial" w:eastAsia="Calibri" w:hAnsi="Arial" w:cs="Arial"/>
                      <w:sz w:val="22"/>
                      <w:szCs w:val="22"/>
                    </w:rPr>
                    <w:t>0</w:t>
                  </w:r>
                </w:p>
              </w:tc>
              <w:tc>
                <w:tcPr>
                  <w:tcW w:w="2517" w:type="dxa"/>
                </w:tcPr>
                <w:p w14:paraId="356FFBC6"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No change</w:t>
                  </w:r>
                </w:p>
              </w:tc>
            </w:tr>
            <w:tr w:rsidR="00A45A12" w:rsidRPr="00A811E0" w14:paraId="7990BB43" w14:textId="77777777" w:rsidTr="00991834">
              <w:trPr>
                <w:jc w:val="center"/>
              </w:trPr>
              <w:tc>
                <w:tcPr>
                  <w:tcW w:w="856" w:type="dxa"/>
                </w:tcPr>
                <w:p w14:paraId="2E902702" w14:textId="77777777" w:rsidR="00A45A12" w:rsidRPr="00A811E0" w:rsidRDefault="00A45A12" w:rsidP="00A45A12">
                  <w:pPr>
                    <w:rPr>
                      <w:rFonts w:ascii="Arial" w:eastAsia="Calibri" w:hAnsi="Arial" w:cs="Arial"/>
                      <w:sz w:val="22"/>
                      <w:szCs w:val="22"/>
                    </w:rPr>
                  </w:pPr>
                </w:p>
              </w:tc>
              <w:tc>
                <w:tcPr>
                  <w:tcW w:w="5103" w:type="dxa"/>
                  <w:shd w:val="clear" w:color="auto" w:fill="auto"/>
                </w:tcPr>
                <w:p w14:paraId="6B35487F" w14:textId="77777777" w:rsidR="00A45A12" w:rsidRPr="00A811E0" w:rsidRDefault="00A45A12" w:rsidP="00A45A12">
                  <w:pPr>
                    <w:rPr>
                      <w:rFonts w:ascii="Arial" w:eastAsia="Calibri" w:hAnsi="Arial" w:cs="Arial"/>
                      <w:sz w:val="22"/>
                      <w:szCs w:val="22"/>
                    </w:rPr>
                  </w:pPr>
                  <w:r w:rsidRPr="00A811E0">
                    <w:rPr>
                      <w:rFonts w:ascii="Arial" w:eastAsia="Calibri" w:hAnsi="Arial" w:cs="Arial"/>
                      <w:sz w:val="22"/>
                      <w:szCs w:val="22"/>
                    </w:rPr>
                    <w:t xml:space="preserve">Proposal - </w:t>
                  </w:r>
                  <w:r w:rsidRPr="00A811E0">
                    <w:rPr>
                      <w:rFonts w:ascii="Arial" w:eastAsia="Calibri" w:hAnsi="Arial" w:cs="Arial"/>
                      <w:i/>
                      <w:sz w:val="22"/>
                      <w:szCs w:val="22"/>
                    </w:rPr>
                    <w:t>New Proposal/no funding yet agreed</w:t>
                  </w:r>
                </w:p>
              </w:tc>
              <w:tc>
                <w:tcPr>
                  <w:tcW w:w="2517" w:type="dxa"/>
                  <w:shd w:val="clear" w:color="auto" w:fill="auto"/>
                </w:tcPr>
                <w:p w14:paraId="762B28FE"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0</w:t>
                  </w:r>
                </w:p>
              </w:tc>
              <w:tc>
                <w:tcPr>
                  <w:tcW w:w="2517" w:type="dxa"/>
                  <w:shd w:val="clear" w:color="auto" w:fill="auto"/>
                </w:tcPr>
                <w:p w14:paraId="70D09806" w14:textId="3B06A865" w:rsidR="00A45A12" w:rsidRPr="00A811E0" w:rsidRDefault="00397E5E" w:rsidP="00A45A12">
                  <w:pPr>
                    <w:jc w:val="center"/>
                    <w:rPr>
                      <w:rFonts w:ascii="Arial" w:eastAsia="Calibri" w:hAnsi="Arial" w:cs="Arial"/>
                      <w:sz w:val="22"/>
                      <w:szCs w:val="22"/>
                    </w:rPr>
                  </w:pPr>
                  <w:r>
                    <w:rPr>
                      <w:rFonts w:ascii="Arial" w:eastAsia="Calibri" w:hAnsi="Arial" w:cs="Arial"/>
                      <w:sz w:val="22"/>
                      <w:szCs w:val="22"/>
                    </w:rPr>
                    <w:t>0</w:t>
                  </w:r>
                </w:p>
              </w:tc>
              <w:tc>
                <w:tcPr>
                  <w:tcW w:w="2517" w:type="dxa"/>
                </w:tcPr>
                <w:p w14:paraId="0D6512D9" w14:textId="77777777" w:rsidR="00A45A12" w:rsidRPr="00A811E0" w:rsidRDefault="00A45A12" w:rsidP="00A45A12">
                  <w:pPr>
                    <w:jc w:val="center"/>
                    <w:rPr>
                      <w:rFonts w:ascii="Arial" w:eastAsia="Calibri" w:hAnsi="Arial" w:cs="Arial"/>
                      <w:sz w:val="22"/>
                      <w:szCs w:val="22"/>
                    </w:rPr>
                  </w:pPr>
                  <w:r w:rsidRPr="00A811E0">
                    <w:rPr>
                      <w:rFonts w:ascii="Arial" w:eastAsia="Calibri" w:hAnsi="Arial" w:cs="Arial"/>
                      <w:sz w:val="22"/>
                      <w:szCs w:val="22"/>
                    </w:rPr>
                    <w:t>No change</w:t>
                  </w:r>
                </w:p>
              </w:tc>
            </w:tr>
            <w:tr w:rsidR="00A45A12" w:rsidRPr="00A811E0" w14:paraId="5E458350" w14:textId="77777777" w:rsidTr="00991834">
              <w:trPr>
                <w:jc w:val="center"/>
              </w:trPr>
              <w:tc>
                <w:tcPr>
                  <w:tcW w:w="856" w:type="dxa"/>
                </w:tcPr>
                <w:p w14:paraId="406CEE87" w14:textId="77777777" w:rsidR="00A45A12" w:rsidRPr="00A811E0" w:rsidRDefault="00A45A12" w:rsidP="00A45A12">
                  <w:pPr>
                    <w:rPr>
                      <w:rFonts w:ascii="Arial" w:eastAsia="Calibri" w:hAnsi="Arial" w:cs="Arial"/>
                      <w:b/>
                      <w:sz w:val="22"/>
                      <w:szCs w:val="22"/>
                    </w:rPr>
                  </w:pPr>
                </w:p>
              </w:tc>
              <w:tc>
                <w:tcPr>
                  <w:tcW w:w="5103" w:type="dxa"/>
                  <w:shd w:val="clear" w:color="auto" w:fill="auto"/>
                </w:tcPr>
                <w:p w14:paraId="2E078E2E" w14:textId="77777777" w:rsidR="00A45A12" w:rsidRPr="00A811E0" w:rsidRDefault="00A45A12" w:rsidP="00A45A12">
                  <w:pPr>
                    <w:rPr>
                      <w:rFonts w:ascii="Arial" w:eastAsia="Calibri" w:hAnsi="Arial" w:cs="Arial"/>
                      <w:b/>
                      <w:sz w:val="22"/>
                      <w:szCs w:val="22"/>
                    </w:rPr>
                  </w:pPr>
                  <w:r w:rsidRPr="00A811E0">
                    <w:rPr>
                      <w:rFonts w:ascii="Arial" w:eastAsia="Calibri" w:hAnsi="Arial" w:cs="Arial"/>
                      <w:b/>
                      <w:sz w:val="22"/>
                      <w:szCs w:val="22"/>
                    </w:rPr>
                    <w:t>Total</w:t>
                  </w:r>
                </w:p>
              </w:tc>
              <w:tc>
                <w:tcPr>
                  <w:tcW w:w="2517" w:type="dxa"/>
                  <w:shd w:val="clear" w:color="auto" w:fill="auto"/>
                </w:tcPr>
                <w:p w14:paraId="72E64C15"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3</w:t>
                  </w:r>
                </w:p>
              </w:tc>
              <w:tc>
                <w:tcPr>
                  <w:tcW w:w="2517" w:type="dxa"/>
                  <w:shd w:val="clear" w:color="auto" w:fill="auto"/>
                </w:tcPr>
                <w:p w14:paraId="0801A583"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3</w:t>
                  </w:r>
                </w:p>
              </w:tc>
              <w:tc>
                <w:tcPr>
                  <w:tcW w:w="2517" w:type="dxa"/>
                </w:tcPr>
                <w:p w14:paraId="42374B03"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No change</w:t>
                  </w:r>
                </w:p>
              </w:tc>
            </w:tr>
          </w:tbl>
          <w:p w14:paraId="04BCDFEF" w14:textId="6E64FB7F" w:rsidR="00A45A12" w:rsidRPr="00A811E0" w:rsidRDefault="00A45A12" w:rsidP="00A45A12">
            <w:pPr>
              <w:rPr>
                <w:rFonts w:ascii="Arial" w:eastAsia="Calibri" w:hAnsi="Arial" w:cs="Arial"/>
                <w:b/>
                <w:sz w:val="22"/>
                <w:szCs w:val="22"/>
              </w:rPr>
            </w:pPr>
          </w:p>
        </w:tc>
      </w:tr>
      <w:tr w:rsidR="00A45A12" w:rsidRPr="00A811E0" w14:paraId="148207A4" w14:textId="77777777" w:rsidTr="00A45A12">
        <w:tc>
          <w:tcPr>
            <w:tcW w:w="1275" w:type="pct"/>
            <w:shd w:val="clear" w:color="auto" w:fill="D0CECE"/>
            <w:vAlign w:val="center"/>
          </w:tcPr>
          <w:p w14:paraId="3A553A1A"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Summary of status changes</w:t>
            </w:r>
          </w:p>
        </w:tc>
        <w:tc>
          <w:tcPr>
            <w:tcW w:w="1944" w:type="pct"/>
            <w:shd w:val="clear" w:color="auto" w:fill="D0CECE"/>
            <w:vAlign w:val="center"/>
          </w:tcPr>
          <w:p w14:paraId="72A2C0B9" w14:textId="77777777" w:rsidR="00A45A12" w:rsidRPr="00A811E0" w:rsidRDefault="00A45A12" w:rsidP="00A45A12">
            <w:pPr>
              <w:jc w:val="center"/>
              <w:rPr>
                <w:rFonts w:ascii="Arial" w:eastAsia="Calibri" w:hAnsi="Arial" w:cs="Arial"/>
                <w:b/>
                <w:sz w:val="22"/>
                <w:szCs w:val="22"/>
              </w:rPr>
            </w:pPr>
          </w:p>
          <w:p w14:paraId="68C86BC5"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Highlights during quarter</w:t>
            </w:r>
          </w:p>
          <w:p w14:paraId="6BDB5A6D" w14:textId="77777777" w:rsidR="00A45A12" w:rsidRPr="00A811E0" w:rsidRDefault="00A45A12" w:rsidP="00A45A12">
            <w:pPr>
              <w:jc w:val="center"/>
              <w:rPr>
                <w:rFonts w:ascii="Arial" w:eastAsia="Calibri" w:hAnsi="Arial" w:cs="Arial"/>
                <w:b/>
                <w:sz w:val="22"/>
                <w:szCs w:val="22"/>
              </w:rPr>
            </w:pPr>
          </w:p>
        </w:tc>
        <w:tc>
          <w:tcPr>
            <w:tcW w:w="1781" w:type="pct"/>
            <w:shd w:val="clear" w:color="auto" w:fill="D0CECE"/>
            <w:vAlign w:val="center"/>
          </w:tcPr>
          <w:p w14:paraId="5928FD16" w14:textId="77777777" w:rsidR="00A45A12" w:rsidRPr="00A811E0" w:rsidRDefault="00A45A12" w:rsidP="00A45A12">
            <w:pPr>
              <w:jc w:val="center"/>
              <w:rPr>
                <w:rFonts w:ascii="Arial" w:eastAsia="Calibri" w:hAnsi="Arial" w:cs="Arial"/>
                <w:b/>
                <w:sz w:val="22"/>
                <w:szCs w:val="22"/>
              </w:rPr>
            </w:pPr>
            <w:r w:rsidRPr="00A811E0">
              <w:rPr>
                <w:rFonts w:ascii="Arial" w:eastAsia="Calibri" w:hAnsi="Arial" w:cs="Arial"/>
                <w:b/>
                <w:sz w:val="22"/>
                <w:szCs w:val="22"/>
              </w:rPr>
              <w:t>Upcoming / future deliverables</w:t>
            </w:r>
          </w:p>
        </w:tc>
      </w:tr>
      <w:tr w:rsidR="00A45A12" w:rsidRPr="00A811E0" w14:paraId="2587DD5A" w14:textId="77777777" w:rsidTr="00A45A12">
        <w:tc>
          <w:tcPr>
            <w:tcW w:w="1275" w:type="pct"/>
          </w:tcPr>
          <w:p w14:paraId="5B6BDF77" w14:textId="77777777" w:rsidR="00A45A12" w:rsidRPr="00A811E0" w:rsidRDefault="00A45A12" w:rsidP="00A45A12">
            <w:pPr>
              <w:jc w:val="both"/>
              <w:rPr>
                <w:rFonts w:ascii="Arial" w:eastAsia="Calibri" w:hAnsi="Arial" w:cs="Arial"/>
                <w:sz w:val="22"/>
                <w:szCs w:val="22"/>
              </w:rPr>
            </w:pPr>
          </w:p>
          <w:p w14:paraId="513EDA4B" w14:textId="5849E1BF" w:rsidR="00A45A12" w:rsidRPr="00A811E0" w:rsidRDefault="00397E5E" w:rsidP="00A45A12">
            <w:pPr>
              <w:jc w:val="both"/>
              <w:rPr>
                <w:rFonts w:ascii="Arial" w:eastAsia="Calibri" w:hAnsi="Arial" w:cs="Arial"/>
                <w:sz w:val="22"/>
                <w:szCs w:val="22"/>
              </w:rPr>
            </w:pPr>
            <w:r w:rsidRPr="00397E5E">
              <w:rPr>
                <w:rFonts w:ascii="Arial" w:eastAsia="Calibri" w:hAnsi="Arial" w:cs="Arial"/>
                <w:sz w:val="22"/>
                <w:szCs w:val="22"/>
              </w:rPr>
              <w:t>No changes to delivery status</w:t>
            </w:r>
          </w:p>
        </w:tc>
        <w:tc>
          <w:tcPr>
            <w:tcW w:w="1944" w:type="pct"/>
          </w:tcPr>
          <w:p w14:paraId="7180F1EE" w14:textId="77777777" w:rsidR="00A45A12" w:rsidRDefault="00A45A12" w:rsidP="00397E5E">
            <w:pPr>
              <w:spacing w:after="160" w:line="259" w:lineRule="auto"/>
              <w:contextualSpacing/>
              <w:jc w:val="both"/>
              <w:rPr>
                <w:rFonts w:ascii="Arial" w:eastAsia="Calibri" w:hAnsi="Arial" w:cs="Arial"/>
                <w:sz w:val="22"/>
                <w:szCs w:val="22"/>
              </w:rPr>
            </w:pPr>
          </w:p>
          <w:p w14:paraId="30D6653A" w14:textId="4C9F4494" w:rsidR="00397E5E" w:rsidRDefault="00397E5E" w:rsidP="00397E5E">
            <w:pPr>
              <w:spacing w:after="160" w:line="259" w:lineRule="auto"/>
              <w:contextualSpacing/>
              <w:jc w:val="both"/>
              <w:rPr>
                <w:rFonts w:ascii="Arial" w:eastAsia="Calibri" w:hAnsi="Arial" w:cs="Arial"/>
                <w:sz w:val="22"/>
                <w:szCs w:val="22"/>
              </w:rPr>
            </w:pPr>
            <w:r>
              <w:rPr>
                <w:rFonts w:ascii="Arial" w:eastAsia="Calibri" w:hAnsi="Arial" w:cs="Arial"/>
                <w:sz w:val="22"/>
                <w:szCs w:val="22"/>
              </w:rPr>
              <w:t>Phase 2 expansion progress</w:t>
            </w:r>
            <w:r w:rsidRPr="00397E5E">
              <w:rPr>
                <w:rFonts w:ascii="Arial" w:eastAsia="Calibri" w:hAnsi="Arial" w:cs="Arial"/>
                <w:sz w:val="22"/>
                <w:szCs w:val="22"/>
              </w:rPr>
              <w:t xml:space="preserve"> i</w:t>
            </w:r>
            <w:r>
              <w:rPr>
                <w:rFonts w:ascii="Arial" w:eastAsia="Calibri" w:hAnsi="Arial" w:cs="Arial"/>
                <w:sz w:val="22"/>
                <w:szCs w:val="22"/>
              </w:rPr>
              <w:t xml:space="preserve">s in line with programme plan. </w:t>
            </w:r>
            <w:r w:rsidRPr="00397E5E">
              <w:rPr>
                <w:rFonts w:ascii="Arial" w:eastAsia="Calibri" w:hAnsi="Arial" w:cs="Arial"/>
                <w:sz w:val="22"/>
                <w:szCs w:val="22"/>
              </w:rPr>
              <w:t>Includes groundworks and drainage, superstructure and brick façade / cladding and partitions.</w:t>
            </w:r>
          </w:p>
          <w:p w14:paraId="1516B6D0" w14:textId="7C5430D8" w:rsidR="00397E5E" w:rsidRDefault="00397E5E" w:rsidP="00397E5E">
            <w:pPr>
              <w:spacing w:after="160" w:line="259" w:lineRule="auto"/>
              <w:contextualSpacing/>
              <w:jc w:val="both"/>
              <w:rPr>
                <w:rFonts w:ascii="Arial" w:eastAsia="Calibri" w:hAnsi="Arial" w:cs="Arial"/>
                <w:sz w:val="22"/>
                <w:szCs w:val="22"/>
              </w:rPr>
            </w:pPr>
          </w:p>
          <w:p w14:paraId="44E2D4E4" w14:textId="7653CEB5" w:rsidR="00397E5E" w:rsidRDefault="00397E5E" w:rsidP="00397E5E">
            <w:pPr>
              <w:spacing w:after="160" w:line="259" w:lineRule="auto"/>
              <w:contextualSpacing/>
              <w:jc w:val="both"/>
              <w:rPr>
                <w:rFonts w:ascii="Arial" w:eastAsia="Calibri" w:hAnsi="Arial" w:cs="Arial"/>
                <w:sz w:val="22"/>
                <w:szCs w:val="22"/>
              </w:rPr>
            </w:pPr>
            <w:r>
              <w:rPr>
                <w:rFonts w:ascii="Arial" w:eastAsia="Calibri" w:hAnsi="Arial" w:cs="Arial"/>
                <w:sz w:val="22"/>
                <w:szCs w:val="22"/>
              </w:rPr>
              <w:t>In</w:t>
            </w:r>
            <w:r w:rsidR="00B14543">
              <w:rPr>
                <w:rFonts w:ascii="Arial" w:eastAsia="Calibri" w:hAnsi="Arial" w:cs="Arial"/>
                <w:sz w:val="22"/>
                <w:szCs w:val="22"/>
              </w:rPr>
              <w:t>ternal team moves and refurbishment work continues as part of site utilisation project.</w:t>
            </w:r>
          </w:p>
          <w:p w14:paraId="0C5CB39D" w14:textId="77777777" w:rsidR="00397E5E" w:rsidRDefault="00397E5E" w:rsidP="00397E5E">
            <w:pPr>
              <w:spacing w:after="160" w:line="259" w:lineRule="auto"/>
              <w:contextualSpacing/>
              <w:jc w:val="both"/>
              <w:rPr>
                <w:rFonts w:ascii="Arial" w:eastAsia="Calibri" w:hAnsi="Arial" w:cs="Arial"/>
                <w:sz w:val="22"/>
                <w:szCs w:val="22"/>
              </w:rPr>
            </w:pPr>
          </w:p>
          <w:p w14:paraId="6015052D" w14:textId="3E232D1E" w:rsidR="00397E5E" w:rsidRPr="00A811E0" w:rsidRDefault="00397E5E" w:rsidP="00B14543">
            <w:pPr>
              <w:spacing w:after="160" w:line="259" w:lineRule="auto"/>
              <w:contextualSpacing/>
              <w:jc w:val="both"/>
              <w:rPr>
                <w:rFonts w:ascii="Arial" w:eastAsia="Calibri" w:hAnsi="Arial" w:cs="Arial"/>
                <w:sz w:val="22"/>
                <w:szCs w:val="22"/>
              </w:rPr>
            </w:pPr>
            <w:r w:rsidRPr="00397E5E">
              <w:rPr>
                <w:rFonts w:ascii="Arial" w:eastAsia="Calibri" w:hAnsi="Arial" w:cs="Arial"/>
                <w:sz w:val="22"/>
                <w:szCs w:val="22"/>
              </w:rPr>
              <w:t>Estates continues to support proposals for the effective utilisation of the NHS GJ estate. This includes ong</w:t>
            </w:r>
            <w:r w:rsidR="00B14543">
              <w:rPr>
                <w:rFonts w:ascii="Arial" w:eastAsia="Calibri" w:hAnsi="Arial" w:cs="Arial"/>
                <w:sz w:val="22"/>
                <w:szCs w:val="22"/>
              </w:rPr>
              <w:t xml:space="preserve">oing scoping work and </w:t>
            </w:r>
            <w:r w:rsidRPr="00397E5E">
              <w:rPr>
                <w:rFonts w:ascii="Arial" w:eastAsia="Calibri" w:hAnsi="Arial" w:cs="Arial"/>
                <w:sz w:val="22"/>
                <w:szCs w:val="22"/>
              </w:rPr>
              <w:t>commissioning of external architects, to identify options for clinical skills space within the curtilage of the National Hospital</w:t>
            </w:r>
          </w:p>
        </w:tc>
        <w:tc>
          <w:tcPr>
            <w:tcW w:w="1781" w:type="pct"/>
          </w:tcPr>
          <w:p w14:paraId="21747C5F" w14:textId="77777777" w:rsidR="00A45A12" w:rsidRPr="00A811E0" w:rsidRDefault="00A45A12" w:rsidP="00A45A12">
            <w:pPr>
              <w:jc w:val="both"/>
              <w:rPr>
                <w:rFonts w:ascii="Arial" w:eastAsia="Calibri" w:hAnsi="Arial" w:cs="Arial"/>
                <w:sz w:val="22"/>
                <w:szCs w:val="22"/>
              </w:rPr>
            </w:pPr>
          </w:p>
          <w:p w14:paraId="0CD40701" w14:textId="2A8D801D" w:rsidR="00A45A12" w:rsidRDefault="00B14543" w:rsidP="00B14543">
            <w:pPr>
              <w:spacing w:after="160" w:line="259" w:lineRule="auto"/>
              <w:contextualSpacing/>
              <w:jc w:val="both"/>
              <w:rPr>
                <w:rFonts w:ascii="Arial" w:eastAsia="Calibri" w:hAnsi="Arial" w:cs="Arial"/>
                <w:sz w:val="22"/>
                <w:szCs w:val="22"/>
              </w:rPr>
            </w:pPr>
            <w:r>
              <w:rPr>
                <w:rFonts w:ascii="Arial" w:eastAsia="Calibri" w:hAnsi="Arial" w:cs="Arial"/>
                <w:sz w:val="22"/>
                <w:szCs w:val="22"/>
              </w:rPr>
              <w:t>Departments displaced from Level 1 (eHealth, Recruitment, Orthopaedic Consultants) will be relocated to level 5 East in March.</w:t>
            </w:r>
          </w:p>
          <w:p w14:paraId="417FC235" w14:textId="7675E3F1" w:rsidR="00B14543" w:rsidRDefault="00B14543" w:rsidP="00B14543">
            <w:pPr>
              <w:spacing w:after="160" w:line="259" w:lineRule="auto"/>
              <w:contextualSpacing/>
              <w:jc w:val="both"/>
              <w:rPr>
                <w:rFonts w:ascii="Arial" w:eastAsia="Calibri" w:hAnsi="Arial" w:cs="Arial"/>
                <w:sz w:val="22"/>
                <w:szCs w:val="22"/>
              </w:rPr>
            </w:pPr>
          </w:p>
          <w:p w14:paraId="64F84456" w14:textId="77777777" w:rsidR="00B14543" w:rsidRPr="00F751B6" w:rsidRDefault="00B14543" w:rsidP="00B14543">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 xml:space="preserve">Additional options for the NHSSA learning environment are under consideration but NHS GJ Executive Team within the context of broader estates review and planning. This will be progressed During Q4 </w:t>
            </w:r>
          </w:p>
          <w:p w14:paraId="23B69AC0" w14:textId="77777777" w:rsidR="00B14543" w:rsidRPr="00A811E0" w:rsidRDefault="00B14543" w:rsidP="00B14543">
            <w:pPr>
              <w:spacing w:after="160" w:line="259" w:lineRule="auto"/>
              <w:contextualSpacing/>
              <w:jc w:val="both"/>
              <w:rPr>
                <w:rFonts w:ascii="Arial" w:eastAsia="Calibri" w:hAnsi="Arial" w:cs="Arial"/>
                <w:sz w:val="22"/>
                <w:szCs w:val="22"/>
              </w:rPr>
            </w:pPr>
          </w:p>
          <w:p w14:paraId="3D1D7792" w14:textId="77777777" w:rsidR="00A45A12" w:rsidRPr="00A811E0" w:rsidRDefault="00A45A12" w:rsidP="00A45A12">
            <w:pPr>
              <w:ind w:left="720"/>
              <w:contextualSpacing/>
              <w:jc w:val="both"/>
              <w:rPr>
                <w:rFonts w:ascii="Arial" w:eastAsia="Calibri" w:hAnsi="Arial" w:cs="Arial"/>
                <w:sz w:val="22"/>
                <w:szCs w:val="22"/>
              </w:rPr>
            </w:pPr>
          </w:p>
          <w:p w14:paraId="2E80FD72" w14:textId="77777777" w:rsidR="00A45A12" w:rsidRPr="00A811E0" w:rsidRDefault="00A45A12" w:rsidP="00A45A12">
            <w:pPr>
              <w:ind w:left="720"/>
              <w:contextualSpacing/>
              <w:jc w:val="both"/>
              <w:rPr>
                <w:rFonts w:ascii="Arial" w:eastAsia="Calibri" w:hAnsi="Arial" w:cs="Arial"/>
                <w:sz w:val="22"/>
                <w:szCs w:val="22"/>
              </w:rPr>
            </w:pPr>
          </w:p>
        </w:tc>
      </w:tr>
      <w:tr w:rsidR="00FC33D4" w:rsidRPr="00A811E0" w14:paraId="0F3BE86B" w14:textId="77777777" w:rsidTr="00FC33D4">
        <w:tc>
          <w:tcPr>
            <w:tcW w:w="5000" w:type="pct"/>
            <w:gridSpan w:val="3"/>
            <w:shd w:val="clear" w:color="auto" w:fill="D0CECE"/>
          </w:tcPr>
          <w:p w14:paraId="56792426" w14:textId="77777777" w:rsidR="00FC33D4" w:rsidRPr="00A811E0" w:rsidRDefault="00FC33D4" w:rsidP="00A45A12">
            <w:pPr>
              <w:jc w:val="both"/>
              <w:rPr>
                <w:rFonts w:ascii="Arial" w:eastAsia="Calibri" w:hAnsi="Arial" w:cs="Arial"/>
                <w:b/>
                <w:sz w:val="22"/>
                <w:szCs w:val="22"/>
              </w:rPr>
            </w:pPr>
          </w:p>
          <w:p w14:paraId="1746B935" w14:textId="639E2DA8" w:rsidR="00FC33D4" w:rsidRPr="0062635C" w:rsidRDefault="00FC33D4" w:rsidP="00FC33D4">
            <w:pPr>
              <w:jc w:val="both"/>
              <w:rPr>
                <w:rFonts w:ascii="Arial" w:eastAsia="Calibri" w:hAnsi="Arial" w:cs="Arial"/>
                <w:b/>
                <w:sz w:val="22"/>
                <w:szCs w:val="22"/>
              </w:rPr>
            </w:pPr>
            <w:r>
              <w:rPr>
                <w:rFonts w:ascii="Arial" w:eastAsia="Calibri" w:hAnsi="Arial" w:cs="Arial"/>
                <w:b/>
                <w:sz w:val="22"/>
                <w:szCs w:val="22"/>
              </w:rPr>
              <w:t>Matters to draw to Committee’s attention</w:t>
            </w:r>
          </w:p>
        </w:tc>
      </w:tr>
      <w:tr w:rsidR="00FC33D4" w:rsidRPr="00A811E0" w14:paraId="18FB201C" w14:textId="77777777" w:rsidTr="00FC33D4">
        <w:tc>
          <w:tcPr>
            <w:tcW w:w="5000" w:type="pct"/>
            <w:gridSpan w:val="3"/>
          </w:tcPr>
          <w:p w14:paraId="3DEE536D" w14:textId="77777777" w:rsidR="00FC33D4" w:rsidRDefault="00452125" w:rsidP="00A45A12">
            <w:pPr>
              <w:rPr>
                <w:rFonts w:ascii="Arial" w:eastAsia="Calibri" w:hAnsi="Arial" w:cs="Arial"/>
                <w:sz w:val="22"/>
                <w:szCs w:val="22"/>
              </w:rPr>
            </w:pPr>
            <w:r w:rsidRPr="00452125">
              <w:rPr>
                <w:rFonts w:ascii="Arial" w:eastAsia="Calibri" w:hAnsi="Arial" w:cs="Arial"/>
                <w:sz w:val="22"/>
                <w:szCs w:val="22"/>
              </w:rPr>
              <w:t>Note update on delivery plan progress to end December 2021</w:t>
            </w:r>
          </w:p>
          <w:p w14:paraId="2B0FD214" w14:textId="60CD4574" w:rsidR="00452125" w:rsidRPr="00A811E0" w:rsidRDefault="00452125" w:rsidP="00A45A12">
            <w:pPr>
              <w:rPr>
                <w:rFonts w:ascii="Arial" w:eastAsia="Calibri" w:hAnsi="Arial" w:cs="Arial"/>
                <w:sz w:val="22"/>
                <w:szCs w:val="22"/>
              </w:rPr>
            </w:pPr>
          </w:p>
        </w:tc>
      </w:tr>
    </w:tbl>
    <w:p w14:paraId="31F4AFE9" w14:textId="4E0D7023" w:rsidR="00A45A12" w:rsidRPr="00A811E0" w:rsidRDefault="00A45A12" w:rsidP="00A45A12">
      <w:pPr>
        <w:spacing w:after="160" w:line="259" w:lineRule="auto"/>
        <w:rPr>
          <w:rFonts w:ascii="Arial" w:eastAsia="Calibri" w:hAnsi="Arial" w:cs="Arial"/>
          <w:b/>
          <w:sz w:val="22"/>
          <w:szCs w:val="22"/>
        </w:rPr>
      </w:pPr>
      <w:r w:rsidRPr="00A811E0">
        <w:rPr>
          <w:rFonts w:ascii="Arial" w:eastAsia="Calibri" w:hAnsi="Arial" w:cs="Arial"/>
          <w:b/>
          <w:sz w:val="22"/>
          <w:szCs w:val="22"/>
        </w:rPr>
        <w:t>Please see Appendix 5: Estates Delivery Planning Template</w:t>
      </w: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614"/>
        <w:gridCol w:w="5511"/>
        <w:gridCol w:w="5049"/>
      </w:tblGrid>
      <w:tr w:rsidR="00A45A12" w:rsidRPr="00A45A12" w14:paraId="6C8BB901" w14:textId="77777777" w:rsidTr="00A45A12">
        <w:tc>
          <w:tcPr>
            <w:tcW w:w="5000" w:type="pct"/>
            <w:gridSpan w:val="3"/>
            <w:shd w:val="clear" w:color="auto" w:fill="4472C4"/>
            <w:vAlign w:val="center"/>
          </w:tcPr>
          <w:p w14:paraId="7F07E290" w14:textId="77777777" w:rsidR="00A45A12" w:rsidRPr="00A45A12" w:rsidRDefault="00A45A12" w:rsidP="00A45A12">
            <w:pPr>
              <w:rPr>
                <w:rFonts w:ascii="Arial" w:eastAsia="Calibri" w:hAnsi="Arial" w:cs="Arial"/>
                <w:b/>
                <w:color w:val="FFFFFF"/>
                <w:sz w:val="32"/>
                <w:szCs w:val="32"/>
              </w:rPr>
            </w:pPr>
            <w:r w:rsidRPr="00A45A12">
              <w:rPr>
                <w:rFonts w:ascii="Arial" w:eastAsia="Calibri" w:hAnsi="Arial" w:cs="Arial"/>
                <w:b/>
                <w:color w:val="FFFFFF"/>
                <w:sz w:val="32"/>
                <w:szCs w:val="32"/>
              </w:rPr>
              <w:lastRenderedPageBreak/>
              <w:t>Delivery Planning Highlight Report – Finance</w:t>
            </w:r>
          </w:p>
        </w:tc>
      </w:tr>
      <w:tr w:rsidR="00A45A12" w:rsidRPr="00991834" w14:paraId="0D4F7A9F" w14:textId="77777777" w:rsidTr="00A45A12">
        <w:tc>
          <w:tcPr>
            <w:tcW w:w="5000" w:type="pct"/>
            <w:gridSpan w:val="3"/>
            <w:shd w:val="clear" w:color="auto" w:fill="FFFFFF"/>
            <w:vAlign w:val="center"/>
          </w:tcPr>
          <w:p w14:paraId="47453D98" w14:textId="77777777" w:rsidR="00A45A12" w:rsidRPr="00991834" w:rsidRDefault="00A45A12" w:rsidP="00A45A12">
            <w:pPr>
              <w:jc w:val="center"/>
              <w:rPr>
                <w:rFonts w:ascii="Arial" w:eastAsia="Calibri" w:hAnsi="Arial" w:cs="Arial"/>
                <w:b/>
                <w:sz w:val="22"/>
                <w:szCs w:val="22"/>
              </w:rPr>
            </w:pPr>
          </w:p>
          <w:p w14:paraId="4658CF27" w14:textId="77777777" w:rsidR="00A45A12" w:rsidRPr="00991834" w:rsidRDefault="00A45A12" w:rsidP="00991834">
            <w:pPr>
              <w:jc w:val="center"/>
              <w:rPr>
                <w:rFonts w:ascii="Arial" w:eastAsia="Calibri" w:hAnsi="Arial" w:cs="Arial"/>
                <w:b/>
                <w:sz w:val="22"/>
                <w:szCs w:val="22"/>
              </w:rPr>
            </w:pPr>
            <w:r w:rsidRPr="00991834">
              <w:rPr>
                <w:rFonts w:ascii="Arial" w:eastAsia="Calibri" w:hAnsi="Arial" w:cs="Arial"/>
                <w:b/>
                <w:sz w:val="22"/>
                <w:szCs w:val="22"/>
              </w:rPr>
              <w:t>Deliverables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103"/>
              <w:gridCol w:w="2517"/>
              <w:gridCol w:w="2517"/>
              <w:gridCol w:w="2517"/>
            </w:tblGrid>
            <w:tr w:rsidR="00A45A12" w:rsidRPr="00991834" w14:paraId="4DF8FE37" w14:textId="77777777" w:rsidTr="00991834">
              <w:trPr>
                <w:jc w:val="center"/>
              </w:trPr>
              <w:tc>
                <w:tcPr>
                  <w:tcW w:w="856" w:type="dxa"/>
                </w:tcPr>
                <w:p w14:paraId="580FEA53" w14:textId="77777777" w:rsidR="00A45A12" w:rsidRPr="00991834" w:rsidRDefault="00A45A12" w:rsidP="00A45A12">
                  <w:pPr>
                    <w:rPr>
                      <w:rFonts w:ascii="Arial" w:eastAsia="Calibri" w:hAnsi="Arial" w:cs="Arial"/>
                      <w:i/>
                      <w:sz w:val="22"/>
                      <w:szCs w:val="22"/>
                    </w:rPr>
                  </w:pPr>
                </w:p>
              </w:tc>
              <w:tc>
                <w:tcPr>
                  <w:tcW w:w="5103" w:type="dxa"/>
                  <w:shd w:val="clear" w:color="auto" w:fill="auto"/>
                </w:tcPr>
                <w:p w14:paraId="759D6637" w14:textId="77777777" w:rsidR="00A45A12" w:rsidRPr="00991834" w:rsidRDefault="00A45A12" w:rsidP="00A45A12">
                  <w:pPr>
                    <w:rPr>
                      <w:rFonts w:ascii="Arial" w:eastAsia="Calibri" w:hAnsi="Arial" w:cs="Arial"/>
                      <w:i/>
                      <w:sz w:val="22"/>
                      <w:szCs w:val="22"/>
                    </w:rPr>
                  </w:pPr>
                </w:p>
              </w:tc>
              <w:tc>
                <w:tcPr>
                  <w:tcW w:w="2517" w:type="dxa"/>
                  <w:shd w:val="clear" w:color="auto" w:fill="auto"/>
                </w:tcPr>
                <w:p w14:paraId="326733AF"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Previous Quarter</w:t>
                  </w:r>
                </w:p>
              </w:tc>
              <w:tc>
                <w:tcPr>
                  <w:tcW w:w="2517" w:type="dxa"/>
                  <w:shd w:val="clear" w:color="auto" w:fill="auto"/>
                </w:tcPr>
                <w:p w14:paraId="3C368309"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Oct to Dec 2021 (this report)</w:t>
                  </w:r>
                </w:p>
              </w:tc>
              <w:tc>
                <w:tcPr>
                  <w:tcW w:w="2517" w:type="dxa"/>
                </w:tcPr>
                <w:p w14:paraId="124DCE88"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Change vs previous quarter</w:t>
                  </w:r>
                </w:p>
              </w:tc>
            </w:tr>
            <w:tr w:rsidR="00A45A12" w:rsidRPr="00991834" w14:paraId="324D402B" w14:textId="77777777" w:rsidTr="00991834">
              <w:trPr>
                <w:jc w:val="center"/>
              </w:trPr>
              <w:tc>
                <w:tcPr>
                  <w:tcW w:w="856" w:type="dxa"/>
                  <w:shd w:val="clear" w:color="auto" w:fill="0070C0"/>
                </w:tcPr>
                <w:p w14:paraId="643D5068" w14:textId="77777777" w:rsidR="00A45A12" w:rsidRPr="00991834" w:rsidRDefault="00A45A12" w:rsidP="00A45A12">
                  <w:pPr>
                    <w:rPr>
                      <w:rFonts w:ascii="Arial" w:eastAsia="Calibri" w:hAnsi="Arial" w:cs="Arial"/>
                      <w:i/>
                      <w:spacing w:val="-3"/>
                      <w:sz w:val="22"/>
                      <w:szCs w:val="22"/>
                    </w:rPr>
                  </w:pPr>
                </w:p>
              </w:tc>
              <w:tc>
                <w:tcPr>
                  <w:tcW w:w="5103" w:type="dxa"/>
                  <w:shd w:val="clear" w:color="auto" w:fill="auto"/>
                </w:tcPr>
                <w:p w14:paraId="1F428A1D" w14:textId="77777777" w:rsidR="00A45A12" w:rsidRPr="00991834" w:rsidRDefault="00A45A12" w:rsidP="00A45A12">
                  <w:pPr>
                    <w:rPr>
                      <w:rFonts w:ascii="Arial" w:eastAsia="Calibri" w:hAnsi="Arial" w:cs="Arial"/>
                      <w:i/>
                      <w:sz w:val="22"/>
                      <w:szCs w:val="22"/>
                    </w:rPr>
                  </w:pPr>
                  <w:r w:rsidRPr="00991834">
                    <w:rPr>
                      <w:rFonts w:ascii="Arial" w:eastAsia="Calibri" w:hAnsi="Arial" w:cs="Arial"/>
                      <w:i/>
                      <w:sz w:val="22"/>
                      <w:szCs w:val="22"/>
                    </w:rPr>
                    <w:t>Complete / target met</w:t>
                  </w:r>
                </w:p>
              </w:tc>
              <w:tc>
                <w:tcPr>
                  <w:tcW w:w="2517" w:type="dxa"/>
                  <w:shd w:val="clear" w:color="auto" w:fill="auto"/>
                </w:tcPr>
                <w:p w14:paraId="56B93654"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1</w:t>
                  </w:r>
                </w:p>
              </w:tc>
              <w:tc>
                <w:tcPr>
                  <w:tcW w:w="2517" w:type="dxa"/>
                  <w:shd w:val="clear" w:color="auto" w:fill="auto"/>
                </w:tcPr>
                <w:p w14:paraId="1A660C69"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 xml:space="preserve">1 </w:t>
                  </w:r>
                </w:p>
              </w:tc>
              <w:tc>
                <w:tcPr>
                  <w:tcW w:w="2517" w:type="dxa"/>
                </w:tcPr>
                <w:p w14:paraId="57F6CE17"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No change</w:t>
                  </w:r>
                </w:p>
              </w:tc>
            </w:tr>
            <w:tr w:rsidR="00A45A12" w:rsidRPr="00991834" w14:paraId="2D8A3CEA" w14:textId="77777777" w:rsidTr="00991834">
              <w:trPr>
                <w:jc w:val="center"/>
              </w:trPr>
              <w:tc>
                <w:tcPr>
                  <w:tcW w:w="856" w:type="dxa"/>
                  <w:shd w:val="clear" w:color="auto" w:fill="00B050"/>
                </w:tcPr>
                <w:p w14:paraId="58A3761B" w14:textId="77777777" w:rsidR="00A45A12" w:rsidRPr="00991834" w:rsidRDefault="00A45A12" w:rsidP="00A45A12">
                  <w:pPr>
                    <w:rPr>
                      <w:rFonts w:ascii="Arial" w:eastAsia="Calibri" w:hAnsi="Arial" w:cs="Arial"/>
                      <w:i/>
                      <w:sz w:val="22"/>
                      <w:szCs w:val="22"/>
                    </w:rPr>
                  </w:pPr>
                </w:p>
              </w:tc>
              <w:tc>
                <w:tcPr>
                  <w:tcW w:w="5103" w:type="dxa"/>
                  <w:shd w:val="clear" w:color="auto" w:fill="auto"/>
                </w:tcPr>
                <w:p w14:paraId="11F6C466" w14:textId="77777777" w:rsidR="00A45A12" w:rsidRPr="00991834" w:rsidRDefault="00A45A12" w:rsidP="00A45A12">
                  <w:pPr>
                    <w:rPr>
                      <w:rFonts w:ascii="Arial" w:eastAsia="Calibri" w:hAnsi="Arial" w:cs="Arial"/>
                      <w:i/>
                      <w:sz w:val="22"/>
                      <w:szCs w:val="22"/>
                    </w:rPr>
                  </w:pPr>
                  <w:r w:rsidRPr="00991834">
                    <w:rPr>
                      <w:rFonts w:ascii="Arial" w:eastAsia="Calibri" w:hAnsi="Arial" w:cs="Arial"/>
                      <w:i/>
                      <w:sz w:val="22"/>
                      <w:szCs w:val="22"/>
                    </w:rPr>
                    <w:t>On track</w:t>
                  </w:r>
                </w:p>
              </w:tc>
              <w:tc>
                <w:tcPr>
                  <w:tcW w:w="2517" w:type="dxa"/>
                  <w:shd w:val="clear" w:color="auto" w:fill="auto"/>
                </w:tcPr>
                <w:p w14:paraId="42D947AF"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3</w:t>
                  </w:r>
                </w:p>
              </w:tc>
              <w:tc>
                <w:tcPr>
                  <w:tcW w:w="2517" w:type="dxa"/>
                  <w:shd w:val="clear" w:color="auto" w:fill="auto"/>
                </w:tcPr>
                <w:p w14:paraId="249FDB1E"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 xml:space="preserve">4 </w:t>
                  </w:r>
                </w:p>
              </w:tc>
              <w:tc>
                <w:tcPr>
                  <w:tcW w:w="2517" w:type="dxa"/>
                </w:tcPr>
                <w:p w14:paraId="23A5DFDF"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+1</w:t>
                  </w:r>
                </w:p>
              </w:tc>
            </w:tr>
            <w:tr w:rsidR="00A45A12" w:rsidRPr="00991834" w14:paraId="532195FC" w14:textId="77777777" w:rsidTr="00991834">
              <w:trPr>
                <w:jc w:val="center"/>
              </w:trPr>
              <w:tc>
                <w:tcPr>
                  <w:tcW w:w="856" w:type="dxa"/>
                  <w:shd w:val="clear" w:color="auto" w:fill="FFC000"/>
                </w:tcPr>
                <w:p w14:paraId="2B4F9AC0" w14:textId="77777777" w:rsidR="00A45A12" w:rsidRPr="00991834" w:rsidRDefault="00A45A12" w:rsidP="00A45A12">
                  <w:pPr>
                    <w:rPr>
                      <w:rFonts w:ascii="Arial" w:hAnsi="Arial" w:cs="Arial"/>
                      <w:i/>
                      <w:iCs/>
                      <w:sz w:val="22"/>
                      <w:szCs w:val="22"/>
                      <w:lang w:eastAsia="en-GB"/>
                    </w:rPr>
                  </w:pPr>
                </w:p>
              </w:tc>
              <w:tc>
                <w:tcPr>
                  <w:tcW w:w="5103" w:type="dxa"/>
                  <w:shd w:val="clear" w:color="auto" w:fill="auto"/>
                </w:tcPr>
                <w:p w14:paraId="27F08501" w14:textId="77777777" w:rsidR="00A45A12" w:rsidRPr="00991834" w:rsidRDefault="00A45A12" w:rsidP="00A45A12">
                  <w:pPr>
                    <w:rPr>
                      <w:rFonts w:ascii="Arial" w:eastAsia="Calibri" w:hAnsi="Arial" w:cs="Arial"/>
                      <w:sz w:val="22"/>
                      <w:szCs w:val="22"/>
                    </w:rPr>
                  </w:pPr>
                  <w:r w:rsidRPr="00991834">
                    <w:rPr>
                      <w:rFonts w:ascii="Arial" w:hAnsi="Arial" w:cs="Arial"/>
                      <w:i/>
                      <w:iCs/>
                      <w:sz w:val="22"/>
                      <w:szCs w:val="22"/>
                      <w:lang w:eastAsia="en-GB"/>
                    </w:rPr>
                    <w:t>At risk - requires action</w:t>
                  </w:r>
                </w:p>
              </w:tc>
              <w:tc>
                <w:tcPr>
                  <w:tcW w:w="2517" w:type="dxa"/>
                  <w:shd w:val="clear" w:color="auto" w:fill="auto"/>
                </w:tcPr>
                <w:p w14:paraId="512B3541"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2</w:t>
                  </w:r>
                </w:p>
              </w:tc>
              <w:tc>
                <w:tcPr>
                  <w:tcW w:w="2517" w:type="dxa"/>
                  <w:shd w:val="clear" w:color="auto" w:fill="auto"/>
                </w:tcPr>
                <w:p w14:paraId="01A6D9CE"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 xml:space="preserve">1 </w:t>
                  </w:r>
                </w:p>
              </w:tc>
              <w:tc>
                <w:tcPr>
                  <w:tcW w:w="2517" w:type="dxa"/>
                </w:tcPr>
                <w:p w14:paraId="78FE697B"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-1</w:t>
                  </w:r>
                </w:p>
              </w:tc>
            </w:tr>
            <w:tr w:rsidR="00A45A12" w:rsidRPr="00991834" w14:paraId="17617050" w14:textId="77777777" w:rsidTr="00991834">
              <w:trPr>
                <w:jc w:val="center"/>
              </w:trPr>
              <w:tc>
                <w:tcPr>
                  <w:tcW w:w="856" w:type="dxa"/>
                  <w:shd w:val="clear" w:color="auto" w:fill="FF0000"/>
                </w:tcPr>
                <w:p w14:paraId="4A83C521" w14:textId="77777777" w:rsidR="00A45A12" w:rsidRPr="00991834" w:rsidRDefault="00A45A12" w:rsidP="00A45A12">
                  <w:pPr>
                    <w:rPr>
                      <w:rFonts w:ascii="Arial" w:hAnsi="Arial" w:cs="Arial"/>
                      <w:i/>
                      <w:iCs/>
                      <w:sz w:val="22"/>
                      <w:szCs w:val="22"/>
                      <w:lang w:eastAsia="en-GB"/>
                    </w:rPr>
                  </w:pPr>
                </w:p>
              </w:tc>
              <w:tc>
                <w:tcPr>
                  <w:tcW w:w="5103" w:type="dxa"/>
                  <w:shd w:val="clear" w:color="auto" w:fill="auto"/>
                </w:tcPr>
                <w:p w14:paraId="3C2E61FF" w14:textId="77777777" w:rsidR="00A45A12" w:rsidRPr="00991834" w:rsidRDefault="00A45A12" w:rsidP="00A45A12">
                  <w:pPr>
                    <w:rPr>
                      <w:rFonts w:ascii="Arial" w:eastAsia="Calibri" w:hAnsi="Arial" w:cs="Arial"/>
                      <w:sz w:val="22"/>
                      <w:szCs w:val="22"/>
                    </w:rPr>
                  </w:pPr>
                  <w:r w:rsidRPr="00991834">
                    <w:rPr>
                      <w:rFonts w:ascii="Arial" w:hAnsi="Arial" w:cs="Arial"/>
                      <w:i/>
                      <w:iCs/>
                      <w:sz w:val="22"/>
                      <w:szCs w:val="22"/>
                      <w:lang w:eastAsia="en-GB"/>
                    </w:rPr>
                    <w:t>Unlikely to complete on time/meet target</w:t>
                  </w:r>
                </w:p>
              </w:tc>
              <w:tc>
                <w:tcPr>
                  <w:tcW w:w="2517" w:type="dxa"/>
                  <w:shd w:val="clear" w:color="auto" w:fill="auto"/>
                </w:tcPr>
                <w:p w14:paraId="5A7259C3"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0</w:t>
                  </w:r>
                </w:p>
              </w:tc>
              <w:tc>
                <w:tcPr>
                  <w:tcW w:w="2517" w:type="dxa"/>
                  <w:shd w:val="clear" w:color="auto" w:fill="auto"/>
                </w:tcPr>
                <w:p w14:paraId="6FEA7DC8"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 xml:space="preserve">0 </w:t>
                  </w:r>
                </w:p>
              </w:tc>
              <w:tc>
                <w:tcPr>
                  <w:tcW w:w="2517" w:type="dxa"/>
                </w:tcPr>
                <w:p w14:paraId="11E849BC"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No change</w:t>
                  </w:r>
                </w:p>
              </w:tc>
            </w:tr>
            <w:tr w:rsidR="00A45A12" w:rsidRPr="00991834" w14:paraId="201D2B4D" w14:textId="77777777" w:rsidTr="00991834">
              <w:trPr>
                <w:jc w:val="center"/>
              </w:trPr>
              <w:tc>
                <w:tcPr>
                  <w:tcW w:w="856" w:type="dxa"/>
                </w:tcPr>
                <w:p w14:paraId="101E7DB0" w14:textId="77777777" w:rsidR="00A45A12" w:rsidRPr="00991834" w:rsidRDefault="00A45A12" w:rsidP="00A45A12">
                  <w:pPr>
                    <w:rPr>
                      <w:rFonts w:ascii="Arial" w:eastAsia="Calibri" w:hAnsi="Arial" w:cs="Arial"/>
                      <w:sz w:val="22"/>
                      <w:szCs w:val="22"/>
                    </w:rPr>
                  </w:pPr>
                </w:p>
              </w:tc>
              <w:tc>
                <w:tcPr>
                  <w:tcW w:w="5103" w:type="dxa"/>
                  <w:shd w:val="clear" w:color="auto" w:fill="auto"/>
                </w:tcPr>
                <w:p w14:paraId="7CC88D7E" w14:textId="77777777" w:rsidR="00A45A12" w:rsidRPr="00991834" w:rsidRDefault="00A45A12" w:rsidP="00A45A12">
                  <w:pPr>
                    <w:rPr>
                      <w:rFonts w:ascii="Arial" w:eastAsia="Calibri" w:hAnsi="Arial" w:cs="Arial"/>
                      <w:sz w:val="22"/>
                      <w:szCs w:val="22"/>
                    </w:rPr>
                  </w:pPr>
                  <w:r w:rsidRPr="00991834">
                    <w:rPr>
                      <w:rFonts w:ascii="Arial" w:eastAsia="Calibri" w:hAnsi="Arial" w:cs="Arial"/>
                      <w:sz w:val="22"/>
                      <w:szCs w:val="22"/>
                    </w:rPr>
                    <w:t xml:space="preserve">Proposal - </w:t>
                  </w:r>
                  <w:r w:rsidRPr="00991834">
                    <w:rPr>
                      <w:rFonts w:ascii="Arial" w:eastAsia="Calibri" w:hAnsi="Arial" w:cs="Arial"/>
                      <w:i/>
                      <w:sz w:val="22"/>
                      <w:szCs w:val="22"/>
                    </w:rPr>
                    <w:t>New Proposal/no funding yet agreed</w:t>
                  </w:r>
                </w:p>
              </w:tc>
              <w:tc>
                <w:tcPr>
                  <w:tcW w:w="2517" w:type="dxa"/>
                  <w:shd w:val="clear" w:color="auto" w:fill="auto"/>
                </w:tcPr>
                <w:p w14:paraId="34E922B2"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0</w:t>
                  </w:r>
                </w:p>
              </w:tc>
              <w:tc>
                <w:tcPr>
                  <w:tcW w:w="2517" w:type="dxa"/>
                  <w:shd w:val="clear" w:color="auto" w:fill="auto"/>
                </w:tcPr>
                <w:p w14:paraId="6EE4CD52"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 xml:space="preserve">0 </w:t>
                  </w:r>
                </w:p>
              </w:tc>
              <w:tc>
                <w:tcPr>
                  <w:tcW w:w="2517" w:type="dxa"/>
                </w:tcPr>
                <w:p w14:paraId="5AA5A7A4"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No change</w:t>
                  </w:r>
                </w:p>
              </w:tc>
            </w:tr>
            <w:tr w:rsidR="00A45A12" w:rsidRPr="00991834" w14:paraId="0E85819F" w14:textId="77777777" w:rsidTr="00991834">
              <w:trPr>
                <w:jc w:val="center"/>
              </w:trPr>
              <w:tc>
                <w:tcPr>
                  <w:tcW w:w="856" w:type="dxa"/>
                </w:tcPr>
                <w:p w14:paraId="1A12F1F5" w14:textId="77777777" w:rsidR="00A45A12" w:rsidRPr="00991834" w:rsidRDefault="00A45A12" w:rsidP="00A45A12">
                  <w:pPr>
                    <w:rPr>
                      <w:rFonts w:ascii="Arial" w:eastAsia="Calibri" w:hAnsi="Arial" w:cs="Arial"/>
                      <w:b/>
                      <w:sz w:val="22"/>
                      <w:szCs w:val="22"/>
                    </w:rPr>
                  </w:pPr>
                </w:p>
              </w:tc>
              <w:tc>
                <w:tcPr>
                  <w:tcW w:w="5103" w:type="dxa"/>
                  <w:shd w:val="clear" w:color="auto" w:fill="auto"/>
                </w:tcPr>
                <w:p w14:paraId="63D8F455" w14:textId="77777777" w:rsidR="00A45A12" w:rsidRPr="00991834" w:rsidRDefault="00A45A12" w:rsidP="00A45A12">
                  <w:pPr>
                    <w:rPr>
                      <w:rFonts w:ascii="Arial" w:eastAsia="Calibri" w:hAnsi="Arial" w:cs="Arial"/>
                      <w:b/>
                      <w:sz w:val="22"/>
                      <w:szCs w:val="22"/>
                    </w:rPr>
                  </w:pPr>
                  <w:r w:rsidRPr="00991834">
                    <w:rPr>
                      <w:rFonts w:ascii="Arial" w:eastAsia="Calibri" w:hAnsi="Arial" w:cs="Arial"/>
                      <w:b/>
                      <w:sz w:val="22"/>
                      <w:szCs w:val="22"/>
                    </w:rPr>
                    <w:t>Total</w:t>
                  </w:r>
                </w:p>
              </w:tc>
              <w:tc>
                <w:tcPr>
                  <w:tcW w:w="2517" w:type="dxa"/>
                  <w:shd w:val="clear" w:color="auto" w:fill="auto"/>
                </w:tcPr>
                <w:p w14:paraId="152240CA"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6</w:t>
                  </w:r>
                </w:p>
              </w:tc>
              <w:tc>
                <w:tcPr>
                  <w:tcW w:w="2517" w:type="dxa"/>
                  <w:shd w:val="clear" w:color="auto" w:fill="auto"/>
                </w:tcPr>
                <w:p w14:paraId="5E1C4C0A"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6</w:t>
                  </w:r>
                </w:p>
              </w:tc>
              <w:tc>
                <w:tcPr>
                  <w:tcW w:w="2517" w:type="dxa"/>
                </w:tcPr>
                <w:p w14:paraId="7E9E007C"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No change</w:t>
                  </w:r>
                </w:p>
              </w:tc>
            </w:tr>
          </w:tbl>
          <w:p w14:paraId="1A997CA5" w14:textId="16777DFE" w:rsidR="00A45A12" w:rsidRPr="00991834" w:rsidRDefault="00A45A12" w:rsidP="00A45A12">
            <w:pPr>
              <w:rPr>
                <w:rFonts w:ascii="Arial" w:eastAsia="Calibri" w:hAnsi="Arial" w:cs="Arial"/>
                <w:b/>
                <w:sz w:val="22"/>
                <w:szCs w:val="22"/>
              </w:rPr>
            </w:pPr>
          </w:p>
        </w:tc>
      </w:tr>
      <w:tr w:rsidR="00A45A12" w:rsidRPr="00991834" w14:paraId="1522B60A" w14:textId="77777777" w:rsidTr="00A45A12">
        <w:tc>
          <w:tcPr>
            <w:tcW w:w="1275" w:type="pct"/>
            <w:shd w:val="clear" w:color="auto" w:fill="D0CECE"/>
            <w:vAlign w:val="center"/>
          </w:tcPr>
          <w:p w14:paraId="3D1FCD79"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Summary of status changes</w:t>
            </w:r>
          </w:p>
        </w:tc>
        <w:tc>
          <w:tcPr>
            <w:tcW w:w="1944" w:type="pct"/>
            <w:shd w:val="clear" w:color="auto" w:fill="D0CECE"/>
            <w:vAlign w:val="center"/>
          </w:tcPr>
          <w:p w14:paraId="081A7F24" w14:textId="77777777" w:rsidR="00A45A12" w:rsidRPr="00991834" w:rsidRDefault="00A45A12" w:rsidP="00A45A12">
            <w:pPr>
              <w:jc w:val="center"/>
              <w:rPr>
                <w:rFonts w:ascii="Arial" w:eastAsia="Calibri" w:hAnsi="Arial" w:cs="Arial"/>
                <w:b/>
                <w:sz w:val="22"/>
                <w:szCs w:val="22"/>
              </w:rPr>
            </w:pPr>
          </w:p>
          <w:p w14:paraId="7B8C35EE"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Highlights during quarter</w:t>
            </w:r>
          </w:p>
          <w:p w14:paraId="4CFDF1F5" w14:textId="77777777" w:rsidR="00A45A12" w:rsidRPr="00991834" w:rsidRDefault="00A45A12" w:rsidP="00A45A12">
            <w:pPr>
              <w:jc w:val="center"/>
              <w:rPr>
                <w:rFonts w:ascii="Arial" w:eastAsia="Calibri" w:hAnsi="Arial" w:cs="Arial"/>
                <w:b/>
                <w:sz w:val="22"/>
                <w:szCs w:val="22"/>
              </w:rPr>
            </w:pPr>
          </w:p>
        </w:tc>
        <w:tc>
          <w:tcPr>
            <w:tcW w:w="1781" w:type="pct"/>
            <w:shd w:val="clear" w:color="auto" w:fill="D0CECE"/>
            <w:vAlign w:val="center"/>
          </w:tcPr>
          <w:p w14:paraId="45381FA4"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Upcoming / future deliverables</w:t>
            </w:r>
          </w:p>
        </w:tc>
      </w:tr>
      <w:tr w:rsidR="00A45A12" w:rsidRPr="00991834" w14:paraId="55F933F3" w14:textId="77777777" w:rsidTr="00A45A12">
        <w:tc>
          <w:tcPr>
            <w:tcW w:w="1275" w:type="pct"/>
          </w:tcPr>
          <w:p w14:paraId="6FAE60D7" w14:textId="77777777" w:rsidR="00A45A12" w:rsidRPr="00991834" w:rsidRDefault="00A45A12" w:rsidP="00A45A12">
            <w:pPr>
              <w:jc w:val="both"/>
              <w:rPr>
                <w:rFonts w:ascii="Arial" w:eastAsia="Calibri" w:hAnsi="Arial" w:cs="Arial"/>
                <w:sz w:val="22"/>
                <w:szCs w:val="22"/>
              </w:rPr>
            </w:pPr>
          </w:p>
          <w:p w14:paraId="0FC615B0" w14:textId="77777777" w:rsidR="00A45A12" w:rsidRPr="00991834" w:rsidRDefault="00A45A12" w:rsidP="00A45A12">
            <w:pPr>
              <w:jc w:val="both"/>
              <w:rPr>
                <w:rFonts w:ascii="Arial" w:eastAsia="Calibri" w:hAnsi="Arial" w:cs="Arial"/>
                <w:sz w:val="22"/>
                <w:szCs w:val="22"/>
              </w:rPr>
            </w:pPr>
            <w:r w:rsidRPr="00991834">
              <w:rPr>
                <w:rFonts w:ascii="Arial" w:eastAsia="Calibri" w:hAnsi="Arial" w:cs="Arial"/>
                <w:sz w:val="22"/>
                <w:szCs w:val="22"/>
              </w:rPr>
              <w:t>One change from Amber to Green - Monitor Costs against Weekend Cataract activity. Robust process in place, including dialogue with Scottish Government.</w:t>
            </w:r>
          </w:p>
        </w:tc>
        <w:tc>
          <w:tcPr>
            <w:tcW w:w="1944" w:type="pct"/>
          </w:tcPr>
          <w:p w14:paraId="3D3AC4E6" w14:textId="77777777" w:rsidR="00A45A12" w:rsidRPr="00991834" w:rsidRDefault="00A45A12" w:rsidP="00A45A12">
            <w:pPr>
              <w:jc w:val="both"/>
              <w:rPr>
                <w:rFonts w:ascii="Arial" w:eastAsia="Calibri" w:hAnsi="Arial" w:cs="Arial"/>
                <w:sz w:val="22"/>
                <w:szCs w:val="22"/>
              </w:rPr>
            </w:pPr>
          </w:p>
          <w:p w14:paraId="12A07BBB" w14:textId="77777777" w:rsidR="00A45A12" w:rsidRPr="00991834" w:rsidRDefault="00A45A12" w:rsidP="00A811E0">
            <w:pPr>
              <w:spacing w:after="160" w:line="259" w:lineRule="auto"/>
              <w:contextualSpacing/>
              <w:jc w:val="both"/>
              <w:rPr>
                <w:rFonts w:ascii="Arial" w:eastAsia="Calibri" w:hAnsi="Arial" w:cs="Arial"/>
                <w:sz w:val="22"/>
                <w:szCs w:val="22"/>
              </w:rPr>
            </w:pPr>
            <w:r w:rsidRPr="00991834">
              <w:rPr>
                <w:rFonts w:ascii="Arial" w:eastAsia="Calibri" w:hAnsi="Arial" w:cs="Arial"/>
                <w:sz w:val="22"/>
                <w:szCs w:val="22"/>
              </w:rPr>
              <w:t>All RMP finance deadlines are being achieved in line with Scottish Government Guidance</w:t>
            </w:r>
          </w:p>
          <w:p w14:paraId="31B7760C" w14:textId="77777777" w:rsidR="00A45A12" w:rsidRPr="00991834" w:rsidRDefault="00A45A12" w:rsidP="00A45A12">
            <w:pPr>
              <w:spacing w:after="160" w:line="259" w:lineRule="auto"/>
              <w:ind w:left="360"/>
              <w:contextualSpacing/>
              <w:jc w:val="both"/>
              <w:rPr>
                <w:rFonts w:ascii="Arial" w:eastAsia="Calibri" w:hAnsi="Arial" w:cs="Arial"/>
                <w:sz w:val="22"/>
                <w:szCs w:val="22"/>
              </w:rPr>
            </w:pPr>
          </w:p>
          <w:p w14:paraId="66387E47" w14:textId="77777777" w:rsidR="00A45A12" w:rsidRPr="00991834" w:rsidRDefault="00A45A12" w:rsidP="00A811E0">
            <w:pPr>
              <w:spacing w:after="160" w:line="259" w:lineRule="auto"/>
              <w:contextualSpacing/>
              <w:jc w:val="both"/>
              <w:rPr>
                <w:rFonts w:ascii="Arial" w:eastAsia="Calibri" w:hAnsi="Arial" w:cs="Arial"/>
                <w:sz w:val="22"/>
                <w:szCs w:val="22"/>
              </w:rPr>
            </w:pPr>
            <w:r w:rsidRPr="00991834">
              <w:rPr>
                <w:rFonts w:ascii="Arial" w:eastAsia="Calibri" w:hAnsi="Arial" w:cs="Arial"/>
                <w:sz w:val="22"/>
                <w:szCs w:val="22"/>
              </w:rPr>
              <w:t>No significant movements have been identified within the Board’s revised RMP4 funding allocation</w:t>
            </w:r>
          </w:p>
          <w:p w14:paraId="2051546B" w14:textId="77777777" w:rsidR="00A45A12" w:rsidRPr="00991834" w:rsidRDefault="00A45A12" w:rsidP="00A45A12">
            <w:pPr>
              <w:spacing w:after="160" w:line="259" w:lineRule="auto"/>
              <w:contextualSpacing/>
              <w:jc w:val="both"/>
              <w:rPr>
                <w:rFonts w:ascii="Arial" w:eastAsia="Calibri" w:hAnsi="Arial" w:cs="Arial"/>
                <w:sz w:val="22"/>
                <w:szCs w:val="22"/>
              </w:rPr>
            </w:pPr>
          </w:p>
          <w:p w14:paraId="6B20528D" w14:textId="10D8B10F" w:rsidR="00A45A12" w:rsidRPr="00991834" w:rsidRDefault="00A45A12" w:rsidP="00A811E0">
            <w:pPr>
              <w:spacing w:after="160" w:line="259" w:lineRule="auto"/>
              <w:contextualSpacing/>
              <w:jc w:val="both"/>
              <w:rPr>
                <w:rFonts w:ascii="Arial" w:eastAsia="Calibri" w:hAnsi="Arial" w:cs="Arial"/>
                <w:sz w:val="22"/>
                <w:szCs w:val="22"/>
              </w:rPr>
            </w:pPr>
            <w:r w:rsidRPr="00991834">
              <w:rPr>
                <w:rFonts w:ascii="Arial" w:eastAsia="Calibri" w:hAnsi="Arial" w:cs="Arial"/>
                <w:sz w:val="22"/>
                <w:szCs w:val="22"/>
              </w:rPr>
              <w:t xml:space="preserve">Progress made to reduce the Board’s in-year efficiency savings gap. Reduced to £1.3m vs £1.5m in September. In-year this will be supported by recovery / Covid </w:t>
            </w:r>
            <w:r w:rsidR="00A811E0" w:rsidRPr="00991834">
              <w:rPr>
                <w:rFonts w:ascii="Arial" w:eastAsia="Calibri" w:hAnsi="Arial" w:cs="Arial"/>
                <w:sz w:val="22"/>
                <w:szCs w:val="22"/>
              </w:rPr>
              <w:t xml:space="preserve">funding. This </w:t>
            </w:r>
            <w:r w:rsidRPr="00991834">
              <w:rPr>
                <w:rFonts w:ascii="Arial" w:eastAsia="Calibri" w:hAnsi="Arial" w:cs="Arial"/>
                <w:sz w:val="22"/>
                <w:szCs w:val="22"/>
              </w:rPr>
              <w:t>r</w:t>
            </w:r>
            <w:r w:rsidR="00A811E0" w:rsidRPr="00991834">
              <w:rPr>
                <w:rFonts w:ascii="Arial" w:eastAsia="Calibri" w:hAnsi="Arial" w:cs="Arial"/>
                <w:sz w:val="22"/>
                <w:szCs w:val="22"/>
              </w:rPr>
              <w:t xml:space="preserve">emains an area of risk, as </w:t>
            </w:r>
            <w:r w:rsidRPr="00991834">
              <w:rPr>
                <w:rFonts w:ascii="Arial" w:eastAsia="Calibri" w:hAnsi="Arial" w:cs="Arial"/>
                <w:sz w:val="22"/>
                <w:szCs w:val="22"/>
              </w:rPr>
              <w:t>funding is non-recurring.</w:t>
            </w:r>
          </w:p>
          <w:p w14:paraId="2DE64B43" w14:textId="093948EE" w:rsidR="00A45A12" w:rsidRPr="00991834" w:rsidRDefault="00A45A12" w:rsidP="00FC33D4">
            <w:pPr>
              <w:contextualSpacing/>
              <w:jc w:val="both"/>
              <w:rPr>
                <w:rFonts w:ascii="Arial" w:eastAsia="Calibri" w:hAnsi="Arial" w:cs="Arial"/>
                <w:sz w:val="22"/>
                <w:szCs w:val="22"/>
              </w:rPr>
            </w:pPr>
          </w:p>
        </w:tc>
        <w:tc>
          <w:tcPr>
            <w:tcW w:w="1781" w:type="pct"/>
          </w:tcPr>
          <w:p w14:paraId="76E2067A" w14:textId="77777777" w:rsidR="00A45A12" w:rsidRPr="00991834" w:rsidRDefault="00A45A12" w:rsidP="00A45A12">
            <w:pPr>
              <w:jc w:val="both"/>
              <w:rPr>
                <w:rFonts w:ascii="Arial" w:eastAsia="Calibri" w:hAnsi="Arial" w:cs="Arial"/>
                <w:sz w:val="22"/>
                <w:szCs w:val="22"/>
              </w:rPr>
            </w:pPr>
          </w:p>
          <w:p w14:paraId="581F7EEA" w14:textId="77777777" w:rsidR="00A45A12" w:rsidRPr="00991834" w:rsidRDefault="00A45A12" w:rsidP="00A811E0">
            <w:pPr>
              <w:spacing w:after="160" w:line="259" w:lineRule="auto"/>
              <w:contextualSpacing/>
              <w:jc w:val="both"/>
              <w:rPr>
                <w:rFonts w:ascii="Arial" w:eastAsia="Calibri" w:hAnsi="Arial" w:cs="Arial"/>
                <w:sz w:val="22"/>
                <w:szCs w:val="22"/>
              </w:rPr>
            </w:pPr>
            <w:r w:rsidRPr="00991834">
              <w:rPr>
                <w:rFonts w:ascii="Arial" w:eastAsia="Calibri" w:hAnsi="Arial" w:cs="Arial"/>
                <w:sz w:val="22"/>
                <w:szCs w:val="22"/>
              </w:rPr>
              <w:t>No significant deliverables within template to highlight. Routine monitoring will continue as we move towards financial year-end.</w:t>
            </w:r>
          </w:p>
          <w:p w14:paraId="4B54B5F1" w14:textId="77777777" w:rsidR="00A45A12" w:rsidRPr="00991834" w:rsidRDefault="00A45A12" w:rsidP="00A45A12">
            <w:pPr>
              <w:spacing w:after="160" w:line="259" w:lineRule="auto"/>
              <w:ind w:left="360"/>
              <w:contextualSpacing/>
              <w:jc w:val="both"/>
              <w:rPr>
                <w:rFonts w:ascii="Arial" w:eastAsia="Calibri" w:hAnsi="Arial" w:cs="Arial"/>
                <w:sz w:val="22"/>
                <w:szCs w:val="22"/>
              </w:rPr>
            </w:pPr>
          </w:p>
          <w:p w14:paraId="0BD4BDB7" w14:textId="77777777" w:rsidR="00A45A12" w:rsidRPr="00991834" w:rsidRDefault="00A45A12" w:rsidP="00A811E0">
            <w:pPr>
              <w:spacing w:after="160" w:line="259" w:lineRule="auto"/>
              <w:contextualSpacing/>
              <w:jc w:val="both"/>
              <w:rPr>
                <w:rFonts w:ascii="Arial" w:eastAsia="Calibri" w:hAnsi="Arial" w:cs="Arial"/>
                <w:sz w:val="22"/>
                <w:szCs w:val="22"/>
              </w:rPr>
            </w:pPr>
            <w:r w:rsidRPr="00991834">
              <w:rPr>
                <w:rFonts w:ascii="Arial" w:eastAsia="Calibri" w:hAnsi="Arial" w:cs="Arial"/>
                <w:sz w:val="22"/>
                <w:szCs w:val="22"/>
              </w:rPr>
              <w:t>Work will continue on Financial Plan for 2022/2023, aligned with Workforce and overall Board Delivery Plans</w:t>
            </w:r>
          </w:p>
          <w:p w14:paraId="7B7EBCD1" w14:textId="77777777" w:rsidR="00A45A12" w:rsidRPr="00991834" w:rsidRDefault="00A45A12" w:rsidP="00A45A12">
            <w:pPr>
              <w:ind w:left="720"/>
              <w:contextualSpacing/>
              <w:jc w:val="both"/>
              <w:rPr>
                <w:rFonts w:ascii="Arial" w:eastAsia="Calibri" w:hAnsi="Arial" w:cs="Arial"/>
                <w:sz w:val="22"/>
                <w:szCs w:val="22"/>
              </w:rPr>
            </w:pPr>
          </w:p>
          <w:p w14:paraId="481E85A0" w14:textId="77777777" w:rsidR="00A45A12" w:rsidRPr="00991834" w:rsidRDefault="00A45A12" w:rsidP="00A45A12">
            <w:pPr>
              <w:ind w:left="720"/>
              <w:contextualSpacing/>
              <w:jc w:val="both"/>
              <w:rPr>
                <w:rFonts w:ascii="Arial" w:eastAsia="Calibri" w:hAnsi="Arial" w:cs="Arial"/>
                <w:sz w:val="22"/>
                <w:szCs w:val="22"/>
              </w:rPr>
            </w:pPr>
          </w:p>
        </w:tc>
      </w:tr>
      <w:tr w:rsidR="00FC33D4" w:rsidRPr="00991834" w14:paraId="2FB97369" w14:textId="77777777" w:rsidTr="00FC33D4">
        <w:tc>
          <w:tcPr>
            <w:tcW w:w="5000" w:type="pct"/>
            <w:gridSpan w:val="3"/>
            <w:shd w:val="clear" w:color="auto" w:fill="D0CECE"/>
          </w:tcPr>
          <w:p w14:paraId="5746BE0F" w14:textId="77777777" w:rsidR="00FC33D4" w:rsidRPr="00991834" w:rsidRDefault="00FC33D4" w:rsidP="00A45A12">
            <w:pPr>
              <w:jc w:val="both"/>
              <w:rPr>
                <w:rFonts w:ascii="Arial" w:eastAsia="Calibri" w:hAnsi="Arial" w:cs="Arial"/>
                <w:b/>
                <w:sz w:val="22"/>
                <w:szCs w:val="22"/>
              </w:rPr>
            </w:pPr>
          </w:p>
          <w:p w14:paraId="52EED6F6" w14:textId="7D188C8C" w:rsidR="00FC33D4" w:rsidRPr="0062635C" w:rsidRDefault="00FC33D4" w:rsidP="00A45A12">
            <w:pPr>
              <w:jc w:val="both"/>
              <w:rPr>
                <w:rFonts w:ascii="Arial" w:eastAsia="Calibri" w:hAnsi="Arial" w:cs="Arial"/>
                <w:b/>
                <w:sz w:val="22"/>
                <w:szCs w:val="22"/>
              </w:rPr>
            </w:pPr>
            <w:r>
              <w:rPr>
                <w:rFonts w:ascii="Arial" w:eastAsia="Calibri" w:hAnsi="Arial" w:cs="Arial"/>
                <w:b/>
                <w:sz w:val="22"/>
                <w:szCs w:val="22"/>
              </w:rPr>
              <w:t>Matters to draw to Committee’s attention</w:t>
            </w:r>
          </w:p>
        </w:tc>
      </w:tr>
      <w:tr w:rsidR="00FC33D4" w:rsidRPr="00991834" w14:paraId="13FAC6F9" w14:textId="77777777" w:rsidTr="00FC33D4">
        <w:tc>
          <w:tcPr>
            <w:tcW w:w="5000" w:type="pct"/>
            <w:gridSpan w:val="3"/>
          </w:tcPr>
          <w:p w14:paraId="1E0DD6EB" w14:textId="076E1E50" w:rsidR="00FC33D4" w:rsidRPr="00991834" w:rsidRDefault="00FC33D4" w:rsidP="00FC33D4">
            <w:pPr>
              <w:rPr>
                <w:rFonts w:ascii="Arial" w:eastAsia="Calibri" w:hAnsi="Arial" w:cs="Arial"/>
                <w:sz w:val="22"/>
                <w:szCs w:val="22"/>
                <w:lang w:eastAsia="en-GB"/>
              </w:rPr>
            </w:pPr>
            <w:r w:rsidRPr="00991834">
              <w:rPr>
                <w:rFonts w:ascii="Arial" w:eastAsia="Calibri" w:hAnsi="Arial" w:cs="Arial"/>
                <w:sz w:val="22"/>
                <w:szCs w:val="22"/>
                <w:lang w:eastAsia="en-GB"/>
              </w:rPr>
              <w:t xml:space="preserve">Ongoing risk that the Board does not achieve its required recurring efficiency savings </w:t>
            </w:r>
          </w:p>
        </w:tc>
      </w:tr>
    </w:tbl>
    <w:p w14:paraId="16B00185" w14:textId="04B3F1B1" w:rsidR="00A45A12" w:rsidRDefault="00A45A12" w:rsidP="00A45A12">
      <w:pPr>
        <w:spacing w:after="160" w:line="259" w:lineRule="auto"/>
        <w:rPr>
          <w:rFonts w:ascii="Arial" w:eastAsia="Calibri" w:hAnsi="Arial" w:cs="Arial"/>
          <w:b/>
          <w:sz w:val="22"/>
          <w:szCs w:val="22"/>
        </w:rPr>
      </w:pPr>
      <w:r w:rsidRPr="00991834">
        <w:rPr>
          <w:rFonts w:ascii="Arial" w:eastAsia="Calibri" w:hAnsi="Arial" w:cs="Arial"/>
          <w:b/>
          <w:sz w:val="22"/>
          <w:szCs w:val="22"/>
        </w:rPr>
        <w:t>Please see Appendix 6: Finance Delivery Planning Template</w:t>
      </w:r>
    </w:p>
    <w:p w14:paraId="064BCE46" w14:textId="77777777" w:rsidR="00B14543" w:rsidRPr="00991834" w:rsidRDefault="00B14543" w:rsidP="00A45A12">
      <w:pPr>
        <w:spacing w:after="160" w:line="259" w:lineRule="auto"/>
        <w:rPr>
          <w:rFonts w:ascii="Arial" w:eastAsia="Calibri" w:hAnsi="Arial" w:cs="Arial"/>
          <w:b/>
          <w:sz w:val="22"/>
          <w:szCs w:val="22"/>
        </w:rPr>
      </w:pP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614"/>
        <w:gridCol w:w="5511"/>
        <w:gridCol w:w="5049"/>
      </w:tblGrid>
      <w:tr w:rsidR="00A45A12" w:rsidRPr="00A45A12" w14:paraId="069DD786" w14:textId="77777777" w:rsidTr="00A45A12">
        <w:tc>
          <w:tcPr>
            <w:tcW w:w="5000" w:type="pct"/>
            <w:gridSpan w:val="3"/>
            <w:shd w:val="clear" w:color="auto" w:fill="4472C4"/>
            <w:vAlign w:val="center"/>
          </w:tcPr>
          <w:p w14:paraId="511DFDC9" w14:textId="77777777" w:rsidR="00A45A12" w:rsidRPr="00A45A12" w:rsidRDefault="00A45A12" w:rsidP="00A45A12">
            <w:pPr>
              <w:rPr>
                <w:rFonts w:ascii="Arial" w:eastAsia="Calibri" w:hAnsi="Arial" w:cs="Arial"/>
                <w:b/>
                <w:color w:val="FFFFFF"/>
                <w:sz w:val="32"/>
                <w:szCs w:val="32"/>
              </w:rPr>
            </w:pPr>
            <w:r w:rsidRPr="00A45A12">
              <w:rPr>
                <w:rFonts w:ascii="Arial" w:eastAsia="Calibri" w:hAnsi="Arial" w:cs="Arial"/>
                <w:b/>
                <w:color w:val="FFFFFF"/>
                <w:sz w:val="32"/>
                <w:szCs w:val="32"/>
              </w:rPr>
              <w:lastRenderedPageBreak/>
              <w:t>Delivery Planning Highlight Report – Golden Jubilee Conference Hotel</w:t>
            </w:r>
          </w:p>
        </w:tc>
      </w:tr>
      <w:tr w:rsidR="00A45A12" w:rsidRPr="00991834" w14:paraId="297084B6" w14:textId="77777777" w:rsidTr="00A45A12">
        <w:tc>
          <w:tcPr>
            <w:tcW w:w="5000" w:type="pct"/>
            <w:gridSpan w:val="3"/>
            <w:shd w:val="clear" w:color="auto" w:fill="FFFFFF"/>
            <w:vAlign w:val="center"/>
          </w:tcPr>
          <w:p w14:paraId="7061D870" w14:textId="77777777" w:rsidR="00A45A12" w:rsidRPr="00991834" w:rsidRDefault="00A45A12" w:rsidP="00991834">
            <w:pPr>
              <w:jc w:val="center"/>
              <w:rPr>
                <w:rFonts w:ascii="Arial" w:eastAsia="Calibri" w:hAnsi="Arial" w:cs="Arial"/>
                <w:b/>
                <w:sz w:val="22"/>
                <w:szCs w:val="22"/>
              </w:rPr>
            </w:pPr>
          </w:p>
          <w:p w14:paraId="74B939B2" w14:textId="77777777" w:rsidR="00A45A12" w:rsidRPr="00991834" w:rsidRDefault="00A45A12" w:rsidP="00991834">
            <w:pPr>
              <w:jc w:val="center"/>
              <w:rPr>
                <w:rFonts w:ascii="Arial" w:eastAsia="Calibri" w:hAnsi="Arial" w:cs="Arial"/>
                <w:b/>
                <w:sz w:val="22"/>
                <w:szCs w:val="22"/>
              </w:rPr>
            </w:pPr>
            <w:r w:rsidRPr="00991834">
              <w:rPr>
                <w:rFonts w:ascii="Arial" w:eastAsia="Calibri" w:hAnsi="Arial" w:cs="Arial"/>
                <w:b/>
                <w:sz w:val="22"/>
                <w:szCs w:val="22"/>
              </w:rPr>
              <w:t>Deliverables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103"/>
              <w:gridCol w:w="2517"/>
              <w:gridCol w:w="2517"/>
              <w:gridCol w:w="2517"/>
            </w:tblGrid>
            <w:tr w:rsidR="00A45A12" w:rsidRPr="00991834" w14:paraId="0C6BF33C" w14:textId="77777777" w:rsidTr="00991834">
              <w:trPr>
                <w:jc w:val="center"/>
              </w:trPr>
              <w:tc>
                <w:tcPr>
                  <w:tcW w:w="856" w:type="dxa"/>
                </w:tcPr>
                <w:p w14:paraId="00E748FF" w14:textId="77777777" w:rsidR="00A45A12" w:rsidRPr="00991834" w:rsidRDefault="00A45A12" w:rsidP="00A45A12">
                  <w:pPr>
                    <w:rPr>
                      <w:rFonts w:ascii="Arial" w:eastAsia="Calibri" w:hAnsi="Arial" w:cs="Arial"/>
                      <w:i/>
                      <w:sz w:val="22"/>
                      <w:szCs w:val="22"/>
                    </w:rPr>
                  </w:pPr>
                </w:p>
              </w:tc>
              <w:tc>
                <w:tcPr>
                  <w:tcW w:w="5103" w:type="dxa"/>
                  <w:shd w:val="clear" w:color="auto" w:fill="auto"/>
                </w:tcPr>
                <w:p w14:paraId="43E7FE55" w14:textId="77777777" w:rsidR="00A45A12" w:rsidRPr="00991834" w:rsidRDefault="00A45A12" w:rsidP="00A45A12">
                  <w:pPr>
                    <w:rPr>
                      <w:rFonts w:ascii="Arial" w:eastAsia="Calibri" w:hAnsi="Arial" w:cs="Arial"/>
                      <w:i/>
                      <w:sz w:val="22"/>
                      <w:szCs w:val="22"/>
                    </w:rPr>
                  </w:pPr>
                </w:p>
              </w:tc>
              <w:tc>
                <w:tcPr>
                  <w:tcW w:w="2517" w:type="dxa"/>
                  <w:shd w:val="clear" w:color="auto" w:fill="auto"/>
                </w:tcPr>
                <w:p w14:paraId="3614D65A"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Previous Quarter</w:t>
                  </w:r>
                </w:p>
              </w:tc>
              <w:tc>
                <w:tcPr>
                  <w:tcW w:w="2517" w:type="dxa"/>
                  <w:shd w:val="clear" w:color="auto" w:fill="auto"/>
                </w:tcPr>
                <w:p w14:paraId="587006F9"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Oct to Dec 2021 (this report)</w:t>
                  </w:r>
                </w:p>
              </w:tc>
              <w:tc>
                <w:tcPr>
                  <w:tcW w:w="2517" w:type="dxa"/>
                </w:tcPr>
                <w:p w14:paraId="5CC854D9"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Change vs previous quarter</w:t>
                  </w:r>
                </w:p>
              </w:tc>
            </w:tr>
            <w:tr w:rsidR="00A45A12" w:rsidRPr="00991834" w14:paraId="1ECDCD2E" w14:textId="77777777" w:rsidTr="00991834">
              <w:trPr>
                <w:jc w:val="center"/>
              </w:trPr>
              <w:tc>
                <w:tcPr>
                  <w:tcW w:w="856" w:type="dxa"/>
                  <w:shd w:val="clear" w:color="auto" w:fill="0070C0"/>
                </w:tcPr>
                <w:p w14:paraId="245EF594" w14:textId="77777777" w:rsidR="00A45A12" w:rsidRPr="00991834" w:rsidRDefault="00A45A12" w:rsidP="00A45A12">
                  <w:pPr>
                    <w:rPr>
                      <w:rFonts w:ascii="Arial" w:eastAsia="Calibri" w:hAnsi="Arial" w:cs="Arial"/>
                      <w:i/>
                      <w:spacing w:val="-3"/>
                      <w:sz w:val="22"/>
                      <w:szCs w:val="22"/>
                    </w:rPr>
                  </w:pPr>
                </w:p>
              </w:tc>
              <w:tc>
                <w:tcPr>
                  <w:tcW w:w="5103" w:type="dxa"/>
                  <w:shd w:val="clear" w:color="auto" w:fill="auto"/>
                </w:tcPr>
                <w:p w14:paraId="69FFEBC1" w14:textId="77777777" w:rsidR="00A45A12" w:rsidRPr="00991834" w:rsidRDefault="00A45A12" w:rsidP="00A45A12">
                  <w:pPr>
                    <w:rPr>
                      <w:rFonts w:ascii="Arial" w:eastAsia="Calibri" w:hAnsi="Arial" w:cs="Arial"/>
                      <w:i/>
                      <w:sz w:val="22"/>
                      <w:szCs w:val="22"/>
                    </w:rPr>
                  </w:pPr>
                  <w:r w:rsidRPr="00991834">
                    <w:rPr>
                      <w:rFonts w:ascii="Arial" w:eastAsia="Calibri" w:hAnsi="Arial" w:cs="Arial"/>
                      <w:i/>
                      <w:sz w:val="22"/>
                      <w:szCs w:val="22"/>
                    </w:rPr>
                    <w:t>Complete / target met</w:t>
                  </w:r>
                </w:p>
              </w:tc>
              <w:tc>
                <w:tcPr>
                  <w:tcW w:w="2517" w:type="dxa"/>
                  <w:shd w:val="clear" w:color="auto" w:fill="auto"/>
                </w:tcPr>
                <w:p w14:paraId="1A0445C6"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3</w:t>
                  </w:r>
                </w:p>
              </w:tc>
              <w:tc>
                <w:tcPr>
                  <w:tcW w:w="2517" w:type="dxa"/>
                  <w:shd w:val="clear" w:color="auto" w:fill="auto"/>
                </w:tcPr>
                <w:p w14:paraId="30F57DAB"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4</w:t>
                  </w:r>
                </w:p>
              </w:tc>
              <w:tc>
                <w:tcPr>
                  <w:tcW w:w="2517" w:type="dxa"/>
                </w:tcPr>
                <w:p w14:paraId="54E2E090"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+1</w:t>
                  </w:r>
                </w:p>
              </w:tc>
            </w:tr>
            <w:tr w:rsidR="00A45A12" w:rsidRPr="00991834" w14:paraId="41E781F0" w14:textId="77777777" w:rsidTr="00991834">
              <w:trPr>
                <w:jc w:val="center"/>
              </w:trPr>
              <w:tc>
                <w:tcPr>
                  <w:tcW w:w="856" w:type="dxa"/>
                  <w:shd w:val="clear" w:color="auto" w:fill="00B050"/>
                </w:tcPr>
                <w:p w14:paraId="58452185" w14:textId="77777777" w:rsidR="00A45A12" w:rsidRPr="00991834" w:rsidRDefault="00A45A12" w:rsidP="00A45A12">
                  <w:pPr>
                    <w:rPr>
                      <w:rFonts w:ascii="Arial" w:eastAsia="Calibri" w:hAnsi="Arial" w:cs="Arial"/>
                      <w:i/>
                      <w:sz w:val="22"/>
                      <w:szCs w:val="22"/>
                    </w:rPr>
                  </w:pPr>
                </w:p>
              </w:tc>
              <w:tc>
                <w:tcPr>
                  <w:tcW w:w="5103" w:type="dxa"/>
                  <w:shd w:val="clear" w:color="auto" w:fill="auto"/>
                </w:tcPr>
                <w:p w14:paraId="6F23D3EA" w14:textId="77777777" w:rsidR="00A45A12" w:rsidRPr="00991834" w:rsidRDefault="00A45A12" w:rsidP="00A45A12">
                  <w:pPr>
                    <w:rPr>
                      <w:rFonts w:ascii="Arial" w:eastAsia="Calibri" w:hAnsi="Arial" w:cs="Arial"/>
                      <w:i/>
                      <w:sz w:val="22"/>
                      <w:szCs w:val="22"/>
                    </w:rPr>
                  </w:pPr>
                  <w:r w:rsidRPr="00991834">
                    <w:rPr>
                      <w:rFonts w:ascii="Arial" w:eastAsia="Calibri" w:hAnsi="Arial" w:cs="Arial"/>
                      <w:i/>
                      <w:sz w:val="22"/>
                      <w:szCs w:val="22"/>
                    </w:rPr>
                    <w:t>On track</w:t>
                  </w:r>
                </w:p>
              </w:tc>
              <w:tc>
                <w:tcPr>
                  <w:tcW w:w="2517" w:type="dxa"/>
                  <w:shd w:val="clear" w:color="auto" w:fill="auto"/>
                </w:tcPr>
                <w:p w14:paraId="4C85A7BA"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3</w:t>
                  </w:r>
                </w:p>
              </w:tc>
              <w:tc>
                <w:tcPr>
                  <w:tcW w:w="2517" w:type="dxa"/>
                  <w:shd w:val="clear" w:color="auto" w:fill="auto"/>
                </w:tcPr>
                <w:p w14:paraId="3E805DD1"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3</w:t>
                  </w:r>
                </w:p>
              </w:tc>
              <w:tc>
                <w:tcPr>
                  <w:tcW w:w="2517" w:type="dxa"/>
                </w:tcPr>
                <w:p w14:paraId="5D9BED32"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No change</w:t>
                  </w:r>
                </w:p>
              </w:tc>
            </w:tr>
            <w:tr w:rsidR="00A45A12" w:rsidRPr="00991834" w14:paraId="51148440" w14:textId="77777777" w:rsidTr="00991834">
              <w:trPr>
                <w:jc w:val="center"/>
              </w:trPr>
              <w:tc>
                <w:tcPr>
                  <w:tcW w:w="856" w:type="dxa"/>
                  <w:shd w:val="clear" w:color="auto" w:fill="FFC000"/>
                </w:tcPr>
                <w:p w14:paraId="6970A7CE" w14:textId="77777777" w:rsidR="00A45A12" w:rsidRPr="00991834" w:rsidRDefault="00A45A12" w:rsidP="00A45A12">
                  <w:pPr>
                    <w:rPr>
                      <w:rFonts w:ascii="Arial" w:hAnsi="Arial" w:cs="Arial"/>
                      <w:i/>
                      <w:iCs/>
                      <w:sz w:val="22"/>
                      <w:szCs w:val="22"/>
                      <w:lang w:eastAsia="en-GB"/>
                    </w:rPr>
                  </w:pPr>
                </w:p>
              </w:tc>
              <w:tc>
                <w:tcPr>
                  <w:tcW w:w="5103" w:type="dxa"/>
                  <w:shd w:val="clear" w:color="auto" w:fill="auto"/>
                </w:tcPr>
                <w:p w14:paraId="21E27EF3" w14:textId="77777777" w:rsidR="00A45A12" w:rsidRPr="00991834" w:rsidRDefault="00A45A12" w:rsidP="00A45A12">
                  <w:pPr>
                    <w:rPr>
                      <w:rFonts w:ascii="Arial" w:eastAsia="Calibri" w:hAnsi="Arial" w:cs="Arial"/>
                      <w:sz w:val="22"/>
                      <w:szCs w:val="22"/>
                    </w:rPr>
                  </w:pPr>
                  <w:r w:rsidRPr="00991834">
                    <w:rPr>
                      <w:rFonts w:ascii="Arial" w:hAnsi="Arial" w:cs="Arial"/>
                      <w:i/>
                      <w:iCs/>
                      <w:sz w:val="22"/>
                      <w:szCs w:val="22"/>
                      <w:lang w:eastAsia="en-GB"/>
                    </w:rPr>
                    <w:t>At risk - requires action</w:t>
                  </w:r>
                </w:p>
              </w:tc>
              <w:tc>
                <w:tcPr>
                  <w:tcW w:w="2517" w:type="dxa"/>
                  <w:shd w:val="clear" w:color="auto" w:fill="auto"/>
                </w:tcPr>
                <w:p w14:paraId="092D0673"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1</w:t>
                  </w:r>
                </w:p>
              </w:tc>
              <w:tc>
                <w:tcPr>
                  <w:tcW w:w="2517" w:type="dxa"/>
                  <w:shd w:val="clear" w:color="auto" w:fill="auto"/>
                </w:tcPr>
                <w:p w14:paraId="1F5D18E9"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1</w:t>
                  </w:r>
                </w:p>
              </w:tc>
              <w:tc>
                <w:tcPr>
                  <w:tcW w:w="2517" w:type="dxa"/>
                </w:tcPr>
                <w:p w14:paraId="51915FC9"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No change</w:t>
                  </w:r>
                </w:p>
              </w:tc>
            </w:tr>
            <w:tr w:rsidR="00A45A12" w:rsidRPr="00991834" w14:paraId="3DD5F22E" w14:textId="77777777" w:rsidTr="00991834">
              <w:trPr>
                <w:jc w:val="center"/>
              </w:trPr>
              <w:tc>
                <w:tcPr>
                  <w:tcW w:w="856" w:type="dxa"/>
                  <w:shd w:val="clear" w:color="auto" w:fill="FF0000"/>
                </w:tcPr>
                <w:p w14:paraId="1B226A1D" w14:textId="77777777" w:rsidR="00A45A12" w:rsidRPr="00991834" w:rsidRDefault="00A45A12" w:rsidP="00A45A12">
                  <w:pPr>
                    <w:rPr>
                      <w:rFonts w:ascii="Arial" w:hAnsi="Arial" w:cs="Arial"/>
                      <w:i/>
                      <w:iCs/>
                      <w:sz w:val="22"/>
                      <w:szCs w:val="22"/>
                      <w:lang w:eastAsia="en-GB"/>
                    </w:rPr>
                  </w:pPr>
                </w:p>
              </w:tc>
              <w:tc>
                <w:tcPr>
                  <w:tcW w:w="5103" w:type="dxa"/>
                  <w:shd w:val="clear" w:color="auto" w:fill="auto"/>
                </w:tcPr>
                <w:p w14:paraId="124D8C5E" w14:textId="77777777" w:rsidR="00A45A12" w:rsidRPr="00991834" w:rsidRDefault="00A45A12" w:rsidP="00A45A12">
                  <w:pPr>
                    <w:rPr>
                      <w:rFonts w:ascii="Arial" w:eastAsia="Calibri" w:hAnsi="Arial" w:cs="Arial"/>
                      <w:sz w:val="22"/>
                      <w:szCs w:val="22"/>
                    </w:rPr>
                  </w:pPr>
                  <w:r w:rsidRPr="00991834">
                    <w:rPr>
                      <w:rFonts w:ascii="Arial" w:hAnsi="Arial" w:cs="Arial"/>
                      <w:i/>
                      <w:iCs/>
                      <w:sz w:val="22"/>
                      <w:szCs w:val="22"/>
                      <w:lang w:eastAsia="en-GB"/>
                    </w:rPr>
                    <w:t>Unlikely to complete on time/meet target</w:t>
                  </w:r>
                </w:p>
              </w:tc>
              <w:tc>
                <w:tcPr>
                  <w:tcW w:w="2517" w:type="dxa"/>
                  <w:shd w:val="clear" w:color="auto" w:fill="auto"/>
                </w:tcPr>
                <w:p w14:paraId="440E9D9B"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0</w:t>
                  </w:r>
                </w:p>
              </w:tc>
              <w:tc>
                <w:tcPr>
                  <w:tcW w:w="2517" w:type="dxa"/>
                  <w:shd w:val="clear" w:color="auto" w:fill="auto"/>
                </w:tcPr>
                <w:p w14:paraId="7FC12AA2"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0</w:t>
                  </w:r>
                </w:p>
              </w:tc>
              <w:tc>
                <w:tcPr>
                  <w:tcW w:w="2517" w:type="dxa"/>
                </w:tcPr>
                <w:p w14:paraId="308D7533"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No change</w:t>
                  </w:r>
                </w:p>
              </w:tc>
            </w:tr>
            <w:tr w:rsidR="00A45A12" w:rsidRPr="00991834" w14:paraId="0AC73D3F" w14:textId="77777777" w:rsidTr="00991834">
              <w:trPr>
                <w:jc w:val="center"/>
              </w:trPr>
              <w:tc>
                <w:tcPr>
                  <w:tcW w:w="856" w:type="dxa"/>
                </w:tcPr>
                <w:p w14:paraId="53B8A195" w14:textId="77777777" w:rsidR="00A45A12" w:rsidRPr="00991834" w:rsidRDefault="00A45A12" w:rsidP="00A45A12">
                  <w:pPr>
                    <w:rPr>
                      <w:rFonts w:ascii="Arial" w:eastAsia="Calibri" w:hAnsi="Arial" w:cs="Arial"/>
                      <w:sz w:val="22"/>
                      <w:szCs w:val="22"/>
                    </w:rPr>
                  </w:pPr>
                </w:p>
              </w:tc>
              <w:tc>
                <w:tcPr>
                  <w:tcW w:w="5103" w:type="dxa"/>
                  <w:shd w:val="clear" w:color="auto" w:fill="auto"/>
                </w:tcPr>
                <w:p w14:paraId="6D1BA6EB" w14:textId="77777777" w:rsidR="00A45A12" w:rsidRPr="00991834" w:rsidRDefault="00A45A12" w:rsidP="00A45A12">
                  <w:pPr>
                    <w:rPr>
                      <w:rFonts w:ascii="Arial" w:eastAsia="Calibri" w:hAnsi="Arial" w:cs="Arial"/>
                      <w:sz w:val="22"/>
                      <w:szCs w:val="22"/>
                    </w:rPr>
                  </w:pPr>
                  <w:r w:rsidRPr="00991834">
                    <w:rPr>
                      <w:rFonts w:ascii="Arial" w:eastAsia="Calibri" w:hAnsi="Arial" w:cs="Arial"/>
                      <w:sz w:val="22"/>
                      <w:szCs w:val="22"/>
                    </w:rPr>
                    <w:t xml:space="preserve">Proposal - </w:t>
                  </w:r>
                  <w:r w:rsidRPr="00991834">
                    <w:rPr>
                      <w:rFonts w:ascii="Arial" w:eastAsia="Calibri" w:hAnsi="Arial" w:cs="Arial"/>
                      <w:i/>
                      <w:sz w:val="22"/>
                      <w:szCs w:val="22"/>
                    </w:rPr>
                    <w:t>New Proposal/no funding yet agreed</w:t>
                  </w:r>
                </w:p>
              </w:tc>
              <w:tc>
                <w:tcPr>
                  <w:tcW w:w="2517" w:type="dxa"/>
                  <w:shd w:val="clear" w:color="auto" w:fill="auto"/>
                </w:tcPr>
                <w:p w14:paraId="58DF84BF"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1</w:t>
                  </w:r>
                </w:p>
              </w:tc>
              <w:tc>
                <w:tcPr>
                  <w:tcW w:w="2517" w:type="dxa"/>
                  <w:shd w:val="clear" w:color="auto" w:fill="auto"/>
                </w:tcPr>
                <w:p w14:paraId="11F48B80"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0</w:t>
                  </w:r>
                </w:p>
              </w:tc>
              <w:tc>
                <w:tcPr>
                  <w:tcW w:w="2517" w:type="dxa"/>
                </w:tcPr>
                <w:p w14:paraId="6D98677E" w14:textId="77777777" w:rsidR="00A45A12" w:rsidRPr="00991834" w:rsidRDefault="00A45A12" w:rsidP="00A45A12">
                  <w:pPr>
                    <w:jc w:val="center"/>
                    <w:rPr>
                      <w:rFonts w:ascii="Arial" w:eastAsia="Calibri" w:hAnsi="Arial" w:cs="Arial"/>
                      <w:sz w:val="22"/>
                      <w:szCs w:val="22"/>
                    </w:rPr>
                  </w:pPr>
                  <w:r w:rsidRPr="00991834">
                    <w:rPr>
                      <w:rFonts w:ascii="Arial" w:eastAsia="Calibri" w:hAnsi="Arial" w:cs="Arial"/>
                      <w:sz w:val="22"/>
                      <w:szCs w:val="22"/>
                    </w:rPr>
                    <w:t>-1</w:t>
                  </w:r>
                </w:p>
              </w:tc>
            </w:tr>
            <w:tr w:rsidR="00A45A12" w:rsidRPr="00991834" w14:paraId="2F174F22" w14:textId="77777777" w:rsidTr="00991834">
              <w:trPr>
                <w:jc w:val="center"/>
              </w:trPr>
              <w:tc>
                <w:tcPr>
                  <w:tcW w:w="856" w:type="dxa"/>
                </w:tcPr>
                <w:p w14:paraId="18853FBA" w14:textId="77777777" w:rsidR="00A45A12" w:rsidRPr="00991834" w:rsidRDefault="00A45A12" w:rsidP="00A45A12">
                  <w:pPr>
                    <w:rPr>
                      <w:rFonts w:ascii="Arial" w:eastAsia="Calibri" w:hAnsi="Arial" w:cs="Arial"/>
                      <w:b/>
                      <w:sz w:val="22"/>
                      <w:szCs w:val="22"/>
                    </w:rPr>
                  </w:pPr>
                </w:p>
              </w:tc>
              <w:tc>
                <w:tcPr>
                  <w:tcW w:w="5103" w:type="dxa"/>
                  <w:shd w:val="clear" w:color="auto" w:fill="auto"/>
                </w:tcPr>
                <w:p w14:paraId="4AEA91FE" w14:textId="77777777" w:rsidR="00A45A12" w:rsidRPr="00991834" w:rsidRDefault="00A45A12" w:rsidP="00A45A12">
                  <w:pPr>
                    <w:rPr>
                      <w:rFonts w:ascii="Arial" w:eastAsia="Calibri" w:hAnsi="Arial" w:cs="Arial"/>
                      <w:b/>
                      <w:sz w:val="22"/>
                      <w:szCs w:val="22"/>
                    </w:rPr>
                  </w:pPr>
                  <w:r w:rsidRPr="00991834">
                    <w:rPr>
                      <w:rFonts w:ascii="Arial" w:eastAsia="Calibri" w:hAnsi="Arial" w:cs="Arial"/>
                      <w:b/>
                      <w:sz w:val="22"/>
                      <w:szCs w:val="22"/>
                    </w:rPr>
                    <w:t>Total</w:t>
                  </w:r>
                </w:p>
              </w:tc>
              <w:tc>
                <w:tcPr>
                  <w:tcW w:w="2517" w:type="dxa"/>
                  <w:shd w:val="clear" w:color="auto" w:fill="auto"/>
                </w:tcPr>
                <w:p w14:paraId="23EFABCB"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8</w:t>
                  </w:r>
                </w:p>
              </w:tc>
              <w:tc>
                <w:tcPr>
                  <w:tcW w:w="2517" w:type="dxa"/>
                  <w:shd w:val="clear" w:color="auto" w:fill="auto"/>
                </w:tcPr>
                <w:p w14:paraId="3C9E6183"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8</w:t>
                  </w:r>
                </w:p>
              </w:tc>
              <w:tc>
                <w:tcPr>
                  <w:tcW w:w="2517" w:type="dxa"/>
                </w:tcPr>
                <w:p w14:paraId="230FC578"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No change</w:t>
                  </w:r>
                </w:p>
              </w:tc>
            </w:tr>
          </w:tbl>
          <w:p w14:paraId="361A4908" w14:textId="7D44FAF9" w:rsidR="00A45A12" w:rsidRPr="00991834" w:rsidRDefault="00A45A12" w:rsidP="00A45A12">
            <w:pPr>
              <w:rPr>
                <w:rFonts w:ascii="Arial" w:eastAsia="Calibri" w:hAnsi="Arial" w:cs="Arial"/>
                <w:b/>
                <w:sz w:val="22"/>
                <w:szCs w:val="22"/>
              </w:rPr>
            </w:pPr>
          </w:p>
        </w:tc>
      </w:tr>
      <w:tr w:rsidR="00A45A12" w:rsidRPr="00991834" w14:paraId="4EEC8CAC" w14:textId="77777777" w:rsidTr="00A45A12">
        <w:tc>
          <w:tcPr>
            <w:tcW w:w="1275" w:type="pct"/>
            <w:shd w:val="clear" w:color="auto" w:fill="D0CECE"/>
            <w:vAlign w:val="center"/>
          </w:tcPr>
          <w:p w14:paraId="5C9FF48F"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Summary of status changes</w:t>
            </w:r>
          </w:p>
        </w:tc>
        <w:tc>
          <w:tcPr>
            <w:tcW w:w="1944" w:type="pct"/>
            <w:shd w:val="clear" w:color="auto" w:fill="D0CECE"/>
            <w:vAlign w:val="center"/>
          </w:tcPr>
          <w:p w14:paraId="7F7605DC" w14:textId="77777777" w:rsidR="00A45A12" w:rsidRPr="00991834" w:rsidRDefault="00A45A12" w:rsidP="00A45A12">
            <w:pPr>
              <w:jc w:val="center"/>
              <w:rPr>
                <w:rFonts w:ascii="Arial" w:eastAsia="Calibri" w:hAnsi="Arial" w:cs="Arial"/>
                <w:b/>
                <w:sz w:val="22"/>
                <w:szCs w:val="22"/>
              </w:rPr>
            </w:pPr>
          </w:p>
          <w:p w14:paraId="6DCBC90C"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Highlights during quarter</w:t>
            </w:r>
          </w:p>
          <w:p w14:paraId="3DECC294" w14:textId="77777777" w:rsidR="00A45A12" w:rsidRPr="00991834" w:rsidRDefault="00A45A12" w:rsidP="00A45A12">
            <w:pPr>
              <w:jc w:val="center"/>
              <w:rPr>
                <w:rFonts w:ascii="Arial" w:eastAsia="Calibri" w:hAnsi="Arial" w:cs="Arial"/>
                <w:b/>
                <w:sz w:val="22"/>
                <w:szCs w:val="22"/>
              </w:rPr>
            </w:pPr>
          </w:p>
        </w:tc>
        <w:tc>
          <w:tcPr>
            <w:tcW w:w="1781" w:type="pct"/>
            <w:shd w:val="clear" w:color="auto" w:fill="D0CECE"/>
            <w:vAlign w:val="center"/>
          </w:tcPr>
          <w:p w14:paraId="3EF16CED" w14:textId="77777777" w:rsidR="00A45A12" w:rsidRPr="00991834" w:rsidRDefault="00A45A12" w:rsidP="00A45A12">
            <w:pPr>
              <w:jc w:val="center"/>
              <w:rPr>
                <w:rFonts w:ascii="Arial" w:eastAsia="Calibri" w:hAnsi="Arial" w:cs="Arial"/>
                <w:b/>
                <w:sz w:val="22"/>
                <w:szCs w:val="22"/>
              </w:rPr>
            </w:pPr>
            <w:r w:rsidRPr="00991834">
              <w:rPr>
                <w:rFonts w:ascii="Arial" w:eastAsia="Calibri" w:hAnsi="Arial" w:cs="Arial"/>
                <w:b/>
                <w:sz w:val="22"/>
                <w:szCs w:val="22"/>
              </w:rPr>
              <w:t>Upcoming / future deliverables</w:t>
            </w:r>
          </w:p>
        </w:tc>
      </w:tr>
      <w:tr w:rsidR="00A45A12" w:rsidRPr="00991834" w14:paraId="793EA78B" w14:textId="77777777" w:rsidTr="00A45A12">
        <w:tc>
          <w:tcPr>
            <w:tcW w:w="1275" w:type="pct"/>
          </w:tcPr>
          <w:p w14:paraId="63DD94C0" w14:textId="77777777" w:rsidR="00A45A12" w:rsidRPr="00991834" w:rsidRDefault="00A45A12" w:rsidP="00A45A12">
            <w:pPr>
              <w:jc w:val="both"/>
              <w:rPr>
                <w:rFonts w:ascii="Arial" w:eastAsia="Calibri" w:hAnsi="Arial" w:cs="Arial"/>
                <w:sz w:val="22"/>
                <w:szCs w:val="22"/>
              </w:rPr>
            </w:pPr>
          </w:p>
          <w:p w14:paraId="46A063AA" w14:textId="77777777" w:rsidR="00A45A12" w:rsidRPr="00991834" w:rsidRDefault="00A45A12" w:rsidP="00A45A12">
            <w:pPr>
              <w:jc w:val="both"/>
              <w:rPr>
                <w:rFonts w:ascii="Arial" w:eastAsia="Calibri" w:hAnsi="Arial" w:cs="Arial"/>
                <w:sz w:val="22"/>
                <w:szCs w:val="22"/>
              </w:rPr>
            </w:pPr>
            <w:r w:rsidRPr="00991834">
              <w:rPr>
                <w:rFonts w:ascii="Arial" w:eastAsia="Calibri" w:hAnsi="Arial" w:cs="Arial"/>
                <w:sz w:val="22"/>
                <w:szCs w:val="22"/>
              </w:rPr>
              <w:t>One change from Green to Complete- COP26</w:t>
            </w:r>
          </w:p>
          <w:p w14:paraId="121C4967" w14:textId="77777777" w:rsidR="00A45A12" w:rsidRPr="00991834" w:rsidRDefault="00A45A12" w:rsidP="00A45A12">
            <w:pPr>
              <w:jc w:val="both"/>
              <w:rPr>
                <w:rFonts w:ascii="Arial" w:eastAsia="Calibri" w:hAnsi="Arial" w:cs="Arial"/>
                <w:sz w:val="22"/>
                <w:szCs w:val="22"/>
              </w:rPr>
            </w:pPr>
          </w:p>
          <w:p w14:paraId="6238A352" w14:textId="77777777" w:rsidR="00A45A12" w:rsidRPr="00991834" w:rsidRDefault="00A45A12" w:rsidP="00A45A12">
            <w:pPr>
              <w:jc w:val="both"/>
              <w:rPr>
                <w:rFonts w:ascii="Arial" w:eastAsia="Calibri" w:hAnsi="Arial" w:cs="Arial"/>
                <w:sz w:val="22"/>
                <w:szCs w:val="22"/>
              </w:rPr>
            </w:pPr>
            <w:r w:rsidRPr="00991834">
              <w:rPr>
                <w:rFonts w:ascii="Arial" w:eastAsia="Calibri" w:hAnsi="Arial" w:cs="Arial"/>
                <w:sz w:val="22"/>
                <w:szCs w:val="22"/>
              </w:rPr>
              <w:t>One change from Amber to Green – Conference Hotel financial position</w:t>
            </w:r>
          </w:p>
          <w:p w14:paraId="31DE75C1" w14:textId="77777777" w:rsidR="00A45A12" w:rsidRPr="00991834" w:rsidRDefault="00A45A12" w:rsidP="00A45A12">
            <w:pPr>
              <w:jc w:val="both"/>
              <w:rPr>
                <w:rFonts w:ascii="Arial" w:eastAsia="Calibri" w:hAnsi="Arial" w:cs="Arial"/>
                <w:sz w:val="22"/>
                <w:szCs w:val="22"/>
              </w:rPr>
            </w:pPr>
          </w:p>
          <w:p w14:paraId="3E583558" w14:textId="77777777" w:rsidR="00A45A12" w:rsidRPr="00991834" w:rsidRDefault="00A45A12" w:rsidP="00A45A12">
            <w:pPr>
              <w:jc w:val="both"/>
              <w:rPr>
                <w:rFonts w:ascii="Arial" w:eastAsia="Calibri" w:hAnsi="Arial" w:cs="Arial"/>
                <w:sz w:val="22"/>
                <w:szCs w:val="22"/>
              </w:rPr>
            </w:pPr>
            <w:r w:rsidRPr="00991834">
              <w:rPr>
                <w:rFonts w:ascii="Arial" w:eastAsia="Calibri" w:hAnsi="Arial" w:cs="Arial"/>
                <w:sz w:val="22"/>
                <w:szCs w:val="22"/>
              </w:rPr>
              <w:t>One change from Green to Amber – development of new Hotel Strategy</w:t>
            </w:r>
          </w:p>
          <w:p w14:paraId="59034EB4" w14:textId="77777777" w:rsidR="00A45A12" w:rsidRPr="00991834" w:rsidRDefault="00A45A12" w:rsidP="00A45A12">
            <w:pPr>
              <w:jc w:val="both"/>
              <w:rPr>
                <w:rFonts w:ascii="Arial" w:eastAsia="Calibri" w:hAnsi="Arial" w:cs="Arial"/>
                <w:sz w:val="22"/>
                <w:szCs w:val="22"/>
              </w:rPr>
            </w:pPr>
          </w:p>
          <w:p w14:paraId="6EEF3225" w14:textId="77777777" w:rsidR="00A45A12" w:rsidRPr="00991834" w:rsidRDefault="00A45A12" w:rsidP="00A45A12">
            <w:pPr>
              <w:jc w:val="both"/>
              <w:rPr>
                <w:rFonts w:ascii="Arial" w:eastAsia="Calibri" w:hAnsi="Arial" w:cs="Arial"/>
                <w:sz w:val="22"/>
                <w:szCs w:val="22"/>
              </w:rPr>
            </w:pPr>
          </w:p>
          <w:p w14:paraId="69639EB7" w14:textId="77777777" w:rsidR="00A45A12" w:rsidRPr="00991834" w:rsidRDefault="00A45A12" w:rsidP="00A45A12">
            <w:pPr>
              <w:jc w:val="both"/>
              <w:rPr>
                <w:rFonts w:ascii="Arial" w:eastAsia="Calibri" w:hAnsi="Arial" w:cs="Arial"/>
                <w:sz w:val="22"/>
                <w:szCs w:val="22"/>
              </w:rPr>
            </w:pPr>
          </w:p>
        </w:tc>
        <w:tc>
          <w:tcPr>
            <w:tcW w:w="1944" w:type="pct"/>
          </w:tcPr>
          <w:p w14:paraId="2DCCB443" w14:textId="77777777" w:rsidR="00A45A12" w:rsidRPr="00991834" w:rsidRDefault="00A45A12" w:rsidP="00A45A12">
            <w:pPr>
              <w:jc w:val="both"/>
              <w:rPr>
                <w:rFonts w:ascii="Arial" w:eastAsia="Calibri" w:hAnsi="Arial" w:cs="Arial"/>
                <w:sz w:val="22"/>
                <w:szCs w:val="22"/>
              </w:rPr>
            </w:pPr>
          </w:p>
          <w:p w14:paraId="212C49C1" w14:textId="77777777" w:rsidR="00A45A12" w:rsidRPr="00991834" w:rsidRDefault="00A45A12" w:rsidP="00A811E0">
            <w:pPr>
              <w:spacing w:after="160" w:line="259" w:lineRule="auto"/>
              <w:contextualSpacing/>
              <w:jc w:val="both"/>
              <w:rPr>
                <w:rFonts w:ascii="Arial" w:eastAsia="Calibri" w:hAnsi="Arial" w:cs="Arial"/>
                <w:sz w:val="22"/>
                <w:szCs w:val="22"/>
              </w:rPr>
            </w:pPr>
            <w:r w:rsidRPr="00991834">
              <w:rPr>
                <w:rFonts w:ascii="Arial" w:eastAsia="Calibri" w:hAnsi="Arial" w:cs="Arial"/>
                <w:sz w:val="22"/>
                <w:szCs w:val="22"/>
              </w:rPr>
              <w:t>Successful role in supporting COP26</w:t>
            </w:r>
          </w:p>
          <w:p w14:paraId="3B163BAB" w14:textId="77777777" w:rsidR="00A45A12" w:rsidRPr="00991834" w:rsidRDefault="00A45A12" w:rsidP="00A45A12">
            <w:pPr>
              <w:spacing w:after="160" w:line="259" w:lineRule="auto"/>
              <w:ind w:left="360"/>
              <w:contextualSpacing/>
              <w:jc w:val="both"/>
              <w:rPr>
                <w:rFonts w:ascii="Arial" w:eastAsia="Calibri" w:hAnsi="Arial" w:cs="Arial"/>
                <w:sz w:val="22"/>
                <w:szCs w:val="22"/>
              </w:rPr>
            </w:pPr>
          </w:p>
          <w:p w14:paraId="5EFBDEB2" w14:textId="6CF2868B" w:rsidR="00A45A12" w:rsidRPr="00991834" w:rsidRDefault="00A45A12" w:rsidP="00A811E0">
            <w:pPr>
              <w:spacing w:after="160" w:line="259" w:lineRule="auto"/>
              <w:contextualSpacing/>
              <w:jc w:val="both"/>
              <w:rPr>
                <w:rFonts w:ascii="Arial" w:eastAsia="Calibri" w:hAnsi="Arial" w:cs="Arial"/>
                <w:sz w:val="22"/>
                <w:szCs w:val="22"/>
              </w:rPr>
            </w:pPr>
            <w:r w:rsidRPr="00991834">
              <w:rPr>
                <w:rFonts w:ascii="Arial" w:eastAsia="Calibri" w:hAnsi="Arial" w:cs="Arial"/>
                <w:sz w:val="22"/>
                <w:szCs w:val="22"/>
              </w:rPr>
              <w:t>Due to strong resul</w:t>
            </w:r>
            <w:r w:rsidR="003A1E2F">
              <w:rPr>
                <w:rFonts w:ascii="Arial" w:eastAsia="Calibri" w:hAnsi="Arial" w:cs="Arial"/>
                <w:sz w:val="22"/>
                <w:szCs w:val="22"/>
              </w:rPr>
              <w:t>ts, Hotel expects to meet</w:t>
            </w:r>
            <w:r w:rsidRPr="00991834">
              <w:rPr>
                <w:rFonts w:ascii="Arial" w:eastAsia="Calibri" w:hAnsi="Arial" w:cs="Arial"/>
                <w:sz w:val="22"/>
                <w:szCs w:val="22"/>
              </w:rPr>
              <w:t xml:space="preserve"> 21/22 recovery financial plan despite additional pressure due to Omicron related cancellations and restrictions.</w:t>
            </w:r>
          </w:p>
          <w:p w14:paraId="7F9B28C1" w14:textId="77777777" w:rsidR="00A45A12" w:rsidRPr="00991834" w:rsidRDefault="00A45A12" w:rsidP="00A45A12">
            <w:pPr>
              <w:spacing w:after="160" w:line="259" w:lineRule="auto"/>
              <w:contextualSpacing/>
              <w:jc w:val="both"/>
              <w:rPr>
                <w:rFonts w:ascii="Arial" w:eastAsia="Calibri" w:hAnsi="Arial" w:cs="Arial"/>
                <w:sz w:val="22"/>
                <w:szCs w:val="22"/>
              </w:rPr>
            </w:pPr>
          </w:p>
          <w:p w14:paraId="7E7768FF" w14:textId="5464D6A5" w:rsidR="00A45A12" w:rsidRPr="00991834" w:rsidRDefault="00A45A12" w:rsidP="00A811E0">
            <w:pPr>
              <w:spacing w:after="160" w:line="259" w:lineRule="auto"/>
              <w:contextualSpacing/>
              <w:jc w:val="both"/>
              <w:rPr>
                <w:rFonts w:ascii="Arial" w:eastAsia="Calibri" w:hAnsi="Arial" w:cs="Arial"/>
                <w:sz w:val="22"/>
                <w:szCs w:val="22"/>
              </w:rPr>
            </w:pPr>
            <w:r w:rsidRPr="00991834">
              <w:rPr>
                <w:rFonts w:ascii="Arial" w:eastAsia="Calibri" w:hAnsi="Arial" w:cs="Arial"/>
                <w:sz w:val="22"/>
                <w:szCs w:val="22"/>
              </w:rPr>
              <w:t>Progress being m</w:t>
            </w:r>
            <w:r w:rsidR="003A1E2F">
              <w:rPr>
                <w:rFonts w:ascii="Arial" w:eastAsia="Calibri" w:hAnsi="Arial" w:cs="Arial"/>
                <w:sz w:val="22"/>
                <w:szCs w:val="22"/>
              </w:rPr>
              <w:t>ade with</w:t>
            </w:r>
            <w:r w:rsidRPr="00991834">
              <w:rPr>
                <w:rFonts w:ascii="Arial" w:eastAsia="Calibri" w:hAnsi="Arial" w:cs="Arial"/>
                <w:sz w:val="22"/>
                <w:szCs w:val="22"/>
              </w:rPr>
              <w:t xml:space="preserve"> Hotel estate</w:t>
            </w:r>
            <w:r w:rsidR="0062635C">
              <w:rPr>
                <w:rFonts w:ascii="Arial" w:eastAsia="Calibri" w:hAnsi="Arial" w:cs="Arial"/>
                <w:sz w:val="22"/>
                <w:szCs w:val="22"/>
              </w:rPr>
              <w:t xml:space="preserve"> works</w:t>
            </w:r>
          </w:p>
          <w:p w14:paraId="46040CA0" w14:textId="77777777" w:rsidR="00A45A12" w:rsidRPr="00991834" w:rsidRDefault="00A45A12" w:rsidP="00A45A12">
            <w:pPr>
              <w:spacing w:after="160" w:line="259" w:lineRule="auto"/>
              <w:contextualSpacing/>
              <w:jc w:val="both"/>
              <w:rPr>
                <w:rFonts w:ascii="Arial" w:eastAsia="Calibri" w:hAnsi="Arial" w:cs="Arial"/>
                <w:sz w:val="22"/>
                <w:szCs w:val="22"/>
              </w:rPr>
            </w:pPr>
          </w:p>
          <w:p w14:paraId="2465380F" w14:textId="4BB640B8" w:rsidR="00A45A12" w:rsidRPr="00991834" w:rsidRDefault="00A45A12" w:rsidP="00A811E0">
            <w:pPr>
              <w:spacing w:after="160" w:line="259" w:lineRule="auto"/>
              <w:contextualSpacing/>
              <w:jc w:val="both"/>
              <w:rPr>
                <w:rFonts w:ascii="Arial" w:eastAsia="Calibri" w:hAnsi="Arial" w:cs="Arial"/>
                <w:sz w:val="22"/>
                <w:szCs w:val="22"/>
              </w:rPr>
            </w:pPr>
            <w:r w:rsidRPr="00991834">
              <w:rPr>
                <w:rFonts w:ascii="Arial" w:eastAsia="Calibri" w:hAnsi="Arial" w:cs="Arial"/>
                <w:sz w:val="22"/>
                <w:szCs w:val="22"/>
              </w:rPr>
              <w:t>New Hotel Strategy deferred by a year d</w:t>
            </w:r>
            <w:r w:rsidR="003A1E2F">
              <w:rPr>
                <w:rFonts w:ascii="Arial" w:eastAsia="Calibri" w:hAnsi="Arial" w:cs="Arial"/>
                <w:sz w:val="22"/>
                <w:szCs w:val="22"/>
              </w:rPr>
              <w:t xml:space="preserve">ue to ongoing uncertainty. </w:t>
            </w:r>
            <w:r w:rsidRPr="00991834">
              <w:rPr>
                <w:rFonts w:ascii="Arial" w:eastAsia="Calibri" w:hAnsi="Arial" w:cs="Arial"/>
                <w:sz w:val="22"/>
                <w:szCs w:val="22"/>
              </w:rPr>
              <w:t>interim strategy to continue during 2022</w:t>
            </w:r>
          </w:p>
          <w:p w14:paraId="5A245A6F" w14:textId="77777777" w:rsidR="00A45A12" w:rsidRPr="00991834" w:rsidRDefault="00A45A12" w:rsidP="00A45A12">
            <w:pPr>
              <w:spacing w:after="160" w:line="259" w:lineRule="auto"/>
              <w:contextualSpacing/>
              <w:jc w:val="both"/>
              <w:rPr>
                <w:rFonts w:ascii="Arial" w:eastAsia="Calibri" w:hAnsi="Arial" w:cs="Arial"/>
                <w:sz w:val="22"/>
                <w:szCs w:val="22"/>
              </w:rPr>
            </w:pPr>
          </w:p>
          <w:p w14:paraId="1A66F953" w14:textId="241DA57B" w:rsidR="00A45A12" w:rsidRPr="00991834" w:rsidRDefault="00A45A12" w:rsidP="0062635C">
            <w:pPr>
              <w:spacing w:after="160" w:line="259" w:lineRule="auto"/>
              <w:contextualSpacing/>
              <w:jc w:val="both"/>
              <w:rPr>
                <w:rFonts w:ascii="Arial" w:eastAsia="Calibri" w:hAnsi="Arial" w:cs="Arial"/>
                <w:sz w:val="22"/>
                <w:szCs w:val="22"/>
              </w:rPr>
            </w:pPr>
            <w:r w:rsidRPr="00991834">
              <w:rPr>
                <w:rFonts w:ascii="Arial" w:eastAsia="Calibri" w:hAnsi="Arial" w:cs="Arial"/>
                <w:sz w:val="22"/>
                <w:szCs w:val="22"/>
              </w:rPr>
              <w:t xml:space="preserve">Team </w:t>
            </w:r>
            <w:r w:rsidR="0062635C">
              <w:rPr>
                <w:rFonts w:ascii="Arial" w:eastAsia="Calibri" w:hAnsi="Arial" w:cs="Arial"/>
                <w:sz w:val="22"/>
                <w:szCs w:val="22"/>
              </w:rPr>
              <w:t>helped</w:t>
            </w:r>
            <w:r w:rsidRPr="00991834">
              <w:rPr>
                <w:rFonts w:ascii="Arial" w:eastAsia="Calibri" w:hAnsi="Arial" w:cs="Arial"/>
                <w:sz w:val="22"/>
                <w:szCs w:val="22"/>
              </w:rPr>
              <w:t xml:space="preserve"> facilitate NHSSA programmes (Perioperative, and Military leavers) in Dec 2021</w:t>
            </w:r>
          </w:p>
        </w:tc>
        <w:tc>
          <w:tcPr>
            <w:tcW w:w="1781" w:type="pct"/>
          </w:tcPr>
          <w:p w14:paraId="7B77B433" w14:textId="77777777" w:rsidR="00A45A12" w:rsidRPr="00991834" w:rsidRDefault="00A45A12" w:rsidP="00A45A12">
            <w:pPr>
              <w:jc w:val="both"/>
              <w:rPr>
                <w:rFonts w:ascii="Arial" w:eastAsia="Calibri" w:hAnsi="Arial" w:cs="Arial"/>
                <w:sz w:val="22"/>
                <w:szCs w:val="22"/>
              </w:rPr>
            </w:pPr>
          </w:p>
          <w:p w14:paraId="3A48FA92" w14:textId="77777777" w:rsidR="00A45A12" w:rsidRPr="00991834" w:rsidRDefault="00A45A12" w:rsidP="00A811E0">
            <w:pPr>
              <w:spacing w:after="160" w:line="259" w:lineRule="auto"/>
              <w:contextualSpacing/>
              <w:jc w:val="both"/>
              <w:rPr>
                <w:rFonts w:ascii="Arial" w:eastAsia="Calibri" w:hAnsi="Arial" w:cs="Arial"/>
                <w:sz w:val="22"/>
                <w:szCs w:val="22"/>
              </w:rPr>
            </w:pPr>
            <w:r w:rsidRPr="00991834">
              <w:rPr>
                <w:rFonts w:ascii="Arial" w:eastAsia="Calibri" w:hAnsi="Arial" w:cs="Arial"/>
                <w:sz w:val="22"/>
                <w:szCs w:val="22"/>
              </w:rPr>
              <w:t>Completion of estate refurbishment works by end of financial year</w:t>
            </w:r>
          </w:p>
          <w:p w14:paraId="1CC17833" w14:textId="77777777" w:rsidR="00A45A12" w:rsidRPr="00991834" w:rsidRDefault="00A45A12" w:rsidP="00A45A12">
            <w:pPr>
              <w:spacing w:after="160" w:line="259" w:lineRule="auto"/>
              <w:ind w:left="360"/>
              <w:contextualSpacing/>
              <w:jc w:val="both"/>
              <w:rPr>
                <w:rFonts w:ascii="Arial" w:eastAsia="Calibri" w:hAnsi="Arial" w:cs="Arial"/>
                <w:sz w:val="22"/>
                <w:szCs w:val="22"/>
              </w:rPr>
            </w:pPr>
          </w:p>
          <w:p w14:paraId="452D091B" w14:textId="77777777" w:rsidR="00A45A12" w:rsidRPr="00991834" w:rsidRDefault="00A45A12" w:rsidP="00A811E0">
            <w:pPr>
              <w:spacing w:after="160" w:line="259" w:lineRule="auto"/>
              <w:contextualSpacing/>
              <w:jc w:val="both"/>
              <w:rPr>
                <w:rFonts w:ascii="Arial" w:eastAsia="Calibri" w:hAnsi="Arial" w:cs="Arial"/>
                <w:sz w:val="22"/>
                <w:szCs w:val="22"/>
              </w:rPr>
            </w:pPr>
            <w:r w:rsidRPr="00991834">
              <w:rPr>
                <w:rFonts w:ascii="Arial" w:eastAsia="Calibri" w:hAnsi="Arial" w:cs="Arial"/>
                <w:sz w:val="22"/>
                <w:szCs w:val="22"/>
              </w:rPr>
              <w:t>Ongoing provision of clinical learning environment support to continue, with specific needs identified through to the end of March 2022</w:t>
            </w:r>
          </w:p>
          <w:p w14:paraId="6BC31CB5" w14:textId="77777777" w:rsidR="00A45A12" w:rsidRPr="00991834" w:rsidRDefault="00A45A12" w:rsidP="00A45A12">
            <w:pPr>
              <w:ind w:left="720"/>
              <w:contextualSpacing/>
              <w:jc w:val="both"/>
              <w:rPr>
                <w:rFonts w:ascii="Arial" w:eastAsia="Calibri" w:hAnsi="Arial" w:cs="Arial"/>
                <w:sz w:val="22"/>
                <w:szCs w:val="22"/>
              </w:rPr>
            </w:pPr>
          </w:p>
          <w:p w14:paraId="37314C08" w14:textId="77777777" w:rsidR="00A45A12" w:rsidRPr="00991834" w:rsidRDefault="00A45A12" w:rsidP="00A45A12">
            <w:pPr>
              <w:ind w:left="720"/>
              <w:contextualSpacing/>
              <w:jc w:val="both"/>
              <w:rPr>
                <w:rFonts w:ascii="Arial" w:eastAsia="Calibri" w:hAnsi="Arial" w:cs="Arial"/>
                <w:sz w:val="22"/>
                <w:szCs w:val="22"/>
              </w:rPr>
            </w:pPr>
          </w:p>
        </w:tc>
      </w:tr>
      <w:tr w:rsidR="00FC33D4" w:rsidRPr="00991834" w14:paraId="2A8F6F1C" w14:textId="77777777" w:rsidTr="00FC33D4">
        <w:tc>
          <w:tcPr>
            <w:tcW w:w="5000" w:type="pct"/>
            <w:gridSpan w:val="3"/>
            <w:shd w:val="clear" w:color="auto" w:fill="D0CECE"/>
          </w:tcPr>
          <w:p w14:paraId="4E906120" w14:textId="77777777" w:rsidR="00FC33D4" w:rsidRPr="00991834" w:rsidRDefault="00FC33D4" w:rsidP="00A45A12">
            <w:pPr>
              <w:jc w:val="both"/>
              <w:rPr>
                <w:rFonts w:ascii="Arial" w:eastAsia="Calibri" w:hAnsi="Arial" w:cs="Arial"/>
                <w:b/>
                <w:sz w:val="22"/>
                <w:szCs w:val="22"/>
              </w:rPr>
            </w:pPr>
          </w:p>
          <w:p w14:paraId="3F974DC6" w14:textId="10FCB368" w:rsidR="00FC33D4" w:rsidRPr="0062635C" w:rsidRDefault="00FC33D4" w:rsidP="00FC33D4">
            <w:pPr>
              <w:jc w:val="both"/>
              <w:rPr>
                <w:rFonts w:ascii="Arial" w:eastAsia="Calibri" w:hAnsi="Arial" w:cs="Arial"/>
                <w:b/>
                <w:sz w:val="22"/>
                <w:szCs w:val="22"/>
              </w:rPr>
            </w:pPr>
            <w:r>
              <w:rPr>
                <w:rFonts w:ascii="Arial" w:eastAsia="Calibri" w:hAnsi="Arial" w:cs="Arial"/>
                <w:b/>
                <w:sz w:val="22"/>
                <w:szCs w:val="22"/>
              </w:rPr>
              <w:t>Matters to draw to Committee’s attention</w:t>
            </w:r>
          </w:p>
        </w:tc>
      </w:tr>
      <w:tr w:rsidR="00FC33D4" w:rsidRPr="00991834" w14:paraId="473E9934" w14:textId="77777777" w:rsidTr="00FC33D4">
        <w:tc>
          <w:tcPr>
            <w:tcW w:w="5000" w:type="pct"/>
            <w:gridSpan w:val="3"/>
          </w:tcPr>
          <w:p w14:paraId="7A04803A" w14:textId="77777777" w:rsidR="00FC33D4" w:rsidRDefault="00FC33D4" w:rsidP="0062635C">
            <w:pPr>
              <w:spacing w:after="160" w:line="259" w:lineRule="auto"/>
              <w:contextualSpacing/>
              <w:jc w:val="both"/>
              <w:rPr>
                <w:rFonts w:ascii="Arial" w:eastAsia="Calibri" w:hAnsi="Arial" w:cs="Arial"/>
                <w:sz w:val="22"/>
                <w:szCs w:val="22"/>
              </w:rPr>
            </w:pPr>
            <w:r w:rsidRPr="00991834">
              <w:rPr>
                <w:rFonts w:ascii="Arial" w:eastAsia="Calibri" w:hAnsi="Arial" w:cs="Arial"/>
                <w:sz w:val="22"/>
                <w:szCs w:val="22"/>
              </w:rPr>
              <w:t>Note update on delivery plan progress to end December 2021</w:t>
            </w:r>
          </w:p>
          <w:p w14:paraId="38B65DF0" w14:textId="79598306" w:rsidR="00452125" w:rsidRPr="00991834" w:rsidRDefault="00452125" w:rsidP="0062635C">
            <w:pPr>
              <w:spacing w:after="160" w:line="259" w:lineRule="auto"/>
              <w:contextualSpacing/>
              <w:jc w:val="both"/>
              <w:rPr>
                <w:rFonts w:ascii="Arial" w:eastAsia="Calibri" w:hAnsi="Arial" w:cs="Arial"/>
                <w:sz w:val="22"/>
                <w:szCs w:val="22"/>
              </w:rPr>
            </w:pPr>
          </w:p>
        </w:tc>
      </w:tr>
    </w:tbl>
    <w:p w14:paraId="2C282CD8" w14:textId="0C592498" w:rsidR="00F751B6" w:rsidRDefault="00A45A12" w:rsidP="00A45A12">
      <w:pPr>
        <w:spacing w:after="160" w:line="259" w:lineRule="auto"/>
        <w:rPr>
          <w:rFonts w:ascii="Arial" w:eastAsia="Calibri" w:hAnsi="Arial" w:cs="Arial"/>
          <w:b/>
          <w:sz w:val="22"/>
          <w:szCs w:val="22"/>
        </w:rPr>
      </w:pPr>
      <w:r w:rsidRPr="00991834">
        <w:rPr>
          <w:rFonts w:ascii="Arial" w:eastAsia="Calibri" w:hAnsi="Arial" w:cs="Arial"/>
          <w:b/>
          <w:sz w:val="22"/>
          <w:szCs w:val="22"/>
        </w:rPr>
        <w:t>Please see Appendix 7: Golden Jubilee Conference Hotel Delivery Planning Temp</w:t>
      </w:r>
      <w:r w:rsidR="0062635C">
        <w:rPr>
          <w:rFonts w:ascii="Arial" w:eastAsia="Calibri" w:hAnsi="Arial" w:cs="Arial"/>
          <w:b/>
          <w:sz w:val="22"/>
          <w:szCs w:val="22"/>
        </w:rPr>
        <w:t>late</w:t>
      </w: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614"/>
        <w:gridCol w:w="5511"/>
        <w:gridCol w:w="5049"/>
      </w:tblGrid>
      <w:tr w:rsidR="00A45A12" w:rsidRPr="00A45A12" w14:paraId="46394382" w14:textId="77777777" w:rsidTr="00A45A12">
        <w:tc>
          <w:tcPr>
            <w:tcW w:w="5000" w:type="pct"/>
            <w:gridSpan w:val="3"/>
            <w:shd w:val="clear" w:color="auto" w:fill="4472C4"/>
            <w:vAlign w:val="center"/>
          </w:tcPr>
          <w:p w14:paraId="4EE51A92" w14:textId="77777777" w:rsidR="00A45A12" w:rsidRPr="00A45A12" w:rsidRDefault="00A45A12" w:rsidP="00A45A12">
            <w:pPr>
              <w:rPr>
                <w:rFonts w:ascii="Arial" w:eastAsia="Calibri" w:hAnsi="Arial" w:cs="Arial"/>
                <w:b/>
                <w:color w:val="FFFFFF"/>
                <w:sz w:val="32"/>
                <w:szCs w:val="32"/>
              </w:rPr>
            </w:pPr>
            <w:r w:rsidRPr="00A45A12">
              <w:rPr>
                <w:rFonts w:ascii="Arial" w:eastAsia="Calibri" w:hAnsi="Arial" w:cs="Arial"/>
                <w:b/>
                <w:color w:val="FFFFFF"/>
                <w:sz w:val="32"/>
                <w:szCs w:val="32"/>
              </w:rPr>
              <w:lastRenderedPageBreak/>
              <w:t>Delivery Planning Highlight Report – Inequalities</w:t>
            </w:r>
          </w:p>
        </w:tc>
      </w:tr>
      <w:tr w:rsidR="00A45A12" w:rsidRPr="00F751B6" w14:paraId="183EA267" w14:textId="77777777" w:rsidTr="00A45A12">
        <w:tc>
          <w:tcPr>
            <w:tcW w:w="5000" w:type="pct"/>
            <w:gridSpan w:val="3"/>
            <w:shd w:val="clear" w:color="auto" w:fill="FFFFFF"/>
            <w:vAlign w:val="center"/>
          </w:tcPr>
          <w:p w14:paraId="1DDF9E5B" w14:textId="77777777" w:rsidR="00A45A12" w:rsidRPr="00F751B6" w:rsidRDefault="00A45A12" w:rsidP="00A45A12">
            <w:pPr>
              <w:jc w:val="center"/>
              <w:rPr>
                <w:rFonts w:ascii="Arial" w:eastAsia="Calibri" w:hAnsi="Arial" w:cs="Arial"/>
                <w:b/>
                <w:sz w:val="22"/>
                <w:szCs w:val="22"/>
              </w:rPr>
            </w:pPr>
          </w:p>
          <w:p w14:paraId="26CAD184" w14:textId="77777777" w:rsidR="00A45A12" w:rsidRPr="00F751B6" w:rsidRDefault="00A45A12" w:rsidP="00F751B6">
            <w:pPr>
              <w:jc w:val="center"/>
              <w:rPr>
                <w:rFonts w:ascii="Arial" w:eastAsia="Calibri" w:hAnsi="Arial" w:cs="Arial"/>
                <w:b/>
                <w:sz w:val="22"/>
                <w:szCs w:val="22"/>
              </w:rPr>
            </w:pPr>
            <w:r w:rsidRPr="00F751B6">
              <w:rPr>
                <w:rFonts w:ascii="Arial" w:eastAsia="Calibri" w:hAnsi="Arial" w:cs="Arial"/>
                <w:b/>
                <w:sz w:val="22"/>
                <w:szCs w:val="22"/>
              </w:rPr>
              <w:t>Deliverables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103"/>
              <w:gridCol w:w="2517"/>
              <w:gridCol w:w="2517"/>
              <w:gridCol w:w="2517"/>
            </w:tblGrid>
            <w:tr w:rsidR="00A45A12" w:rsidRPr="00F751B6" w14:paraId="6CADECDF" w14:textId="77777777" w:rsidTr="00F751B6">
              <w:trPr>
                <w:jc w:val="center"/>
              </w:trPr>
              <w:tc>
                <w:tcPr>
                  <w:tcW w:w="856" w:type="dxa"/>
                </w:tcPr>
                <w:p w14:paraId="4DD4813B" w14:textId="77777777" w:rsidR="00A45A12" w:rsidRPr="00F751B6" w:rsidRDefault="00A45A12" w:rsidP="00A45A12">
                  <w:pPr>
                    <w:rPr>
                      <w:rFonts w:ascii="Arial" w:eastAsia="Calibri" w:hAnsi="Arial" w:cs="Arial"/>
                      <w:i/>
                      <w:sz w:val="22"/>
                      <w:szCs w:val="22"/>
                    </w:rPr>
                  </w:pPr>
                </w:p>
              </w:tc>
              <w:tc>
                <w:tcPr>
                  <w:tcW w:w="5103" w:type="dxa"/>
                  <w:shd w:val="clear" w:color="auto" w:fill="auto"/>
                </w:tcPr>
                <w:p w14:paraId="6C6E8AD3" w14:textId="77777777" w:rsidR="00A45A12" w:rsidRPr="00F751B6" w:rsidRDefault="00A45A12" w:rsidP="00A45A12">
                  <w:pPr>
                    <w:rPr>
                      <w:rFonts w:ascii="Arial" w:eastAsia="Calibri" w:hAnsi="Arial" w:cs="Arial"/>
                      <w:i/>
                      <w:sz w:val="22"/>
                      <w:szCs w:val="22"/>
                    </w:rPr>
                  </w:pPr>
                </w:p>
              </w:tc>
              <w:tc>
                <w:tcPr>
                  <w:tcW w:w="2517" w:type="dxa"/>
                  <w:shd w:val="clear" w:color="auto" w:fill="auto"/>
                </w:tcPr>
                <w:p w14:paraId="67D0AB0C"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Previous Quarter</w:t>
                  </w:r>
                </w:p>
              </w:tc>
              <w:tc>
                <w:tcPr>
                  <w:tcW w:w="2517" w:type="dxa"/>
                  <w:shd w:val="clear" w:color="auto" w:fill="auto"/>
                </w:tcPr>
                <w:p w14:paraId="4B3EE8DD"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Oct to Dec 2021 (this report)</w:t>
                  </w:r>
                </w:p>
              </w:tc>
              <w:tc>
                <w:tcPr>
                  <w:tcW w:w="2517" w:type="dxa"/>
                </w:tcPr>
                <w:p w14:paraId="477849A4"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Change vs previous quarter</w:t>
                  </w:r>
                </w:p>
              </w:tc>
            </w:tr>
            <w:tr w:rsidR="00A45A12" w:rsidRPr="00F751B6" w14:paraId="3F5E1944" w14:textId="77777777" w:rsidTr="00F751B6">
              <w:trPr>
                <w:jc w:val="center"/>
              </w:trPr>
              <w:tc>
                <w:tcPr>
                  <w:tcW w:w="856" w:type="dxa"/>
                  <w:shd w:val="clear" w:color="auto" w:fill="0070C0"/>
                </w:tcPr>
                <w:p w14:paraId="67650E1C" w14:textId="77777777" w:rsidR="00A45A12" w:rsidRPr="00F751B6" w:rsidRDefault="00A45A12" w:rsidP="00A45A12">
                  <w:pPr>
                    <w:rPr>
                      <w:rFonts w:ascii="Arial" w:eastAsia="Calibri" w:hAnsi="Arial" w:cs="Arial"/>
                      <w:i/>
                      <w:spacing w:val="-3"/>
                      <w:sz w:val="22"/>
                      <w:szCs w:val="22"/>
                    </w:rPr>
                  </w:pPr>
                </w:p>
              </w:tc>
              <w:tc>
                <w:tcPr>
                  <w:tcW w:w="5103" w:type="dxa"/>
                  <w:shd w:val="clear" w:color="auto" w:fill="auto"/>
                </w:tcPr>
                <w:p w14:paraId="2ADB45FA" w14:textId="77777777" w:rsidR="00A45A12" w:rsidRPr="00F751B6" w:rsidRDefault="00A45A12" w:rsidP="00A45A12">
                  <w:pPr>
                    <w:rPr>
                      <w:rFonts w:ascii="Arial" w:eastAsia="Calibri" w:hAnsi="Arial" w:cs="Arial"/>
                      <w:i/>
                      <w:sz w:val="22"/>
                      <w:szCs w:val="22"/>
                    </w:rPr>
                  </w:pPr>
                  <w:r w:rsidRPr="00F751B6">
                    <w:rPr>
                      <w:rFonts w:ascii="Arial" w:eastAsia="Calibri" w:hAnsi="Arial" w:cs="Arial"/>
                      <w:i/>
                      <w:sz w:val="22"/>
                      <w:szCs w:val="22"/>
                    </w:rPr>
                    <w:t>Complete / target met</w:t>
                  </w:r>
                </w:p>
              </w:tc>
              <w:tc>
                <w:tcPr>
                  <w:tcW w:w="2517" w:type="dxa"/>
                  <w:shd w:val="clear" w:color="auto" w:fill="auto"/>
                </w:tcPr>
                <w:p w14:paraId="391860B0"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5</w:t>
                  </w:r>
                </w:p>
              </w:tc>
              <w:tc>
                <w:tcPr>
                  <w:tcW w:w="2517" w:type="dxa"/>
                  <w:shd w:val="clear" w:color="auto" w:fill="auto"/>
                </w:tcPr>
                <w:p w14:paraId="774203BF"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 xml:space="preserve">6 </w:t>
                  </w:r>
                </w:p>
              </w:tc>
              <w:tc>
                <w:tcPr>
                  <w:tcW w:w="2517" w:type="dxa"/>
                </w:tcPr>
                <w:p w14:paraId="3A969EFD"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+1</w:t>
                  </w:r>
                </w:p>
              </w:tc>
            </w:tr>
            <w:tr w:rsidR="00A45A12" w:rsidRPr="00F751B6" w14:paraId="48DBFA04" w14:textId="77777777" w:rsidTr="00F751B6">
              <w:trPr>
                <w:jc w:val="center"/>
              </w:trPr>
              <w:tc>
                <w:tcPr>
                  <w:tcW w:w="856" w:type="dxa"/>
                  <w:shd w:val="clear" w:color="auto" w:fill="00B050"/>
                </w:tcPr>
                <w:p w14:paraId="17FC18E0" w14:textId="77777777" w:rsidR="00A45A12" w:rsidRPr="00F751B6" w:rsidRDefault="00A45A12" w:rsidP="00A45A12">
                  <w:pPr>
                    <w:rPr>
                      <w:rFonts w:ascii="Arial" w:eastAsia="Calibri" w:hAnsi="Arial" w:cs="Arial"/>
                      <w:i/>
                      <w:sz w:val="22"/>
                      <w:szCs w:val="22"/>
                    </w:rPr>
                  </w:pPr>
                </w:p>
              </w:tc>
              <w:tc>
                <w:tcPr>
                  <w:tcW w:w="5103" w:type="dxa"/>
                  <w:shd w:val="clear" w:color="auto" w:fill="auto"/>
                </w:tcPr>
                <w:p w14:paraId="3D5314AE" w14:textId="77777777" w:rsidR="00A45A12" w:rsidRPr="00F751B6" w:rsidRDefault="00A45A12" w:rsidP="00A45A12">
                  <w:pPr>
                    <w:rPr>
                      <w:rFonts w:ascii="Arial" w:eastAsia="Calibri" w:hAnsi="Arial" w:cs="Arial"/>
                      <w:i/>
                      <w:sz w:val="22"/>
                      <w:szCs w:val="22"/>
                    </w:rPr>
                  </w:pPr>
                  <w:r w:rsidRPr="00F751B6">
                    <w:rPr>
                      <w:rFonts w:ascii="Arial" w:eastAsia="Calibri" w:hAnsi="Arial" w:cs="Arial"/>
                      <w:i/>
                      <w:sz w:val="22"/>
                      <w:szCs w:val="22"/>
                    </w:rPr>
                    <w:t>On track</w:t>
                  </w:r>
                </w:p>
              </w:tc>
              <w:tc>
                <w:tcPr>
                  <w:tcW w:w="2517" w:type="dxa"/>
                  <w:shd w:val="clear" w:color="auto" w:fill="auto"/>
                </w:tcPr>
                <w:p w14:paraId="374D1FBE"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7</w:t>
                  </w:r>
                </w:p>
              </w:tc>
              <w:tc>
                <w:tcPr>
                  <w:tcW w:w="2517" w:type="dxa"/>
                  <w:shd w:val="clear" w:color="auto" w:fill="auto"/>
                </w:tcPr>
                <w:p w14:paraId="24C78F45"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5</w:t>
                  </w:r>
                </w:p>
              </w:tc>
              <w:tc>
                <w:tcPr>
                  <w:tcW w:w="2517" w:type="dxa"/>
                </w:tcPr>
                <w:p w14:paraId="16D01C57"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-2</w:t>
                  </w:r>
                </w:p>
              </w:tc>
            </w:tr>
            <w:tr w:rsidR="00A45A12" w:rsidRPr="00F751B6" w14:paraId="72E87E33" w14:textId="77777777" w:rsidTr="00F751B6">
              <w:trPr>
                <w:jc w:val="center"/>
              </w:trPr>
              <w:tc>
                <w:tcPr>
                  <w:tcW w:w="856" w:type="dxa"/>
                  <w:shd w:val="clear" w:color="auto" w:fill="FFC000"/>
                </w:tcPr>
                <w:p w14:paraId="3A133F13" w14:textId="77777777" w:rsidR="00A45A12" w:rsidRPr="00F751B6" w:rsidRDefault="00A45A12" w:rsidP="00A45A12">
                  <w:pPr>
                    <w:rPr>
                      <w:rFonts w:ascii="Arial" w:hAnsi="Arial" w:cs="Arial"/>
                      <w:i/>
                      <w:iCs/>
                      <w:sz w:val="22"/>
                      <w:szCs w:val="22"/>
                      <w:lang w:eastAsia="en-GB"/>
                    </w:rPr>
                  </w:pPr>
                </w:p>
              </w:tc>
              <w:tc>
                <w:tcPr>
                  <w:tcW w:w="5103" w:type="dxa"/>
                  <w:shd w:val="clear" w:color="auto" w:fill="auto"/>
                </w:tcPr>
                <w:p w14:paraId="0F678AA8" w14:textId="77777777" w:rsidR="00A45A12" w:rsidRPr="00F751B6" w:rsidRDefault="00A45A12" w:rsidP="00A45A12">
                  <w:pPr>
                    <w:rPr>
                      <w:rFonts w:ascii="Arial" w:eastAsia="Calibri" w:hAnsi="Arial" w:cs="Arial"/>
                      <w:sz w:val="22"/>
                      <w:szCs w:val="22"/>
                    </w:rPr>
                  </w:pPr>
                  <w:r w:rsidRPr="00F751B6">
                    <w:rPr>
                      <w:rFonts w:ascii="Arial" w:hAnsi="Arial" w:cs="Arial"/>
                      <w:i/>
                      <w:iCs/>
                      <w:sz w:val="22"/>
                      <w:szCs w:val="22"/>
                      <w:lang w:eastAsia="en-GB"/>
                    </w:rPr>
                    <w:t>At risk - requires action</w:t>
                  </w:r>
                </w:p>
              </w:tc>
              <w:tc>
                <w:tcPr>
                  <w:tcW w:w="2517" w:type="dxa"/>
                  <w:shd w:val="clear" w:color="auto" w:fill="auto"/>
                </w:tcPr>
                <w:p w14:paraId="123EFED7"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shd w:val="clear" w:color="auto" w:fill="auto"/>
                </w:tcPr>
                <w:p w14:paraId="15C32D3D"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1</w:t>
                  </w:r>
                </w:p>
              </w:tc>
              <w:tc>
                <w:tcPr>
                  <w:tcW w:w="2517" w:type="dxa"/>
                </w:tcPr>
                <w:p w14:paraId="7BAB3A4C"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+1</w:t>
                  </w:r>
                </w:p>
              </w:tc>
            </w:tr>
            <w:tr w:rsidR="00A45A12" w:rsidRPr="00F751B6" w14:paraId="616D9514" w14:textId="77777777" w:rsidTr="00F751B6">
              <w:trPr>
                <w:jc w:val="center"/>
              </w:trPr>
              <w:tc>
                <w:tcPr>
                  <w:tcW w:w="856" w:type="dxa"/>
                  <w:shd w:val="clear" w:color="auto" w:fill="FF0000"/>
                </w:tcPr>
                <w:p w14:paraId="5C3E6FD3" w14:textId="77777777" w:rsidR="00A45A12" w:rsidRPr="00F751B6" w:rsidRDefault="00A45A12" w:rsidP="00A45A12">
                  <w:pPr>
                    <w:rPr>
                      <w:rFonts w:ascii="Arial" w:hAnsi="Arial" w:cs="Arial"/>
                      <w:i/>
                      <w:iCs/>
                      <w:sz w:val="22"/>
                      <w:szCs w:val="22"/>
                      <w:lang w:eastAsia="en-GB"/>
                    </w:rPr>
                  </w:pPr>
                </w:p>
              </w:tc>
              <w:tc>
                <w:tcPr>
                  <w:tcW w:w="5103" w:type="dxa"/>
                  <w:shd w:val="clear" w:color="auto" w:fill="auto"/>
                </w:tcPr>
                <w:p w14:paraId="6254D0E2" w14:textId="77777777" w:rsidR="00A45A12" w:rsidRPr="00F751B6" w:rsidRDefault="00A45A12" w:rsidP="00A45A12">
                  <w:pPr>
                    <w:rPr>
                      <w:rFonts w:ascii="Arial" w:eastAsia="Calibri" w:hAnsi="Arial" w:cs="Arial"/>
                      <w:sz w:val="22"/>
                      <w:szCs w:val="22"/>
                    </w:rPr>
                  </w:pPr>
                  <w:r w:rsidRPr="00F751B6">
                    <w:rPr>
                      <w:rFonts w:ascii="Arial" w:hAnsi="Arial" w:cs="Arial"/>
                      <w:i/>
                      <w:iCs/>
                      <w:sz w:val="22"/>
                      <w:szCs w:val="22"/>
                      <w:lang w:eastAsia="en-GB"/>
                    </w:rPr>
                    <w:t>Unlikely to complete on time/meet target</w:t>
                  </w:r>
                </w:p>
              </w:tc>
              <w:tc>
                <w:tcPr>
                  <w:tcW w:w="2517" w:type="dxa"/>
                  <w:shd w:val="clear" w:color="auto" w:fill="auto"/>
                </w:tcPr>
                <w:p w14:paraId="6ADE6922"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shd w:val="clear" w:color="auto" w:fill="auto"/>
                </w:tcPr>
                <w:p w14:paraId="717420EE"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tcPr>
                <w:p w14:paraId="0F2033BD"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No change</w:t>
                  </w:r>
                </w:p>
              </w:tc>
            </w:tr>
            <w:tr w:rsidR="00A45A12" w:rsidRPr="00F751B6" w14:paraId="5FF8D109" w14:textId="77777777" w:rsidTr="00F751B6">
              <w:trPr>
                <w:jc w:val="center"/>
              </w:trPr>
              <w:tc>
                <w:tcPr>
                  <w:tcW w:w="856" w:type="dxa"/>
                </w:tcPr>
                <w:p w14:paraId="43FCFBAE" w14:textId="77777777" w:rsidR="00A45A12" w:rsidRPr="00F751B6" w:rsidRDefault="00A45A12" w:rsidP="00A45A12">
                  <w:pPr>
                    <w:rPr>
                      <w:rFonts w:ascii="Arial" w:eastAsia="Calibri" w:hAnsi="Arial" w:cs="Arial"/>
                      <w:sz w:val="22"/>
                      <w:szCs w:val="22"/>
                    </w:rPr>
                  </w:pPr>
                </w:p>
              </w:tc>
              <w:tc>
                <w:tcPr>
                  <w:tcW w:w="5103" w:type="dxa"/>
                  <w:shd w:val="clear" w:color="auto" w:fill="auto"/>
                </w:tcPr>
                <w:p w14:paraId="5B500CC3" w14:textId="77777777" w:rsidR="00A45A12" w:rsidRPr="00F751B6" w:rsidRDefault="00A45A12" w:rsidP="00A45A12">
                  <w:pPr>
                    <w:rPr>
                      <w:rFonts w:ascii="Arial" w:eastAsia="Calibri" w:hAnsi="Arial" w:cs="Arial"/>
                      <w:sz w:val="22"/>
                      <w:szCs w:val="22"/>
                    </w:rPr>
                  </w:pPr>
                  <w:r w:rsidRPr="00F751B6">
                    <w:rPr>
                      <w:rFonts w:ascii="Arial" w:eastAsia="Calibri" w:hAnsi="Arial" w:cs="Arial"/>
                      <w:sz w:val="22"/>
                      <w:szCs w:val="22"/>
                    </w:rPr>
                    <w:t xml:space="preserve">Proposal - </w:t>
                  </w:r>
                  <w:r w:rsidRPr="00F751B6">
                    <w:rPr>
                      <w:rFonts w:ascii="Arial" w:eastAsia="Calibri" w:hAnsi="Arial" w:cs="Arial"/>
                      <w:i/>
                      <w:sz w:val="22"/>
                      <w:szCs w:val="22"/>
                    </w:rPr>
                    <w:t>New Proposal/no funding yet agreed</w:t>
                  </w:r>
                </w:p>
              </w:tc>
              <w:tc>
                <w:tcPr>
                  <w:tcW w:w="2517" w:type="dxa"/>
                  <w:shd w:val="clear" w:color="auto" w:fill="auto"/>
                </w:tcPr>
                <w:p w14:paraId="29068AC7"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shd w:val="clear" w:color="auto" w:fill="auto"/>
                </w:tcPr>
                <w:p w14:paraId="7B06CA62"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tcPr>
                <w:p w14:paraId="4E8F067D"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No change</w:t>
                  </w:r>
                </w:p>
              </w:tc>
            </w:tr>
            <w:tr w:rsidR="00A45A12" w:rsidRPr="00F751B6" w14:paraId="10EC35EB" w14:textId="77777777" w:rsidTr="00F751B6">
              <w:trPr>
                <w:jc w:val="center"/>
              </w:trPr>
              <w:tc>
                <w:tcPr>
                  <w:tcW w:w="856" w:type="dxa"/>
                </w:tcPr>
                <w:p w14:paraId="67782820" w14:textId="77777777" w:rsidR="00A45A12" w:rsidRPr="00F751B6" w:rsidRDefault="00A45A12" w:rsidP="00A45A12">
                  <w:pPr>
                    <w:rPr>
                      <w:rFonts w:ascii="Arial" w:eastAsia="Calibri" w:hAnsi="Arial" w:cs="Arial"/>
                      <w:b/>
                      <w:sz w:val="22"/>
                      <w:szCs w:val="22"/>
                    </w:rPr>
                  </w:pPr>
                </w:p>
              </w:tc>
              <w:tc>
                <w:tcPr>
                  <w:tcW w:w="5103" w:type="dxa"/>
                  <w:shd w:val="clear" w:color="auto" w:fill="auto"/>
                </w:tcPr>
                <w:p w14:paraId="07A83602" w14:textId="77777777" w:rsidR="00A45A12" w:rsidRPr="00F751B6" w:rsidRDefault="00A45A12" w:rsidP="00A45A12">
                  <w:pPr>
                    <w:rPr>
                      <w:rFonts w:ascii="Arial" w:eastAsia="Calibri" w:hAnsi="Arial" w:cs="Arial"/>
                      <w:b/>
                      <w:sz w:val="22"/>
                      <w:szCs w:val="22"/>
                    </w:rPr>
                  </w:pPr>
                  <w:r w:rsidRPr="00F751B6">
                    <w:rPr>
                      <w:rFonts w:ascii="Arial" w:eastAsia="Calibri" w:hAnsi="Arial" w:cs="Arial"/>
                      <w:b/>
                      <w:sz w:val="22"/>
                      <w:szCs w:val="22"/>
                    </w:rPr>
                    <w:t>Total</w:t>
                  </w:r>
                </w:p>
              </w:tc>
              <w:tc>
                <w:tcPr>
                  <w:tcW w:w="2517" w:type="dxa"/>
                  <w:shd w:val="clear" w:color="auto" w:fill="auto"/>
                </w:tcPr>
                <w:p w14:paraId="5B2CB128"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12</w:t>
                  </w:r>
                </w:p>
              </w:tc>
              <w:tc>
                <w:tcPr>
                  <w:tcW w:w="2517" w:type="dxa"/>
                  <w:shd w:val="clear" w:color="auto" w:fill="auto"/>
                </w:tcPr>
                <w:p w14:paraId="5C9541D7"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12</w:t>
                  </w:r>
                </w:p>
              </w:tc>
              <w:tc>
                <w:tcPr>
                  <w:tcW w:w="2517" w:type="dxa"/>
                </w:tcPr>
                <w:p w14:paraId="650BCE0A"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No change</w:t>
                  </w:r>
                </w:p>
              </w:tc>
            </w:tr>
          </w:tbl>
          <w:p w14:paraId="5240BA79" w14:textId="48C96A1E" w:rsidR="00A45A12" w:rsidRPr="00F751B6" w:rsidRDefault="00A45A12" w:rsidP="00A45A12">
            <w:pPr>
              <w:rPr>
                <w:rFonts w:ascii="Arial" w:eastAsia="Calibri" w:hAnsi="Arial" w:cs="Arial"/>
                <w:b/>
                <w:sz w:val="22"/>
                <w:szCs w:val="22"/>
              </w:rPr>
            </w:pPr>
          </w:p>
        </w:tc>
      </w:tr>
      <w:tr w:rsidR="00A45A12" w:rsidRPr="00F751B6" w14:paraId="4F6B0BB8" w14:textId="77777777" w:rsidTr="00A45A12">
        <w:tc>
          <w:tcPr>
            <w:tcW w:w="1275" w:type="pct"/>
            <w:shd w:val="clear" w:color="auto" w:fill="D0CECE"/>
            <w:vAlign w:val="center"/>
          </w:tcPr>
          <w:p w14:paraId="35E91938"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Summary of status changes</w:t>
            </w:r>
          </w:p>
        </w:tc>
        <w:tc>
          <w:tcPr>
            <w:tcW w:w="1944" w:type="pct"/>
            <w:shd w:val="clear" w:color="auto" w:fill="D0CECE"/>
            <w:vAlign w:val="center"/>
          </w:tcPr>
          <w:p w14:paraId="4A793DFA" w14:textId="77777777" w:rsidR="00A45A12" w:rsidRPr="00F751B6" w:rsidRDefault="00A45A12" w:rsidP="00A45A12">
            <w:pPr>
              <w:jc w:val="center"/>
              <w:rPr>
                <w:rFonts w:ascii="Arial" w:eastAsia="Calibri" w:hAnsi="Arial" w:cs="Arial"/>
                <w:b/>
                <w:sz w:val="22"/>
                <w:szCs w:val="22"/>
              </w:rPr>
            </w:pPr>
          </w:p>
          <w:p w14:paraId="284B8859"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Highlights during quarter</w:t>
            </w:r>
          </w:p>
          <w:p w14:paraId="74BA80B7" w14:textId="77777777" w:rsidR="00A45A12" w:rsidRPr="00F751B6" w:rsidRDefault="00A45A12" w:rsidP="00A45A12">
            <w:pPr>
              <w:jc w:val="center"/>
              <w:rPr>
                <w:rFonts w:ascii="Arial" w:eastAsia="Calibri" w:hAnsi="Arial" w:cs="Arial"/>
                <w:b/>
                <w:sz w:val="22"/>
                <w:szCs w:val="22"/>
              </w:rPr>
            </w:pPr>
          </w:p>
        </w:tc>
        <w:tc>
          <w:tcPr>
            <w:tcW w:w="1781" w:type="pct"/>
            <w:shd w:val="clear" w:color="auto" w:fill="D0CECE"/>
            <w:vAlign w:val="center"/>
          </w:tcPr>
          <w:p w14:paraId="31E8EA23"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Upcoming / future deliverables</w:t>
            </w:r>
          </w:p>
        </w:tc>
      </w:tr>
      <w:tr w:rsidR="00A45A12" w:rsidRPr="00F751B6" w14:paraId="36E4DCFD" w14:textId="77777777" w:rsidTr="00A45A12">
        <w:tc>
          <w:tcPr>
            <w:tcW w:w="1275" w:type="pct"/>
          </w:tcPr>
          <w:p w14:paraId="58AD64DD" w14:textId="77777777" w:rsidR="00A45A12" w:rsidRPr="00F751B6" w:rsidRDefault="00A45A12" w:rsidP="00A45A12">
            <w:pPr>
              <w:jc w:val="both"/>
              <w:rPr>
                <w:rFonts w:ascii="Arial" w:eastAsia="Calibri" w:hAnsi="Arial" w:cs="Arial"/>
                <w:sz w:val="22"/>
                <w:szCs w:val="22"/>
              </w:rPr>
            </w:pPr>
          </w:p>
          <w:p w14:paraId="0F035605" w14:textId="77777777" w:rsidR="00A45A12" w:rsidRPr="00F751B6" w:rsidRDefault="00A45A12" w:rsidP="00A45A12">
            <w:pPr>
              <w:jc w:val="both"/>
              <w:rPr>
                <w:rFonts w:ascii="Arial" w:eastAsia="Calibri" w:hAnsi="Arial" w:cs="Arial"/>
                <w:sz w:val="22"/>
                <w:szCs w:val="22"/>
              </w:rPr>
            </w:pPr>
            <w:r w:rsidRPr="00F751B6">
              <w:rPr>
                <w:rFonts w:ascii="Arial" w:eastAsia="Calibri" w:hAnsi="Arial" w:cs="Arial"/>
                <w:sz w:val="22"/>
                <w:szCs w:val="22"/>
              </w:rPr>
              <w:t>One change from Green to Complete – leadership and organisational development</w:t>
            </w:r>
          </w:p>
          <w:p w14:paraId="0E07A83B" w14:textId="77777777" w:rsidR="00A45A12" w:rsidRPr="00F751B6" w:rsidRDefault="00A45A12" w:rsidP="00A45A12">
            <w:pPr>
              <w:jc w:val="both"/>
              <w:rPr>
                <w:rFonts w:ascii="Arial" w:eastAsia="Calibri" w:hAnsi="Arial" w:cs="Arial"/>
                <w:sz w:val="22"/>
                <w:szCs w:val="22"/>
              </w:rPr>
            </w:pPr>
          </w:p>
          <w:p w14:paraId="56CD8B91" w14:textId="77777777" w:rsidR="00A45A12" w:rsidRPr="00F751B6" w:rsidRDefault="00A45A12" w:rsidP="00A45A12">
            <w:pPr>
              <w:jc w:val="both"/>
              <w:rPr>
                <w:rFonts w:ascii="Arial" w:eastAsia="Calibri" w:hAnsi="Arial" w:cs="Arial"/>
                <w:sz w:val="22"/>
                <w:szCs w:val="22"/>
              </w:rPr>
            </w:pPr>
            <w:r w:rsidRPr="00F751B6">
              <w:rPr>
                <w:rFonts w:ascii="Arial" w:eastAsia="Calibri" w:hAnsi="Arial" w:cs="Arial"/>
                <w:sz w:val="22"/>
                <w:szCs w:val="22"/>
              </w:rPr>
              <w:t xml:space="preserve">One change from Green to Amber – relaunch of EQIA has been delayed </w:t>
            </w:r>
          </w:p>
          <w:p w14:paraId="267012FE" w14:textId="77777777" w:rsidR="00A45A12" w:rsidRPr="00F751B6" w:rsidRDefault="00A45A12" w:rsidP="00A45A12">
            <w:pPr>
              <w:jc w:val="both"/>
              <w:rPr>
                <w:rFonts w:ascii="Arial" w:eastAsia="Calibri" w:hAnsi="Arial" w:cs="Arial"/>
                <w:sz w:val="22"/>
                <w:szCs w:val="22"/>
              </w:rPr>
            </w:pPr>
          </w:p>
        </w:tc>
        <w:tc>
          <w:tcPr>
            <w:tcW w:w="1944" w:type="pct"/>
          </w:tcPr>
          <w:p w14:paraId="34956188" w14:textId="77777777" w:rsidR="00A45A12" w:rsidRPr="00F751B6" w:rsidRDefault="00A45A12" w:rsidP="00A45A12">
            <w:pPr>
              <w:jc w:val="both"/>
              <w:rPr>
                <w:rFonts w:ascii="Arial" w:eastAsia="Calibri" w:hAnsi="Arial" w:cs="Arial"/>
                <w:sz w:val="22"/>
                <w:szCs w:val="22"/>
              </w:rPr>
            </w:pPr>
          </w:p>
          <w:p w14:paraId="61CB6E47" w14:textId="77777777" w:rsidR="00A45A12" w:rsidRPr="00F751B6" w:rsidRDefault="00A45A12" w:rsidP="00A811E0">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Progress in delivering significant elements of the Diversity and Inclusion Strategy</w:t>
            </w:r>
          </w:p>
          <w:p w14:paraId="54528BC2" w14:textId="77777777" w:rsidR="00A45A12" w:rsidRPr="00F751B6" w:rsidRDefault="00A45A12" w:rsidP="00A45A12">
            <w:pPr>
              <w:spacing w:after="160" w:line="259" w:lineRule="auto"/>
              <w:ind w:left="360"/>
              <w:contextualSpacing/>
              <w:jc w:val="both"/>
              <w:rPr>
                <w:rFonts w:ascii="Arial" w:eastAsia="Calibri" w:hAnsi="Arial" w:cs="Arial"/>
                <w:sz w:val="22"/>
                <w:szCs w:val="22"/>
              </w:rPr>
            </w:pPr>
          </w:p>
          <w:p w14:paraId="7DC875E1" w14:textId="77777777" w:rsidR="00A45A12" w:rsidRPr="00F751B6" w:rsidRDefault="00A45A12" w:rsidP="00A811E0">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Pilot of WelcomeMe app in Elective Services has concluded and now subject to evaluation</w:t>
            </w:r>
          </w:p>
          <w:p w14:paraId="0E5F21DE" w14:textId="77777777" w:rsidR="00A45A12" w:rsidRPr="00F751B6" w:rsidRDefault="00A45A12" w:rsidP="00A45A12">
            <w:pPr>
              <w:spacing w:after="160" w:line="259" w:lineRule="auto"/>
              <w:contextualSpacing/>
              <w:jc w:val="both"/>
              <w:rPr>
                <w:rFonts w:ascii="Arial" w:eastAsia="Calibri" w:hAnsi="Arial" w:cs="Arial"/>
                <w:sz w:val="22"/>
                <w:szCs w:val="22"/>
              </w:rPr>
            </w:pPr>
          </w:p>
          <w:p w14:paraId="72A2EF21" w14:textId="77777777" w:rsidR="00A45A12" w:rsidRPr="00F751B6" w:rsidRDefault="00A45A12" w:rsidP="00A811E0">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Work underway to develop pay gap reporting to include ethnicity</w:t>
            </w:r>
          </w:p>
          <w:p w14:paraId="6FBCA8A4" w14:textId="77777777" w:rsidR="00A45A12" w:rsidRPr="00F751B6" w:rsidRDefault="00A45A12" w:rsidP="00A45A12">
            <w:pPr>
              <w:spacing w:after="160" w:line="259" w:lineRule="auto"/>
              <w:contextualSpacing/>
              <w:jc w:val="both"/>
              <w:rPr>
                <w:rFonts w:ascii="Arial" w:eastAsia="Calibri" w:hAnsi="Arial" w:cs="Arial"/>
                <w:sz w:val="22"/>
                <w:szCs w:val="22"/>
              </w:rPr>
            </w:pPr>
          </w:p>
        </w:tc>
        <w:tc>
          <w:tcPr>
            <w:tcW w:w="1781" w:type="pct"/>
          </w:tcPr>
          <w:p w14:paraId="339E8BE6" w14:textId="77777777" w:rsidR="00A45A12" w:rsidRPr="00F751B6" w:rsidRDefault="00A45A12" w:rsidP="00A45A12">
            <w:pPr>
              <w:jc w:val="both"/>
              <w:rPr>
                <w:rFonts w:ascii="Arial" w:eastAsia="Calibri" w:hAnsi="Arial" w:cs="Arial"/>
                <w:sz w:val="22"/>
                <w:szCs w:val="22"/>
              </w:rPr>
            </w:pPr>
          </w:p>
          <w:p w14:paraId="6469B4D1" w14:textId="77777777" w:rsidR="00A45A12" w:rsidRPr="00F751B6" w:rsidRDefault="00A45A12" w:rsidP="00A811E0">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Delayed EQIA relaunch to take place</w:t>
            </w:r>
          </w:p>
          <w:p w14:paraId="464AB3F5" w14:textId="77777777" w:rsidR="00A45A12" w:rsidRPr="00F751B6" w:rsidRDefault="00A45A12" w:rsidP="00A45A12">
            <w:pPr>
              <w:spacing w:after="160" w:line="259" w:lineRule="auto"/>
              <w:ind w:left="360"/>
              <w:contextualSpacing/>
              <w:jc w:val="both"/>
              <w:rPr>
                <w:rFonts w:ascii="Arial" w:eastAsia="Calibri" w:hAnsi="Arial" w:cs="Arial"/>
                <w:sz w:val="22"/>
                <w:szCs w:val="22"/>
              </w:rPr>
            </w:pPr>
          </w:p>
          <w:p w14:paraId="3AE68569" w14:textId="77777777" w:rsidR="00A45A12" w:rsidRPr="00F751B6" w:rsidRDefault="00A45A12" w:rsidP="00A811E0">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SACCS service improvement project continues. Sessions with patients and other stakeholders take place January 2022</w:t>
            </w:r>
          </w:p>
          <w:p w14:paraId="3898EAF5" w14:textId="77777777" w:rsidR="00A45A12" w:rsidRPr="00F751B6" w:rsidRDefault="00A45A12" w:rsidP="00A45A12">
            <w:pPr>
              <w:spacing w:after="160" w:line="259" w:lineRule="auto"/>
              <w:contextualSpacing/>
              <w:jc w:val="both"/>
              <w:rPr>
                <w:rFonts w:ascii="Arial" w:eastAsia="Calibri" w:hAnsi="Arial" w:cs="Arial"/>
                <w:sz w:val="22"/>
                <w:szCs w:val="22"/>
              </w:rPr>
            </w:pPr>
          </w:p>
          <w:p w14:paraId="5D7A7C5D" w14:textId="77777777" w:rsidR="00A45A12" w:rsidRPr="00F751B6" w:rsidRDefault="00A45A12" w:rsidP="00A811E0">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Broader reducing inequalities activity to be considered for future templates, notably ADP</w:t>
            </w:r>
          </w:p>
          <w:p w14:paraId="461F3945" w14:textId="5399EA84" w:rsidR="00A45A12" w:rsidRPr="00F751B6" w:rsidRDefault="00A45A12" w:rsidP="00A811E0">
            <w:pPr>
              <w:contextualSpacing/>
              <w:jc w:val="both"/>
              <w:rPr>
                <w:rFonts w:ascii="Arial" w:eastAsia="Calibri" w:hAnsi="Arial" w:cs="Arial"/>
                <w:sz w:val="22"/>
                <w:szCs w:val="22"/>
              </w:rPr>
            </w:pPr>
          </w:p>
        </w:tc>
      </w:tr>
      <w:tr w:rsidR="00FC33D4" w:rsidRPr="00F751B6" w14:paraId="1DDCA986" w14:textId="77777777" w:rsidTr="00FC33D4">
        <w:tc>
          <w:tcPr>
            <w:tcW w:w="5000" w:type="pct"/>
            <w:gridSpan w:val="3"/>
            <w:shd w:val="clear" w:color="auto" w:fill="D0CECE"/>
          </w:tcPr>
          <w:p w14:paraId="0D45565F" w14:textId="77777777" w:rsidR="00FC33D4" w:rsidRPr="00991834" w:rsidRDefault="00FC33D4" w:rsidP="00FC33D4">
            <w:pPr>
              <w:jc w:val="both"/>
              <w:rPr>
                <w:rFonts w:ascii="Arial" w:eastAsia="Calibri" w:hAnsi="Arial" w:cs="Arial"/>
                <w:b/>
                <w:sz w:val="22"/>
                <w:szCs w:val="22"/>
              </w:rPr>
            </w:pPr>
          </w:p>
          <w:p w14:paraId="4C4212EB" w14:textId="3F286364" w:rsidR="00FC33D4" w:rsidRPr="0062635C" w:rsidRDefault="00FC33D4" w:rsidP="00A45A12">
            <w:pPr>
              <w:jc w:val="both"/>
              <w:rPr>
                <w:rFonts w:ascii="Arial" w:eastAsia="Calibri" w:hAnsi="Arial" w:cs="Arial"/>
                <w:b/>
                <w:sz w:val="22"/>
                <w:szCs w:val="22"/>
              </w:rPr>
            </w:pPr>
            <w:r>
              <w:rPr>
                <w:rFonts w:ascii="Arial" w:eastAsia="Calibri" w:hAnsi="Arial" w:cs="Arial"/>
                <w:b/>
                <w:sz w:val="22"/>
                <w:szCs w:val="22"/>
              </w:rPr>
              <w:t>Matters to draw to Committee’s attention</w:t>
            </w:r>
          </w:p>
        </w:tc>
      </w:tr>
      <w:tr w:rsidR="00FC33D4" w:rsidRPr="00F751B6" w14:paraId="54036E05" w14:textId="77777777" w:rsidTr="00FC33D4">
        <w:tc>
          <w:tcPr>
            <w:tcW w:w="5000" w:type="pct"/>
            <w:gridSpan w:val="3"/>
          </w:tcPr>
          <w:p w14:paraId="6A8CD2B0" w14:textId="77777777" w:rsidR="00FC33D4" w:rsidRDefault="00FC33D4" w:rsidP="0062635C">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Note update on delivery plan progress to end December 2021</w:t>
            </w:r>
          </w:p>
          <w:p w14:paraId="3D933921" w14:textId="4AF66BA7" w:rsidR="00452125" w:rsidRPr="00F751B6" w:rsidRDefault="00452125" w:rsidP="0062635C">
            <w:pPr>
              <w:spacing w:after="160" w:line="259" w:lineRule="auto"/>
              <w:contextualSpacing/>
              <w:jc w:val="both"/>
              <w:rPr>
                <w:rFonts w:ascii="Arial" w:eastAsia="Calibri" w:hAnsi="Arial" w:cs="Arial"/>
                <w:sz w:val="22"/>
                <w:szCs w:val="22"/>
              </w:rPr>
            </w:pPr>
          </w:p>
        </w:tc>
      </w:tr>
    </w:tbl>
    <w:p w14:paraId="22A09726" w14:textId="77777777" w:rsidR="00A45A12" w:rsidRPr="00F751B6" w:rsidRDefault="00A45A12" w:rsidP="00A45A12">
      <w:pPr>
        <w:spacing w:after="160" w:line="259" w:lineRule="auto"/>
        <w:rPr>
          <w:rFonts w:ascii="Arial" w:eastAsia="Calibri" w:hAnsi="Arial" w:cs="Arial"/>
          <w:b/>
          <w:sz w:val="22"/>
          <w:szCs w:val="22"/>
        </w:rPr>
      </w:pPr>
      <w:r w:rsidRPr="00F751B6">
        <w:rPr>
          <w:rFonts w:ascii="Arial" w:eastAsia="Calibri" w:hAnsi="Arial" w:cs="Arial"/>
          <w:b/>
          <w:sz w:val="22"/>
          <w:szCs w:val="22"/>
        </w:rPr>
        <w:t>Please see Appendix 8: Inequalities Delivery Planning Template</w:t>
      </w:r>
    </w:p>
    <w:p w14:paraId="05D364C6" w14:textId="77777777" w:rsidR="00A45A12" w:rsidRPr="00A45A12" w:rsidRDefault="00A45A12" w:rsidP="00A45A12">
      <w:pPr>
        <w:spacing w:after="160" w:line="259" w:lineRule="auto"/>
        <w:rPr>
          <w:rFonts w:ascii="Arial" w:eastAsia="Calibri" w:hAnsi="Arial" w:cs="Arial"/>
          <w:b/>
          <w:sz w:val="22"/>
          <w:szCs w:val="22"/>
        </w:rPr>
      </w:pPr>
    </w:p>
    <w:p w14:paraId="19CDBCD9" w14:textId="153CDC0A" w:rsidR="00A45A12" w:rsidRDefault="00A45A12" w:rsidP="00A45A12">
      <w:pPr>
        <w:spacing w:after="160" w:line="259" w:lineRule="auto"/>
        <w:rPr>
          <w:rFonts w:ascii="Arial" w:eastAsia="Calibri" w:hAnsi="Arial" w:cs="Arial"/>
          <w:b/>
          <w:sz w:val="22"/>
          <w:szCs w:val="22"/>
        </w:rPr>
      </w:pP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226"/>
        <w:gridCol w:w="5899"/>
        <w:gridCol w:w="5049"/>
      </w:tblGrid>
      <w:tr w:rsidR="00A45A12" w:rsidRPr="00A45A12" w14:paraId="69A2762E" w14:textId="77777777" w:rsidTr="00A45A12">
        <w:tc>
          <w:tcPr>
            <w:tcW w:w="5000" w:type="pct"/>
            <w:gridSpan w:val="3"/>
            <w:shd w:val="clear" w:color="auto" w:fill="4472C4"/>
            <w:vAlign w:val="center"/>
          </w:tcPr>
          <w:p w14:paraId="1F0A4FC2" w14:textId="77777777" w:rsidR="00A45A12" w:rsidRPr="00A45A12" w:rsidRDefault="00A45A12" w:rsidP="00A45A12">
            <w:pPr>
              <w:rPr>
                <w:rFonts w:ascii="Arial" w:eastAsia="Calibri" w:hAnsi="Arial" w:cs="Arial"/>
                <w:b/>
                <w:color w:val="FFFFFF"/>
                <w:sz w:val="32"/>
                <w:szCs w:val="32"/>
              </w:rPr>
            </w:pPr>
            <w:r w:rsidRPr="00A45A12">
              <w:rPr>
                <w:rFonts w:ascii="Arial" w:eastAsia="Calibri" w:hAnsi="Arial" w:cs="Arial"/>
                <w:b/>
                <w:color w:val="FFFFFF"/>
                <w:sz w:val="32"/>
                <w:szCs w:val="32"/>
              </w:rPr>
              <w:lastRenderedPageBreak/>
              <w:t>Delivery Planning Highlight Report – NHS Scotland Academy</w:t>
            </w:r>
          </w:p>
        </w:tc>
      </w:tr>
      <w:tr w:rsidR="00A45A12" w:rsidRPr="00F751B6" w14:paraId="1A0BF0A3" w14:textId="77777777" w:rsidTr="00A45A12">
        <w:tc>
          <w:tcPr>
            <w:tcW w:w="5000" w:type="pct"/>
            <w:gridSpan w:val="3"/>
            <w:shd w:val="clear" w:color="auto" w:fill="FFFFFF"/>
            <w:vAlign w:val="center"/>
          </w:tcPr>
          <w:p w14:paraId="189C9F1A" w14:textId="77777777" w:rsidR="00A45A12" w:rsidRPr="00F751B6" w:rsidRDefault="00A45A12" w:rsidP="00A45A12">
            <w:pPr>
              <w:jc w:val="center"/>
              <w:rPr>
                <w:rFonts w:ascii="Arial" w:eastAsia="Calibri" w:hAnsi="Arial" w:cs="Arial"/>
                <w:b/>
                <w:sz w:val="22"/>
                <w:szCs w:val="22"/>
              </w:rPr>
            </w:pPr>
          </w:p>
          <w:p w14:paraId="4B905A7F" w14:textId="77777777" w:rsidR="00A45A12" w:rsidRPr="00F751B6" w:rsidRDefault="00A45A12" w:rsidP="00F751B6">
            <w:pPr>
              <w:jc w:val="center"/>
              <w:rPr>
                <w:rFonts w:ascii="Arial" w:eastAsia="Calibri" w:hAnsi="Arial" w:cs="Arial"/>
                <w:b/>
                <w:sz w:val="22"/>
                <w:szCs w:val="22"/>
              </w:rPr>
            </w:pPr>
            <w:r w:rsidRPr="00F751B6">
              <w:rPr>
                <w:rFonts w:ascii="Arial" w:eastAsia="Calibri" w:hAnsi="Arial" w:cs="Arial"/>
                <w:b/>
                <w:sz w:val="22"/>
                <w:szCs w:val="22"/>
              </w:rPr>
              <w:t>Deliverables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103"/>
              <w:gridCol w:w="2517"/>
              <w:gridCol w:w="2517"/>
              <w:gridCol w:w="2517"/>
            </w:tblGrid>
            <w:tr w:rsidR="00A45A12" w:rsidRPr="00F751B6" w14:paraId="0D461FD7" w14:textId="77777777" w:rsidTr="00F751B6">
              <w:trPr>
                <w:jc w:val="center"/>
              </w:trPr>
              <w:tc>
                <w:tcPr>
                  <w:tcW w:w="856" w:type="dxa"/>
                </w:tcPr>
                <w:p w14:paraId="7BECA0DC" w14:textId="77777777" w:rsidR="00A45A12" w:rsidRPr="00F751B6" w:rsidRDefault="00A45A12" w:rsidP="00A45A12">
                  <w:pPr>
                    <w:rPr>
                      <w:rFonts w:ascii="Arial" w:eastAsia="Calibri" w:hAnsi="Arial" w:cs="Arial"/>
                      <w:i/>
                      <w:sz w:val="22"/>
                      <w:szCs w:val="22"/>
                    </w:rPr>
                  </w:pPr>
                </w:p>
              </w:tc>
              <w:tc>
                <w:tcPr>
                  <w:tcW w:w="5103" w:type="dxa"/>
                  <w:shd w:val="clear" w:color="auto" w:fill="auto"/>
                </w:tcPr>
                <w:p w14:paraId="3FE41940" w14:textId="77777777" w:rsidR="00A45A12" w:rsidRPr="00F751B6" w:rsidRDefault="00A45A12" w:rsidP="00A45A12">
                  <w:pPr>
                    <w:rPr>
                      <w:rFonts w:ascii="Arial" w:eastAsia="Calibri" w:hAnsi="Arial" w:cs="Arial"/>
                      <w:i/>
                      <w:sz w:val="22"/>
                      <w:szCs w:val="22"/>
                    </w:rPr>
                  </w:pPr>
                </w:p>
              </w:tc>
              <w:tc>
                <w:tcPr>
                  <w:tcW w:w="2517" w:type="dxa"/>
                  <w:shd w:val="clear" w:color="auto" w:fill="auto"/>
                </w:tcPr>
                <w:p w14:paraId="2CA97382"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Previous Quarter</w:t>
                  </w:r>
                </w:p>
              </w:tc>
              <w:tc>
                <w:tcPr>
                  <w:tcW w:w="2517" w:type="dxa"/>
                  <w:shd w:val="clear" w:color="auto" w:fill="auto"/>
                </w:tcPr>
                <w:p w14:paraId="7BC11219"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Oct to Dec 2021 (this report)</w:t>
                  </w:r>
                </w:p>
              </w:tc>
              <w:tc>
                <w:tcPr>
                  <w:tcW w:w="2517" w:type="dxa"/>
                </w:tcPr>
                <w:p w14:paraId="38E03B0C"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Change vs previous quarter</w:t>
                  </w:r>
                </w:p>
              </w:tc>
            </w:tr>
            <w:tr w:rsidR="00A45A12" w:rsidRPr="00F751B6" w14:paraId="3272F3F1" w14:textId="77777777" w:rsidTr="00F751B6">
              <w:trPr>
                <w:jc w:val="center"/>
              </w:trPr>
              <w:tc>
                <w:tcPr>
                  <w:tcW w:w="856" w:type="dxa"/>
                  <w:shd w:val="clear" w:color="auto" w:fill="0070C0"/>
                </w:tcPr>
                <w:p w14:paraId="564044D5" w14:textId="77777777" w:rsidR="00A45A12" w:rsidRPr="00F751B6" w:rsidRDefault="00A45A12" w:rsidP="00A45A12">
                  <w:pPr>
                    <w:rPr>
                      <w:rFonts w:ascii="Arial" w:eastAsia="Calibri" w:hAnsi="Arial" w:cs="Arial"/>
                      <w:i/>
                      <w:spacing w:val="-3"/>
                      <w:sz w:val="22"/>
                      <w:szCs w:val="22"/>
                    </w:rPr>
                  </w:pPr>
                </w:p>
              </w:tc>
              <w:tc>
                <w:tcPr>
                  <w:tcW w:w="5103" w:type="dxa"/>
                  <w:shd w:val="clear" w:color="auto" w:fill="auto"/>
                </w:tcPr>
                <w:p w14:paraId="7A9D9563" w14:textId="77777777" w:rsidR="00A45A12" w:rsidRPr="00F751B6" w:rsidRDefault="00A45A12" w:rsidP="00A45A12">
                  <w:pPr>
                    <w:rPr>
                      <w:rFonts w:ascii="Arial" w:eastAsia="Calibri" w:hAnsi="Arial" w:cs="Arial"/>
                      <w:i/>
                      <w:sz w:val="22"/>
                      <w:szCs w:val="22"/>
                    </w:rPr>
                  </w:pPr>
                  <w:r w:rsidRPr="00F751B6">
                    <w:rPr>
                      <w:rFonts w:ascii="Arial" w:eastAsia="Calibri" w:hAnsi="Arial" w:cs="Arial"/>
                      <w:i/>
                      <w:sz w:val="22"/>
                      <w:szCs w:val="22"/>
                    </w:rPr>
                    <w:t>Complete / target met</w:t>
                  </w:r>
                </w:p>
              </w:tc>
              <w:tc>
                <w:tcPr>
                  <w:tcW w:w="2517" w:type="dxa"/>
                  <w:shd w:val="clear" w:color="auto" w:fill="auto"/>
                </w:tcPr>
                <w:p w14:paraId="0A78FA65"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2</w:t>
                  </w:r>
                </w:p>
              </w:tc>
              <w:tc>
                <w:tcPr>
                  <w:tcW w:w="2517" w:type="dxa"/>
                  <w:shd w:val="clear" w:color="auto" w:fill="auto"/>
                </w:tcPr>
                <w:p w14:paraId="5E2A98E1"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 xml:space="preserve">2 </w:t>
                  </w:r>
                </w:p>
              </w:tc>
              <w:tc>
                <w:tcPr>
                  <w:tcW w:w="2517" w:type="dxa"/>
                </w:tcPr>
                <w:p w14:paraId="2337E5AD"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No change</w:t>
                  </w:r>
                </w:p>
              </w:tc>
            </w:tr>
            <w:tr w:rsidR="00A45A12" w:rsidRPr="00F751B6" w14:paraId="69FB00E9" w14:textId="77777777" w:rsidTr="00F751B6">
              <w:trPr>
                <w:jc w:val="center"/>
              </w:trPr>
              <w:tc>
                <w:tcPr>
                  <w:tcW w:w="856" w:type="dxa"/>
                  <w:shd w:val="clear" w:color="auto" w:fill="00B050"/>
                </w:tcPr>
                <w:p w14:paraId="7F053312" w14:textId="77777777" w:rsidR="00A45A12" w:rsidRPr="00F751B6" w:rsidRDefault="00A45A12" w:rsidP="00A45A12">
                  <w:pPr>
                    <w:rPr>
                      <w:rFonts w:ascii="Arial" w:eastAsia="Calibri" w:hAnsi="Arial" w:cs="Arial"/>
                      <w:i/>
                      <w:sz w:val="22"/>
                      <w:szCs w:val="22"/>
                    </w:rPr>
                  </w:pPr>
                </w:p>
              </w:tc>
              <w:tc>
                <w:tcPr>
                  <w:tcW w:w="5103" w:type="dxa"/>
                  <w:shd w:val="clear" w:color="auto" w:fill="auto"/>
                </w:tcPr>
                <w:p w14:paraId="05854788" w14:textId="77777777" w:rsidR="00A45A12" w:rsidRPr="00F751B6" w:rsidRDefault="00A45A12" w:rsidP="00A45A12">
                  <w:pPr>
                    <w:rPr>
                      <w:rFonts w:ascii="Arial" w:eastAsia="Calibri" w:hAnsi="Arial" w:cs="Arial"/>
                      <w:i/>
                      <w:sz w:val="22"/>
                      <w:szCs w:val="22"/>
                    </w:rPr>
                  </w:pPr>
                  <w:r w:rsidRPr="00F751B6">
                    <w:rPr>
                      <w:rFonts w:ascii="Arial" w:eastAsia="Calibri" w:hAnsi="Arial" w:cs="Arial"/>
                      <w:i/>
                      <w:sz w:val="22"/>
                      <w:szCs w:val="22"/>
                    </w:rPr>
                    <w:t>On track</w:t>
                  </w:r>
                </w:p>
              </w:tc>
              <w:tc>
                <w:tcPr>
                  <w:tcW w:w="2517" w:type="dxa"/>
                  <w:shd w:val="clear" w:color="auto" w:fill="auto"/>
                </w:tcPr>
                <w:p w14:paraId="6515E7F9"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4</w:t>
                  </w:r>
                </w:p>
              </w:tc>
              <w:tc>
                <w:tcPr>
                  <w:tcW w:w="2517" w:type="dxa"/>
                  <w:shd w:val="clear" w:color="auto" w:fill="auto"/>
                </w:tcPr>
                <w:p w14:paraId="147124CF"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 xml:space="preserve">4 </w:t>
                  </w:r>
                </w:p>
              </w:tc>
              <w:tc>
                <w:tcPr>
                  <w:tcW w:w="2517" w:type="dxa"/>
                </w:tcPr>
                <w:p w14:paraId="539DDB83"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No change</w:t>
                  </w:r>
                </w:p>
              </w:tc>
            </w:tr>
            <w:tr w:rsidR="00A45A12" w:rsidRPr="00F751B6" w14:paraId="01AB1960" w14:textId="77777777" w:rsidTr="00F751B6">
              <w:trPr>
                <w:jc w:val="center"/>
              </w:trPr>
              <w:tc>
                <w:tcPr>
                  <w:tcW w:w="856" w:type="dxa"/>
                  <w:shd w:val="clear" w:color="auto" w:fill="FFC000"/>
                </w:tcPr>
                <w:p w14:paraId="5D5EE00E" w14:textId="77777777" w:rsidR="00A45A12" w:rsidRPr="00F751B6" w:rsidRDefault="00A45A12" w:rsidP="00A45A12">
                  <w:pPr>
                    <w:rPr>
                      <w:rFonts w:ascii="Arial" w:hAnsi="Arial" w:cs="Arial"/>
                      <w:i/>
                      <w:iCs/>
                      <w:sz w:val="22"/>
                      <w:szCs w:val="22"/>
                      <w:lang w:eastAsia="en-GB"/>
                    </w:rPr>
                  </w:pPr>
                </w:p>
              </w:tc>
              <w:tc>
                <w:tcPr>
                  <w:tcW w:w="5103" w:type="dxa"/>
                  <w:shd w:val="clear" w:color="auto" w:fill="auto"/>
                </w:tcPr>
                <w:p w14:paraId="1BC66B21" w14:textId="77777777" w:rsidR="00A45A12" w:rsidRPr="00F751B6" w:rsidRDefault="00A45A12" w:rsidP="00A45A12">
                  <w:pPr>
                    <w:rPr>
                      <w:rFonts w:ascii="Arial" w:eastAsia="Calibri" w:hAnsi="Arial" w:cs="Arial"/>
                      <w:sz w:val="22"/>
                      <w:szCs w:val="22"/>
                    </w:rPr>
                  </w:pPr>
                  <w:r w:rsidRPr="00F751B6">
                    <w:rPr>
                      <w:rFonts w:ascii="Arial" w:hAnsi="Arial" w:cs="Arial"/>
                      <w:i/>
                      <w:iCs/>
                      <w:sz w:val="22"/>
                      <w:szCs w:val="22"/>
                      <w:lang w:eastAsia="en-GB"/>
                    </w:rPr>
                    <w:t>At risk - requires action</w:t>
                  </w:r>
                </w:p>
              </w:tc>
              <w:tc>
                <w:tcPr>
                  <w:tcW w:w="2517" w:type="dxa"/>
                  <w:shd w:val="clear" w:color="auto" w:fill="auto"/>
                </w:tcPr>
                <w:p w14:paraId="26089600"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1</w:t>
                  </w:r>
                </w:p>
              </w:tc>
              <w:tc>
                <w:tcPr>
                  <w:tcW w:w="2517" w:type="dxa"/>
                  <w:shd w:val="clear" w:color="auto" w:fill="auto"/>
                </w:tcPr>
                <w:p w14:paraId="326F3CA4"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 xml:space="preserve">1 </w:t>
                  </w:r>
                </w:p>
              </w:tc>
              <w:tc>
                <w:tcPr>
                  <w:tcW w:w="2517" w:type="dxa"/>
                </w:tcPr>
                <w:p w14:paraId="707633B8"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No change</w:t>
                  </w:r>
                </w:p>
              </w:tc>
            </w:tr>
            <w:tr w:rsidR="00A45A12" w:rsidRPr="00F751B6" w14:paraId="24844617" w14:textId="77777777" w:rsidTr="00F751B6">
              <w:trPr>
                <w:jc w:val="center"/>
              </w:trPr>
              <w:tc>
                <w:tcPr>
                  <w:tcW w:w="856" w:type="dxa"/>
                  <w:shd w:val="clear" w:color="auto" w:fill="FF0000"/>
                </w:tcPr>
                <w:p w14:paraId="1BF93159" w14:textId="77777777" w:rsidR="00A45A12" w:rsidRPr="00F751B6" w:rsidRDefault="00A45A12" w:rsidP="00A45A12">
                  <w:pPr>
                    <w:rPr>
                      <w:rFonts w:ascii="Arial" w:hAnsi="Arial" w:cs="Arial"/>
                      <w:i/>
                      <w:iCs/>
                      <w:sz w:val="22"/>
                      <w:szCs w:val="22"/>
                      <w:lang w:eastAsia="en-GB"/>
                    </w:rPr>
                  </w:pPr>
                </w:p>
              </w:tc>
              <w:tc>
                <w:tcPr>
                  <w:tcW w:w="5103" w:type="dxa"/>
                  <w:shd w:val="clear" w:color="auto" w:fill="auto"/>
                </w:tcPr>
                <w:p w14:paraId="41E6E306" w14:textId="77777777" w:rsidR="00A45A12" w:rsidRPr="00F751B6" w:rsidRDefault="00A45A12" w:rsidP="00A45A12">
                  <w:pPr>
                    <w:rPr>
                      <w:rFonts w:ascii="Arial" w:eastAsia="Calibri" w:hAnsi="Arial" w:cs="Arial"/>
                      <w:sz w:val="22"/>
                      <w:szCs w:val="22"/>
                    </w:rPr>
                  </w:pPr>
                  <w:r w:rsidRPr="00F751B6">
                    <w:rPr>
                      <w:rFonts w:ascii="Arial" w:hAnsi="Arial" w:cs="Arial"/>
                      <w:i/>
                      <w:iCs/>
                      <w:sz w:val="22"/>
                      <w:szCs w:val="22"/>
                      <w:lang w:eastAsia="en-GB"/>
                    </w:rPr>
                    <w:t>Unlikely to complete on time/meet target</w:t>
                  </w:r>
                </w:p>
              </w:tc>
              <w:tc>
                <w:tcPr>
                  <w:tcW w:w="2517" w:type="dxa"/>
                  <w:shd w:val="clear" w:color="auto" w:fill="auto"/>
                </w:tcPr>
                <w:p w14:paraId="51A036CB"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shd w:val="clear" w:color="auto" w:fill="auto"/>
                </w:tcPr>
                <w:p w14:paraId="0A62ECE1"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 xml:space="preserve">0 </w:t>
                  </w:r>
                </w:p>
              </w:tc>
              <w:tc>
                <w:tcPr>
                  <w:tcW w:w="2517" w:type="dxa"/>
                </w:tcPr>
                <w:p w14:paraId="10263322"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No change</w:t>
                  </w:r>
                </w:p>
              </w:tc>
            </w:tr>
            <w:tr w:rsidR="00A45A12" w:rsidRPr="00F751B6" w14:paraId="6482CDC7" w14:textId="77777777" w:rsidTr="00F751B6">
              <w:trPr>
                <w:jc w:val="center"/>
              </w:trPr>
              <w:tc>
                <w:tcPr>
                  <w:tcW w:w="856" w:type="dxa"/>
                </w:tcPr>
                <w:p w14:paraId="0181B6AD" w14:textId="77777777" w:rsidR="00A45A12" w:rsidRPr="00F751B6" w:rsidRDefault="00A45A12" w:rsidP="00A45A12">
                  <w:pPr>
                    <w:rPr>
                      <w:rFonts w:ascii="Arial" w:eastAsia="Calibri" w:hAnsi="Arial" w:cs="Arial"/>
                      <w:sz w:val="22"/>
                      <w:szCs w:val="22"/>
                    </w:rPr>
                  </w:pPr>
                </w:p>
              </w:tc>
              <w:tc>
                <w:tcPr>
                  <w:tcW w:w="5103" w:type="dxa"/>
                  <w:shd w:val="clear" w:color="auto" w:fill="auto"/>
                </w:tcPr>
                <w:p w14:paraId="6849C7E9" w14:textId="77777777" w:rsidR="00A45A12" w:rsidRPr="00F751B6" w:rsidRDefault="00A45A12" w:rsidP="00A45A12">
                  <w:pPr>
                    <w:rPr>
                      <w:rFonts w:ascii="Arial" w:eastAsia="Calibri" w:hAnsi="Arial" w:cs="Arial"/>
                      <w:sz w:val="22"/>
                      <w:szCs w:val="22"/>
                    </w:rPr>
                  </w:pPr>
                  <w:r w:rsidRPr="00F751B6">
                    <w:rPr>
                      <w:rFonts w:ascii="Arial" w:eastAsia="Calibri" w:hAnsi="Arial" w:cs="Arial"/>
                      <w:sz w:val="22"/>
                      <w:szCs w:val="22"/>
                    </w:rPr>
                    <w:t xml:space="preserve">Proposal - </w:t>
                  </w:r>
                  <w:r w:rsidRPr="00F751B6">
                    <w:rPr>
                      <w:rFonts w:ascii="Arial" w:eastAsia="Calibri" w:hAnsi="Arial" w:cs="Arial"/>
                      <w:i/>
                      <w:sz w:val="22"/>
                      <w:szCs w:val="22"/>
                    </w:rPr>
                    <w:t>New Proposal/no funding yet agreed</w:t>
                  </w:r>
                </w:p>
              </w:tc>
              <w:tc>
                <w:tcPr>
                  <w:tcW w:w="2517" w:type="dxa"/>
                  <w:shd w:val="clear" w:color="auto" w:fill="auto"/>
                </w:tcPr>
                <w:p w14:paraId="71873745"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shd w:val="clear" w:color="auto" w:fill="auto"/>
                </w:tcPr>
                <w:p w14:paraId="6B604082"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 xml:space="preserve">0 </w:t>
                  </w:r>
                </w:p>
              </w:tc>
              <w:tc>
                <w:tcPr>
                  <w:tcW w:w="2517" w:type="dxa"/>
                </w:tcPr>
                <w:p w14:paraId="6697B189"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No change</w:t>
                  </w:r>
                </w:p>
              </w:tc>
            </w:tr>
            <w:tr w:rsidR="00A45A12" w:rsidRPr="00F751B6" w14:paraId="333BF59B" w14:textId="77777777" w:rsidTr="00F751B6">
              <w:trPr>
                <w:jc w:val="center"/>
              </w:trPr>
              <w:tc>
                <w:tcPr>
                  <w:tcW w:w="856" w:type="dxa"/>
                </w:tcPr>
                <w:p w14:paraId="091D328C" w14:textId="77777777" w:rsidR="00A45A12" w:rsidRPr="00F751B6" w:rsidRDefault="00A45A12" w:rsidP="00A45A12">
                  <w:pPr>
                    <w:rPr>
                      <w:rFonts w:ascii="Arial" w:eastAsia="Calibri" w:hAnsi="Arial" w:cs="Arial"/>
                      <w:b/>
                      <w:sz w:val="22"/>
                      <w:szCs w:val="22"/>
                    </w:rPr>
                  </w:pPr>
                </w:p>
              </w:tc>
              <w:tc>
                <w:tcPr>
                  <w:tcW w:w="5103" w:type="dxa"/>
                  <w:shd w:val="clear" w:color="auto" w:fill="auto"/>
                </w:tcPr>
                <w:p w14:paraId="4028E3E0" w14:textId="77777777" w:rsidR="00A45A12" w:rsidRPr="00F751B6" w:rsidRDefault="00A45A12" w:rsidP="00A45A12">
                  <w:pPr>
                    <w:rPr>
                      <w:rFonts w:ascii="Arial" w:eastAsia="Calibri" w:hAnsi="Arial" w:cs="Arial"/>
                      <w:b/>
                      <w:sz w:val="22"/>
                      <w:szCs w:val="22"/>
                    </w:rPr>
                  </w:pPr>
                  <w:r w:rsidRPr="00F751B6">
                    <w:rPr>
                      <w:rFonts w:ascii="Arial" w:eastAsia="Calibri" w:hAnsi="Arial" w:cs="Arial"/>
                      <w:b/>
                      <w:sz w:val="22"/>
                      <w:szCs w:val="22"/>
                    </w:rPr>
                    <w:t>Total</w:t>
                  </w:r>
                </w:p>
              </w:tc>
              <w:tc>
                <w:tcPr>
                  <w:tcW w:w="2517" w:type="dxa"/>
                  <w:shd w:val="clear" w:color="auto" w:fill="auto"/>
                </w:tcPr>
                <w:p w14:paraId="7BBAD8FF"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7</w:t>
                  </w:r>
                </w:p>
              </w:tc>
              <w:tc>
                <w:tcPr>
                  <w:tcW w:w="2517" w:type="dxa"/>
                  <w:shd w:val="clear" w:color="auto" w:fill="auto"/>
                </w:tcPr>
                <w:p w14:paraId="4A23998F"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7</w:t>
                  </w:r>
                </w:p>
              </w:tc>
              <w:tc>
                <w:tcPr>
                  <w:tcW w:w="2517" w:type="dxa"/>
                </w:tcPr>
                <w:p w14:paraId="52C6E494"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No change</w:t>
                  </w:r>
                </w:p>
              </w:tc>
            </w:tr>
          </w:tbl>
          <w:p w14:paraId="1E4A0E1B" w14:textId="77777777" w:rsidR="00A45A12" w:rsidRPr="00F751B6" w:rsidRDefault="00A45A12" w:rsidP="00A45A12">
            <w:pPr>
              <w:rPr>
                <w:rFonts w:ascii="Arial" w:eastAsia="Calibri" w:hAnsi="Arial" w:cs="Arial"/>
                <w:b/>
                <w:sz w:val="22"/>
                <w:szCs w:val="22"/>
              </w:rPr>
            </w:pPr>
          </w:p>
        </w:tc>
      </w:tr>
      <w:tr w:rsidR="00A45A12" w:rsidRPr="00F751B6" w14:paraId="4BC93BC1" w14:textId="77777777" w:rsidTr="0062635C">
        <w:tc>
          <w:tcPr>
            <w:tcW w:w="1138" w:type="pct"/>
            <w:shd w:val="clear" w:color="auto" w:fill="D0CECE"/>
            <w:vAlign w:val="center"/>
          </w:tcPr>
          <w:p w14:paraId="571B53FD"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Summary of status changes</w:t>
            </w:r>
          </w:p>
        </w:tc>
        <w:tc>
          <w:tcPr>
            <w:tcW w:w="2081" w:type="pct"/>
            <w:shd w:val="clear" w:color="auto" w:fill="D0CECE"/>
            <w:vAlign w:val="center"/>
          </w:tcPr>
          <w:p w14:paraId="4E71E248" w14:textId="77777777" w:rsidR="00A45A12" w:rsidRPr="00F751B6" w:rsidRDefault="00A45A12" w:rsidP="00A45A12">
            <w:pPr>
              <w:jc w:val="center"/>
              <w:rPr>
                <w:rFonts w:ascii="Arial" w:eastAsia="Calibri" w:hAnsi="Arial" w:cs="Arial"/>
                <w:b/>
                <w:sz w:val="22"/>
                <w:szCs w:val="22"/>
              </w:rPr>
            </w:pPr>
          </w:p>
          <w:p w14:paraId="0202C80A"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Highlights during quarter</w:t>
            </w:r>
          </w:p>
          <w:p w14:paraId="3FC0DFFB" w14:textId="77777777" w:rsidR="00A45A12" w:rsidRPr="00F751B6" w:rsidRDefault="00A45A12" w:rsidP="00A45A12">
            <w:pPr>
              <w:jc w:val="center"/>
              <w:rPr>
                <w:rFonts w:ascii="Arial" w:eastAsia="Calibri" w:hAnsi="Arial" w:cs="Arial"/>
                <w:b/>
                <w:sz w:val="22"/>
                <w:szCs w:val="22"/>
              </w:rPr>
            </w:pPr>
          </w:p>
        </w:tc>
        <w:tc>
          <w:tcPr>
            <w:tcW w:w="1781" w:type="pct"/>
            <w:shd w:val="clear" w:color="auto" w:fill="D0CECE"/>
            <w:vAlign w:val="center"/>
          </w:tcPr>
          <w:p w14:paraId="655D6A70"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Upcoming / future deliverables</w:t>
            </w:r>
          </w:p>
        </w:tc>
      </w:tr>
      <w:tr w:rsidR="00A45A12" w:rsidRPr="00F751B6" w14:paraId="57096766" w14:textId="77777777" w:rsidTr="0062635C">
        <w:tc>
          <w:tcPr>
            <w:tcW w:w="1138" w:type="pct"/>
          </w:tcPr>
          <w:p w14:paraId="020638A1" w14:textId="77777777" w:rsidR="00A45A12" w:rsidRPr="00F751B6" w:rsidRDefault="00A45A12" w:rsidP="00A45A12">
            <w:pPr>
              <w:jc w:val="both"/>
              <w:rPr>
                <w:rFonts w:ascii="Arial" w:eastAsia="Calibri" w:hAnsi="Arial" w:cs="Arial"/>
                <w:sz w:val="22"/>
                <w:szCs w:val="22"/>
              </w:rPr>
            </w:pPr>
          </w:p>
          <w:p w14:paraId="43B71FFA" w14:textId="77777777" w:rsidR="00A45A12" w:rsidRPr="00F751B6" w:rsidRDefault="00A45A12" w:rsidP="00A45A12">
            <w:pPr>
              <w:jc w:val="both"/>
              <w:rPr>
                <w:rFonts w:ascii="Arial" w:eastAsia="Calibri" w:hAnsi="Arial" w:cs="Arial"/>
                <w:sz w:val="22"/>
                <w:szCs w:val="22"/>
              </w:rPr>
            </w:pPr>
            <w:r w:rsidRPr="00F751B6">
              <w:rPr>
                <w:rFonts w:ascii="Arial" w:eastAsia="Calibri" w:hAnsi="Arial" w:cs="Arial"/>
                <w:sz w:val="22"/>
                <w:szCs w:val="22"/>
              </w:rPr>
              <w:t>No changes to delivery status</w:t>
            </w:r>
          </w:p>
          <w:p w14:paraId="63528918" w14:textId="77777777" w:rsidR="00A45A12" w:rsidRPr="00F751B6" w:rsidRDefault="00A45A12" w:rsidP="00A45A12">
            <w:pPr>
              <w:jc w:val="both"/>
              <w:rPr>
                <w:rFonts w:ascii="Arial" w:eastAsia="Calibri" w:hAnsi="Arial" w:cs="Arial"/>
                <w:sz w:val="22"/>
                <w:szCs w:val="22"/>
              </w:rPr>
            </w:pPr>
          </w:p>
          <w:p w14:paraId="7062554D" w14:textId="77777777" w:rsidR="00A45A12" w:rsidRPr="00F751B6" w:rsidRDefault="00A45A12" w:rsidP="00A45A12">
            <w:pPr>
              <w:jc w:val="both"/>
              <w:rPr>
                <w:rFonts w:ascii="Arial" w:eastAsia="Calibri" w:hAnsi="Arial" w:cs="Arial"/>
                <w:sz w:val="22"/>
                <w:szCs w:val="22"/>
              </w:rPr>
            </w:pPr>
          </w:p>
        </w:tc>
        <w:tc>
          <w:tcPr>
            <w:tcW w:w="2081" w:type="pct"/>
          </w:tcPr>
          <w:p w14:paraId="076F6748" w14:textId="77777777" w:rsidR="00A45A12" w:rsidRPr="00F751B6" w:rsidRDefault="00A45A12" w:rsidP="00A45A12">
            <w:pPr>
              <w:jc w:val="both"/>
              <w:rPr>
                <w:rFonts w:ascii="Arial" w:eastAsia="Calibri" w:hAnsi="Arial" w:cs="Arial"/>
                <w:sz w:val="22"/>
                <w:szCs w:val="22"/>
              </w:rPr>
            </w:pPr>
          </w:p>
          <w:p w14:paraId="3BF29AD4" w14:textId="633D314B" w:rsidR="00A45A12" w:rsidRPr="00F751B6" w:rsidRDefault="00A45A12" w:rsidP="00A811E0">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 xml:space="preserve">NHSSA Senior Leadership Team is now </w:t>
            </w:r>
            <w:r w:rsidR="0062635C">
              <w:rPr>
                <w:rFonts w:ascii="Arial" w:eastAsia="Calibri" w:hAnsi="Arial" w:cs="Arial"/>
                <w:sz w:val="22"/>
                <w:szCs w:val="22"/>
              </w:rPr>
              <w:t xml:space="preserve">in place. </w:t>
            </w:r>
            <w:r w:rsidRPr="00F751B6">
              <w:rPr>
                <w:rFonts w:ascii="Arial" w:eastAsia="Calibri" w:hAnsi="Arial" w:cs="Arial"/>
                <w:sz w:val="22"/>
                <w:szCs w:val="22"/>
              </w:rPr>
              <w:t>Chair of National Endoscopy Programme and National Clinical Lead roles in place</w:t>
            </w:r>
          </w:p>
          <w:p w14:paraId="652A7A73" w14:textId="77777777" w:rsidR="00A45A12" w:rsidRPr="00F751B6" w:rsidRDefault="00A45A12" w:rsidP="00A45A12">
            <w:pPr>
              <w:contextualSpacing/>
              <w:jc w:val="both"/>
              <w:rPr>
                <w:rFonts w:ascii="Arial" w:eastAsia="Calibri" w:hAnsi="Arial" w:cs="Arial"/>
                <w:sz w:val="22"/>
                <w:szCs w:val="22"/>
              </w:rPr>
            </w:pPr>
          </w:p>
          <w:p w14:paraId="5F8C7B40" w14:textId="12F87812" w:rsidR="00A45A12" w:rsidRPr="00F751B6" w:rsidRDefault="00A45A12" w:rsidP="00A811E0">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226 training places for National Clinical Skills for Pharmacis</w:t>
            </w:r>
            <w:r w:rsidR="00A811E0" w:rsidRPr="00F751B6">
              <w:rPr>
                <w:rFonts w:ascii="Arial" w:eastAsia="Calibri" w:hAnsi="Arial" w:cs="Arial"/>
                <w:sz w:val="22"/>
                <w:szCs w:val="22"/>
              </w:rPr>
              <w:t>ts Programme delivered by end</w:t>
            </w:r>
            <w:r w:rsidRPr="00F751B6">
              <w:rPr>
                <w:rFonts w:ascii="Arial" w:eastAsia="Calibri" w:hAnsi="Arial" w:cs="Arial"/>
                <w:sz w:val="22"/>
                <w:szCs w:val="22"/>
              </w:rPr>
              <w:t xml:space="preserve"> December.</w:t>
            </w:r>
            <w:r w:rsidR="0062635C">
              <w:rPr>
                <w:rFonts w:ascii="Arial" w:eastAsia="Calibri" w:hAnsi="Arial" w:cs="Arial"/>
                <w:sz w:val="22"/>
                <w:szCs w:val="22"/>
              </w:rPr>
              <w:t xml:space="preserve"> </w:t>
            </w:r>
            <w:r w:rsidRPr="00F751B6">
              <w:rPr>
                <w:rFonts w:ascii="Arial" w:eastAsia="Calibri" w:hAnsi="Arial" w:cs="Arial"/>
                <w:sz w:val="22"/>
                <w:szCs w:val="22"/>
              </w:rPr>
              <w:t>First cohort of National Treatment Centres Workforce Programme learners commenced programme in October. Second cohort start in February 2022.</w:t>
            </w:r>
          </w:p>
          <w:p w14:paraId="2B61232A" w14:textId="77777777" w:rsidR="00A45A12" w:rsidRPr="00F751B6" w:rsidRDefault="00A45A12" w:rsidP="00A45A12">
            <w:pPr>
              <w:contextualSpacing/>
              <w:jc w:val="both"/>
              <w:rPr>
                <w:rFonts w:ascii="Arial" w:eastAsia="Calibri" w:hAnsi="Arial" w:cs="Arial"/>
                <w:sz w:val="22"/>
                <w:szCs w:val="22"/>
              </w:rPr>
            </w:pPr>
          </w:p>
          <w:p w14:paraId="2737AF74" w14:textId="253B5B99" w:rsidR="00A45A12" w:rsidRPr="00F751B6" w:rsidRDefault="00A45A12" w:rsidP="0062635C">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Anaesthetic Assistant and Surgical First Work streams (NTC Workforce</w:t>
            </w:r>
            <w:r w:rsidR="0062635C">
              <w:rPr>
                <w:rFonts w:ascii="Arial" w:eastAsia="Calibri" w:hAnsi="Arial" w:cs="Arial"/>
                <w:sz w:val="22"/>
                <w:szCs w:val="22"/>
              </w:rPr>
              <w:t xml:space="preserve"> Programme) commenced Nov / Dec.</w:t>
            </w:r>
          </w:p>
        </w:tc>
        <w:tc>
          <w:tcPr>
            <w:tcW w:w="1781" w:type="pct"/>
          </w:tcPr>
          <w:p w14:paraId="1E52AC5D" w14:textId="77777777" w:rsidR="00A45A12" w:rsidRPr="00F751B6" w:rsidRDefault="00A45A12" w:rsidP="00A45A12">
            <w:pPr>
              <w:jc w:val="both"/>
              <w:rPr>
                <w:rFonts w:ascii="Arial" w:eastAsia="Calibri" w:hAnsi="Arial" w:cs="Arial"/>
                <w:sz w:val="22"/>
                <w:szCs w:val="22"/>
              </w:rPr>
            </w:pPr>
          </w:p>
          <w:p w14:paraId="64AB409A" w14:textId="77777777" w:rsidR="00A45A12" w:rsidRPr="00F751B6" w:rsidRDefault="00A45A12" w:rsidP="00A811E0">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 xml:space="preserve">Additional options for the NHSSA learning environment are under consideration but NHS GJ Executive Team within the context of broader estates review and planning. This will be progressed During Q4 </w:t>
            </w:r>
          </w:p>
          <w:p w14:paraId="18DA4577" w14:textId="77777777" w:rsidR="00A45A12" w:rsidRPr="00F751B6" w:rsidRDefault="00A45A12" w:rsidP="00A45A12">
            <w:pPr>
              <w:ind w:left="360"/>
              <w:contextualSpacing/>
              <w:jc w:val="both"/>
              <w:rPr>
                <w:rFonts w:ascii="Arial" w:eastAsia="Calibri" w:hAnsi="Arial" w:cs="Arial"/>
                <w:sz w:val="22"/>
                <w:szCs w:val="22"/>
              </w:rPr>
            </w:pPr>
          </w:p>
          <w:p w14:paraId="08A7A0D4" w14:textId="77777777" w:rsidR="00A45A12" w:rsidRPr="00F751B6" w:rsidRDefault="00A45A12" w:rsidP="00A811E0">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 xml:space="preserve">Further 11 training days will be delivered during Q4 within the National Clinical Skills for Pharmacists Programme </w:t>
            </w:r>
          </w:p>
          <w:p w14:paraId="21D19A24" w14:textId="77777777" w:rsidR="00A45A12" w:rsidRPr="00F751B6" w:rsidRDefault="00A45A12" w:rsidP="00A45A12">
            <w:pPr>
              <w:ind w:left="720"/>
              <w:contextualSpacing/>
              <w:jc w:val="both"/>
              <w:rPr>
                <w:rFonts w:ascii="Arial" w:eastAsia="Calibri" w:hAnsi="Arial" w:cs="Arial"/>
                <w:sz w:val="22"/>
                <w:szCs w:val="22"/>
              </w:rPr>
            </w:pPr>
          </w:p>
          <w:p w14:paraId="0113289B" w14:textId="77777777" w:rsidR="00A45A12" w:rsidRPr="00F751B6" w:rsidRDefault="00A45A12" w:rsidP="00A45A12">
            <w:pPr>
              <w:ind w:left="720"/>
              <w:contextualSpacing/>
              <w:jc w:val="both"/>
              <w:rPr>
                <w:rFonts w:ascii="Arial" w:eastAsia="Calibri" w:hAnsi="Arial" w:cs="Arial"/>
                <w:sz w:val="22"/>
                <w:szCs w:val="22"/>
              </w:rPr>
            </w:pPr>
          </w:p>
        </w:tc>
      </w:tr>
      <w:tr w:rsidR="00FC33D4" w:rsidRPr="00F751B6" w14:paraId="5F7072AC" w14:textId="77777777" w:rsidTr="00FC33D4">
        <w:tc>
          <w:tcPr>
            <w:tcW w:w="5000" w:type="pct"/>
            <w:gridSpan w:val="3"/>
            <w:shd w:val="clear" w:color="auto" w:fill="D0CECE"/>
          </w:tcPr>
          <w:p w14:paraId="1B5C3064" w14:textId="77777777" w:rsidR="00FC33D4" w:rsidRPr="00991834" w:rsidRDefault="00FC33D4" w:rsidP="00FC33D4">
            <w:pPr>
              <w:jc w:val="both"/>
              <w:rPr>
                <w:rFonts w:ascii="Arial" w:eastAsia="Calibri" w:hAnsi="Arial" w:cs="Arial"/>
                <w:b/>
                <w:sz w:val="22"/>
                <w:szCs w:val="22"/>
              </w:rPr>
            </w:pPr>
          </w:p>
          <w:p w14:paraId="27255D13" w14:textId="2DDD7F33" w:rsidR="00FC33D4" w:rsidRPr="0062635C" w:rsidRDefault="00FC33D4" w:rsidP="00A45A12">
            <w:pPr>
              <w:jc w:val="both"/>
              <w:rPr>
                <w:rFonts w:ascii="Arial" w:eastAsia="Calibri" w:hAnsi="Arial" w:cs="Arial"/>
                <w:b/>
                <w:sz w:val="22"/>
                <w:szCs w:val="22"/>
              </w:rPr>
            </w:pPr>
            <w:r>
              <w:rPr>
                <w:rFonts w:ascii="Arial" w:eastAsia="Calibri" w:hAnsi="Arial" w:cs="Arial"/>
                <w:b/>
                <w:sz w:val="22"/>
                <w:szCs w:val="22"/>
              </w:rPr>
              <w:t>Matters to draw to Committee’s attention</w:t>
            </w:r>
          </w:p>
        </w:tc>
      </w:tr>
      <w:tr w:rsidR="00FC33D4" w:rsidRPr="00F751B6" w14:paraId="0C49EAEE" w14:textId="77777777" w:rsidTr="00FC33D4">
        <w:tc>
          <w:tcPr>
            <w:tcW w:w="5000" w:type="pct"/>
            <w:gridSpan w:val="3"/>
          </w:tcPr>
          <w:p w14:paraId="5F564961" w14:textId="2C372301" w:rsidR="00452125" w:rsidRPr="00F751B6" w:rsidRDefault="00FC33D4" w:rsidP="00A45A12">
            <w:pPr>
              <w:rPr>
                <w:rFonts w:ascii="Arial" w:eastAsia="Calibri" w:hAnsi="Arial" w:cs="Arial"/>
                <w:sz w:val="22"/>
                <w:szCs w:val="22"/>
              </w:rPr>
            </w:pPr>
            <w:r w:rsidRPr="00F751B6">
              <w:rPr>
                <w:rFonts w:ascii="Arial" w:eastAsia="Calibri" w:hAnsi="Arial" w:cs="Arial"/>
                <w:sz w:val="22"/>
                <w:szCs w:val="22"/>
              </w:rPr>
              <w:t>Assistant Practitioner Programme (Endoscopy) development is underway; delays possible due to educational governance requirements and timescales.</w:t>
            </w:r>
            <w:r w:rsidR="0062635C">
              <w:rPr>
                <w:rFonts w:ascii="Arial" w:eastAsia="Calibri" w:hAnsi="Arial" w:cs="Arial"/>
                <w:sz w:val="22"/>
                <w:szCs w:val="22"/>
              </w:rPr>
              <w:t xml:space="preserve"> </w:t>
            </w:r>
            <w:r w:rsidRPr="00F751B6">
              <w:rPr>
                <w:rFonts w:ascii="Arial" w:eastAsia="Calibri" w:hAnsi="Arial" w:cs="Arial"/>
                <w:sz w:val="22"/>
                <w:szCs w:val="22"/>
              </w:rPr>
              <w:t>Demand for places within NTC Workforce Programme risks exceeding available capacity. An options appraisal is underway to consider options to expand programme.</w:t>
            </w:r>
          </w:p>
        </w:tc>
      </w:tr>
    </w:tbl>
    <w:p w14:paraId="0A4242BF" w14:textId="7980DF40" w:rsidR="00F751B6" w:rsidRPr="00F751B6" w:rsidRDefault="00A45A12" w:rsidP="00A45A12">
      <w:pPr>
        <w:spacing w:after="160" w:line="259" w:lineRule="auto"/>
        <w:rPr>
          <w:rFonts w:ascii="Arial" w:eastAsia="Calibri" w:hAnsi="Arial" w:cs="Arial"/>
          <w:b/>
          <w:sz w:val="22"/>
          <w:szCs w:val="22"/>
        </w:rPr>
      </w:pPr>
      <w:r w:rsidRPr="00F751B6">
        <w:rPr>
          <w:rFonts w:ascii="Arial" w:eastAsia="Calibri" w:hAnsi="Arial" w:cs="Arial"/>
          <w:b/>
          <w:sz w:val="22"/>
          <w:szCs w:val="22"/>
        </w:rPr>
        <w:t>Please see Appendix 9: NHSSA Delivery Planning Template</w:t>
      </w: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614"/>
        <w:gridCol w:w="5511"/>
        <w:gridCol w:w="5049"/>
      </w:tblGrid>
      <w:tr w:rsidR="00A45A12" w:rsidRPr="00A45A12" w14:paraId="06BE4BB3" w14:textId="77777777" w:rsidTr="00A45A12">
        <w:tc>
          <w:tcPr>
            <w:tcW w:w="5000" w:type="pct"/>
            <w:gridSpan w:val="3"/>
            <w:shd w:val="clear" w:color="auto" w:fill="4472C4"/>
            <w:vAlign w:val="center"/>
          </w:tcPr>
          <w:p w14:paraId="7592406B" w14:textId="77777777" w:rsidR="00A45A12" w:rsidRPr="00A45A12" w:rsidRDefault="00A45A12" w:rsidP="00A45A12">
            <w:pPr>
              <w:rPr>
                <w:rFonts w:ascii="Arial" w:eastAsia="Calibri" w:hAnsi="Arial" w:cs="Arial"/>
                <w:b/>
                <w:color w:val="FFFFFF"/>
                <w:sz w:val="32"/>
                <w:szCs w:val="32"/>
              </w:rPr>
            </w:pPr>
            <w:r w:rsidRPr="00A45A12">
              <w:rPr>
                <w:rFonts w:ascii="Arial" w:eastAsia="Calibri" w:hAnsi="Arial" w:cs="Arial"/>
                <w:b/>
                <w:color w:val="FFFFFF"/>
                <w:sz w:val="32"/>
                <w:szCs w:val="32"/>
              </w:rPr>
              <w:lastRenderedPageBreak/>
              <w:t>Delivery Planning Highlight Report – Workforce</w:t>
            </w:r>
          </w:p>
        </w:tc>
      </w:tr>
      <w:tr w:rsidR="00A45A12" w:rsidRPr="00F751B6" w14:paraId="38AB3765" w14:textId="77777777" w:rsidTr="00A45A12">
        <w:tc>
          <w:tcPr>
            <w:tcW w:w="5000" w:type="pct"/>
            <w:gridSpan w:val="3"/>
            <w:shd w:val="clear" w:color="auto" w:fill="FFFFFF"/>
            <w:vAlign w:val="center"/>
          </w:tcPr>
          <w:p w14:paraId="4D6ACB32" w14:textId="77777777" w:rsidR="00A45A12" w:rsidRPr="00F751B6" w:rsidRDefault="00A45A12" w:rsidP="00A45A12">
            <w:pPr>
              <w:jc w:val="center"/>
              <w:rPr>
                <w:rFonts w:ascii="Arial" w:eastAsia="Calibri" w:hAnsi="Arial" w:cs="Arial"/>
                <w:b/>
                <w:sz w:val="22"/>
                <w:szCs w:val="22"/>
              </w:rPr>
            </w:pPr>
          </w:p>
          <w:p w14:paraId="15022DB6" w14:textId="77777777" w:rsidR="00A45A12" w:rsidRPr="00F751B6" w:rsidRDefault="00A45A12" w:rsidP="00F751B6">
            <w:pPr>
              <w:jc w:val="center"/>
              <w:rPr>
                <w:rFonts w:ascii="Arial" w:eastAsia="Calibri" w:hAnsi="Arial" w:cs="Arial"/>
                <w:b/>
                <w:sz w:val="22"/>
                <w:szCs w:val="22"/>
              </w:rPr>
            </w:pPr>
            <w:r w:rsidRPr="00F751B6">
              <w:rPr>
                <w:rFonts w:ascii="Arial" w:eastAsia="Calibri" w:hAnsi="Arial" w:cs="Arial"/>
                <w:b/>
                <w:sz w:val="22"/>
                <w:szCs w:val="22"/>
              </w:rPr>
              <w:t>Deliverables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103"/>
              <w:gridCol w:w="2517"/>
              <w:gridCol w:w="2517"/>
              <w:gridCol w:w="2517"/>
            </w:tblGrid>
            <w:tr w:rsidR="00A45A12" w:rsidRPr="00F751B6" w14:paraId="58CC8638" w14:textId="77777777" w:rsidTr="00F751B6">
              <w:trPr>
                <w:jc w:val="center"/>
              </w:trPr>
              <w:tc>
                <w:tcPr>
                  <w:tcW w:w="856" w:type="dxa"/>
                </w:tcPr>
                <w:p w14:paraId="0FA04BDA" w14:textId="77777777" w:rsidR="00A45A12" w:rsidRPr="00F751B6" w:rsidRDefault="00A45A12" w:rsidP="00A45A12">
                  <w:pPr>
                    <w:rPr>
                      <w:rFonts w:ascii="Arial" w:eastAsia="Calibri" w:hAnsi="Arial" w:cs="Arial"/>
                      <w:i/>
                      <w:sz w:val="22"/>
                      <w:szCs w:val="22"/>
                    </w:rPr>
                  </w:pPr>
                </w:p>
              </w:tc>
              <w:tc>
                <w:tcPr>
                  <w:tcW w:w="5103" w:type="dxa"/>
                  <w:shd w:val="clear" w:color="auto" w:fill="auto"/>
                </w:tcPr>
                <w:p w14:paraId="138AAE88" w14:textId="77777777" w:rsidR="00A45A12" w:rsidRPr="00F751B6" w:rsidRDefault="00A45A12" w:rsidP="00A45A12">
                  <w:pPr>
                    <w:rPr>
                      <w:rFonts w:ascii="Arial" w:eastAsia="Calibri" w:hAnsi="Arial" w:cs="Arial"/>
                      <w:i/>
                      <w:sz w:val="22"/>
                      <w:szCs w:val="22"/>
                    </w:rPr>
                  </w:pPr>
                </w:p>
              </w:tc>
              <w:tc>
                <w:tcPr>
                  <w:tcW w:w="2517" w:type="dxa"/>
                  <w:shd w:val="clear" w:color="auto" w:fill="auto"/>
                </w:tcPr>
                <w:p w14:paraId="4A56640F"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Previous Quarter</w:t>
                  </w:r>
                </w:p>
              </w:tc>
              <w:tc>
                <w:tcPr>
                  <w:tcW w:w="2517" w:type="dxa"/>
                  <w:shd w:val="clear" w:color="auto" w:fill="auto"/>
                </w:tcPr>
                <w:p w14:paraId="6F496651"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Oct to Dec 2021 (this report)</w:t>
                  </w:r>
                </w:p>
              </w:tc>
              <w:tc>
                <w:tcPr>
                  <w:tcW w:w="2517" w:type="dxa"/>
                </w:tcPr>
                <w:p w14:paraId="6DE72D94"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Change vs previous quarter</w:t>
                  </w:r>
                </w:p>
              </w:tc>
            </w:tr>
            <w:tr w:rsidR="00A45A12" w:rsidRPr="00F751B6" w14:paraId="3DE477D4" w14:textId="77777777" w:rsidTr="00F751B6">
              <w:trPr>
                <w:jc w:val="center"/>
              </w:trPr>
              <w:tc>
                <w:tcPr>
                  <w:tcW w:w="856" w:type="dxa"/>
                  <w:shd w:val="clear" w:color="auto" w:fill="0070C0"/>
                </w:tcPr>
                <w:p w14:paraId="3945EB22" w14:textId="77777777" w:rsidR="00A45A12" w:rsidRPr="00F751B6" w:rsidRDefault="00A45A12" w:rsidP="00A45A12">
                  <w:pPr>
                    <w:rPr>
                      <w:rFonts w:ascii="Arial" w:eastAsia="Calibri" w:hAnsi="Arial" w:cs="Arial"/>
                      <w:i/>
                      <w:spacing w:val="-3"/>
                      <w:sz w:val="22"/>
                      <w:szCs w:val="22"/>
                    </w:rPr>
                  </w:pPr>
                </w:p>
              </w:tc>
              <w:tc>
                <w:tcPr>
                  <w:tcW w:w="5103" w:type="dxa"/>
                  <w:shd w:val="clear" w:color="auto" w:fill="auto"/>
                </w:tcPr>
                <w:p w14:paraId="4A5A5A8E" w14:textId="77777777" w:rsidR="00A45A12" w:rsidRPr="00F751B6" w:rsidRDefault="00A45A12" w:rsidP="00A45A12">
                  <w:pPr>
                    <w:rPr>
                      <w:rFonts w:ascii="Arial" w:eastAsia="Calibri" w:hAnsi="Arial" w:cs="Arial"/>
                      <w:i/>
                      <w:sz w:val="22"/>
                      <w:szCs w:val="22"/>
                    </w:rPr>
                  </w:pPr>
                  <w:r w:rsidRPr="00F751B6">
                    <w:rPr>
                      <w:rFonts w:ascii="Arial" w:eastAsia="Calibri" w:hAnsi="Arial" w:cs="Arial"/>
                      <w:i/>
                      <w:sz w:val="22"/>
                      <w:szCs w:val="22"/>
                    </w:rPr>
                    <w:t>Complete / target met</w:t>
                  </w:r>
                </w:p>
              </w:tc>
              <w:tc>
                <w:tcPr>
                  <w:tcW w:w="2517" w:type="dxa"/>
                  <w:shd w:val="clear" w:color="auto" w:fill="auto"/>
                </w:tcPr>
                <w:p w14:paraId="0750E650"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shd w:val="clear" w:color="auto" w:fill="auto"/>
                </w:tcPr>
                <w:p w14:paraId="45A02DAE"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1</w:t>
                  </w:r>
                </w:p>
              </w:tc>
              <w:tc>
                <w:tcPr>
                  <w:tcW w:w="2517" w:type="dxa"/>
                </w:tcPr>
                <w:p w14:paraId="2D0542E8"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+1</w:t>
                  </w:r>
                </w:p>
              </w:tc>
            </w:tr>
            <w:tr w:rsidR="00A45A12" w:rsidRPr="00F751B6" w14:paraId="16219F23" w14:textId="77777777" w:rsidTr="00F751B6">
              <w:trPr>
                <w:jc w:val="center"/>
              </w:trPr>
              <w:tc>
                <w:tcPr>
                  <w:tcW w:w="856" w:type="dxa"/>
                  <w:shd w:val="clear" w:color="auto" w:fill="00B050"/>
                </w:tcPr>
                <w:p w14:paraId="00D5C6AD" w14:textId="77777777" w:rsidR="00A45A12" w:rsidRPr="00F751B6" w:rsidRDefault="00A45A12" w:rsidP="00A45A12">
                  <w:pPr>
                    <w:rPr>
                      <w:rFonts w:ascii="Arial" w:eastAsia="Calibri" w:hAnsi="Arial" w:cs="Arial"/>
                      <w:i/>
                      <w:sz w:val="22"/>
                      <w:szCs w:val="22"/>
                    </w:rPr>
                  </w:pPr>
                </w:p>
              </w:tc>
              <w:tc>
                <w:tcPr>
                  <w:tcW w:w="5103" w:type="dxa"/>
                  <w:shd w:val="clear" w:color="auto" w:fill="auto"/>
                </w:tcPr>
                <w:p w14:paraId="24339957" w14:textId="77777777" w:rsidR="00A45A12" w:rsidRPr="00F751B6" w:rsidRDefault="00A45A12" w:rsidP="00A45A12">
                  <w:pPr>
                    <w:rPr>
                      <w:rFonts w:ascii="Arial" w:eastAsia="Calibri" w:hAnsi="Arial" w:cs="Arial"/>
                      <w:i/>
                      <w:sz w:val="22"/>
                      <w:szCs w:val="22"/>
                    </w:rPr>
                  </w:pPr>
                  <w:r w:rsidRPr="00F751B6">
                    <w:rPr>
                      <w:rFonts w:ascii="Arial" w:eastAsia="Calibri" w:hAnsi="Arial" w:cs="Arial"/>
                      <w:i/>
                      <w:sz w:val="22"/>
                      <w:szCs w:val="22"/>
                    </w:rPr>
                    <w:t>On track</w:t>
                  </w:r>
                </w:p>
              </w:tc>
              <w:tc>
                <w:tcPr>
                  <w:tcW w:w="2517" w:type="dxa"/>
                  <w:shd w:val="clear" w:color="auto" w:fill="auto"/>
                </w:tcPr>
                <w:p w14:paraId="6A8E64D0"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8</w:t>
                  </w:r>
                </w:p>
              </w:tc>
              <w:tc>
                <w:tcPr>
                  <w:tcW w:w="2517" w:type="dxa"/>
                  <w:shd w:val="clear" w:color="auto" w:fill="auto"/>
                </w:tcPr>
                <w:p w14:paraId="73BE6C78" w14:textId="18F7FB7A" w:rsidR="00A45A12" w:rsidRPr="00F751B6" w:rsidRDefault="00FE0D8A" w:rsidP="00A45A12">
                  <w:pPr>
                    <w:jc w:val="center"/>
                    <w:rPr>
                      <w:rFonts w:ascii="Arial" w:eastAsia="Calibri" w:hAnsi="Arial" w:cs="Arial"/>
                      <w:sz w:val="22"/>
                      <w:szCs w:val="22"/>
                    </w:rPr>
                  </w:pPr>
                  <w:r>
                    <w:rPr>
                      <w:rFonts w:ascii="Arial" w:eastAsia="Calibri" w:hAnsi="Arial" w:cs="Arial"/>
                      <w:sz w:val="22"/>
                      <w:szCs w:val="22"/>
                    </w:rPr>
                    <w:t>6</w:t>
                  </w:r>
                </w:p>
              </w:tc>
              <w:tc>
                <w:tcPr>
                  <w:tcW w:w="2517" w:type="dxa"/>
                </w:tcPr>
                <w:p w14:paraId="6B542523" w14:textId="5926538E" w:rsidR="00A45A12" w:rsidRPr="00F751B6" w:rsidRDefault="00FE0D8A" w:rsidP="00A45A12">
                  <w:pPr>
                    <w:jc w:val="center"/>
                    <w:rPr>
                      <w:rFonts w:ascii="Arial" w:eastAsia="Calibri" w:hAnsi="Arial" w:cs="Arial"/>
                      <w:sz w:val="22"/>
                      <w:szCs w:val="22"/>
                    </w:rPr>
                  </w:pPr>
                  <w:r>
                    <w:rPr>
                      <w:rFonts w:ascii="Arial" w:eastAsia="Calibri" w:hAnsi="Arial" w:cs="Arial"/>
                      <w:sz w:val="22"/>
                      <w:szCs w:val="22"/>
                    </w:rPr>
                    <w:t>-2</w:t>
                  </w:r>
                </w:p>
              </w:tc>
            </w:tr>
            <w:tr w:rsidR="00A45A12" w:rsidRPr="00F751B6" w14:paraId="61A7B064" w14:textId="77777777" w:rsidTr="00F751B6">
              <w:trPr>
                <w:jc w:val="center"/>
              </w:trPr>
              <w:tc>
                <w:tcPr>
                  <w:tcW w:w="856" w:type="dxa"/>
                  <w:shd w:val="clear" w:color="auto" w:fill="FFC000"/>
                </w:tcPr>
                <w:p w14:paraId="22E2B917" w14:textId="77777777" w:rsidR="00A45A12" w:rsidRPr="00F751B6" w:rsidRDefault="00A45A12" w:rsidP="00A45A12">
                  <w:pPr>
                    <w:rPr>
                      <w:rFonts w:ascii="Arial" w:hAnsi="Arial" w:cs="Arial"/>
                      <w:i/>
                      <w:iCs/>
                      <w:sz w:val="22"/>
                      <w:szCs w:val="22"/>
                      <w:lang w:eastAsia="en-GB"/>
                    </w:rPr>
                  </w:pPr>
                </w:p>
              </w:tc>
              <w:tc>
                <w:tcPr>
                  <w:tcW w:w="5103" w:type="dxa"/>
                  <w:shd w:val="clear" w:color="auto" w:fill="auto"/>
                </w:tcPr>
                <w:p w14:paraId="6EE363BF" w14:textId="77777777" w:rsidR="00A45A12" w:rsidRPr="00F751B6" w:rsidRDefault="00A45A12" w:rsidP="00A45A12">
                  <w:pPr>
                    <w:rPr>
                      <w:rFonts w:ascii="Arial" w:eastAsia="Calibri" w:hAnsi="Arial" w:cs="Arial"/>
                      <w:sz w:val="22"/>
                      <w:szCs w:val="22"/>
                    </w:rPr>
                  </w:pPr>
                  <w:r w:rsidRPr="00F751B6">
                    <w:rPr>
                      <w:rFonts w:ascii="Arial" w:hAnsi="Arial" w:cs="Arial"/>
                      <w:i/>
                      <w:iCs/>
                      <w:sz w:val="22"/>
                      <w:szCs w:val="22"/>
                      <w:lang w:eastAsia="en-GB"/>
                    </w:rPr>
                    <w:t>At risk - requires action</w:t>
                  </w:r>
                </w:p>
              </w:tc>
              <w:tc>
                <w:tcPr>
                  <w:tcW w:w="2517" w:type="dxa"/>
                  <w:shd w:val="clear" w:color="auto" w:fill="auto"/>
                </w:tcPr>
                <w:p w14:paraId="24767FAA"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shd w:val="clear" w:color="auto" w:fill="auto"/>
                </w:tcPr>
                <w:p w14:paraId="710C582C" w14:textId="65125599" w:rsidR="00A45A12" w:rsidRPr="00F751B6" w:rsidRDefault="00FE0D8A" w:rsidP="00A45A12">
                  <w:pPr>
                    <w:jc w:val="center"/>
                    <w:rPr>
                      <w:rFonts w:ascii="Arial" w:eastAsia="Calibri" w:hAnsi="Arial" w:cs="Arial"/>
                      <w:sz w:val="22"/>
                      <w:szCs w:val="22"/>
                    </w:rPr>
                  </w:pPr>
                  <w:r>
                    <w:rPr>
                      <w:rFonts w:ascii="Arial" w:eastAsia="Calibri" w:hAnsi="Arial" w:cs="Arial"/>
                      <w:sz w:val="22"/>
                      <w:szCs w:val="22"/>
                    </w:rPr>
                    <w:t>1</w:t>
                  </w:r>
                </w:p>
              </w:tc>
              <w:tc>
                <w:tcPr>
                  <w:tcW w:w="2517" w:type="dxa"/>
                </w:tcPr>
                <w:p w14:paraId="019F91C4" w14:textId="64CE829D" w:rsidR="00A45A12" w:rsidRPr="00F751B6" w:rsidRDefault="00FE0D8A" w:rsidP="00A45A12">
                  <w:pPr>
                    <w:jc w:val="center"/>
                    <w:rPr>
                      <w:rFonts w:ascii="Arial" w:eastAsia="Calibri" w:hAnsi="Arial" w:cs="Arial"/>
                      <w:sz w:val="22"/>
                      <w:szCs w:val="22"/>
                    </w:rPr>
                  </w:pPr>
                  <w:r>
                    <w:rPr>
                      <w:rFonts w:ascii="Arial" w:eastAsia="Calibri" w:hAnsi="Arial" w:cs="Arial"/>
                      <w:sz w:val="22"/>
                      <w:szCs w:val="22"/>
                    </w:rPr>
                    <w:t>+1</w:t>
                  </w:r>
                </w:p>
              </w:tc>
            </w:tr>
            <w:tr w:rsidR="00A45A12" w:rsidRPr="00F751B6" w14:paraId="26885898" w14:textId="77777777" w:rsidTr="00F751B6">
              <w:trPr>
                <w:jc w:val="center"/>
              </w:trPr>
              <w:tc>
                <w:tcPr>
                  <w:tcW w:w="856" w:type="dxa"/>
                  <w:shd w:val="clear" w:color="auto" w:fill="FF0000"/>
                </w:tcPr>
                <w:p w14:paraId="7926E243" w14:textId="77777777" w:rsidR="00A45A12" w:rsidRPr="00F751B6" w:rsidRDefault="00A45A12" w:rsidP="00A45A12">
                  <w:pPr>
                    <w:rPr>
                      <w:rFonts w:ascii="Arial" w:hAnsi="Arial" w:cs="Arial"/>
                      <w:i/>
                      <w:iCs/>
                      <w:sz w:val="22"/>
                      <w:szCs w:val="22"/>
                      <w:lang w:eastAsia="en-GB"/>
                    </w:rPr>
                  </w:pPr>
                </w:p>
              </w:tc>
              <w:tc>
                <w:tcPr>
                  <w:tcW w:w="5103" w:type="dxa"/>
                  <w:shd w:val="clear" w:color="auto" w:fill="auto"/>
                </w:tcPr>
                <w:p w14:paraId="63C32C42" w14:textId="77777777" w:rsidR="00A45A12" w:rsidRPr="00F751B6" w:rsidRDefault="00A45A12" w:rsidP="00A45A12">
                  <w:pPr>
                    <w:rPr>
                      <w:rFonts w:ascii="Arial" w:eastAsia="Calibri" w:hAnsi="Arial" w:cs="Arial"/>
                      <w:sz w:val="22"/>
                      <w:szCs w:val="22"/>
                    </w:rPr>
                  </w:pPr>
                  <w:r w:rsidRPr="00F751B6">
                    <w:rPr>
                      <w:rFonts w:ascii="Arial" w:hAnsi="Arial" w:cs="Arial"/>
                      <w:i/>
                      <w:iCs/>
                      <w:sz w:val="22"/>
                      <w:szCs w:val="22"/>
                      <w:lang w:eastAsia="en-GB"/>
                    </w:rPr>
                    <w:t>Unlikely to complete on time/meet target</w:t>
                  </w:r>
                </w:p>
              </w:tc>
              <w:tc>
                <w:tcPr>
                  <w:tcW w:w="2517" w:type="dxa"/>
                  <w:shd w:val="clear" w:color="auto" w:fill="auto"/>
                </w:tcPr>
                <w:p w14:paraId="5185CCFF"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shd w:val="clear" w:color="auto" w:fill="auto"/>
                </w:tcPr>
                <w:p w14:paraId="1516377E"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tcPr>
                <w:p w14:paraId="105BA2FC"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No change</w:t>
                  </w:r>
                </w:p>
              </w:tc>
            </w:tr>
            <w:tr w:rsidR="00A45A12" w:rsidRPr="00F751B6" w14:paraId="2045A16F" w14:textId="77777777" w:rsidTr="00F751B6">
              <w:trPr>
                <w:jc w:val="center"/>
              </w:trPr>
              <w:tc>
                <w:tcPr>
                  <w:tcW w:w="856" w:type="dxa"/>
                </w:tcPr>
                <w:p w14:paraId="57BB77CA" w14:textId="77777777" w:rsidR="00A45A12" w:rsidRPr="00F751B6" w:rsidRDefault="00A45A12" w:rsidP="00A45A12">
                  <w:pPr>
                    <w:rPr>
                      <w:rFonts w:ascii="Arial" w:eastAsia="Calibri" w:hAnsi="Arial" w:cs="Arial"/>
                      <w:sz w:val="22"/>
                      <w:szCs w:val="22"/>
                    </w:rPr>
                  </w:pPr>
                </w:p>
              </w:tc>
              <w:tc>
                <w:tcPr>
                  <w:tcW w:w="5103" w:type="dxa"/>
                  <w:shd w:val="clear" w:color="auto" w:fill="auto"/>
                </w:tcPr>
                <w:p w14:paraId="4DEF5F8B" w14:textId="77777777" w:rsidR="00A45A12" w:rsidRPr="00F751B6" w:rsidRDefault="00A45A12" w:rsidP="00A45A12">
                  <w:pPr>
                    <w:rPr>
                      <w:rFonts w:ascii="Arial" w:eastAsia="Calibri" w:hAnsi="Arial" w:cs="Arial"/>
                      <w:sz w:val="22"/>
                      <w:szCs w:val="22"/>
                    </w:rPr>
                  </w:pPr>
                  <w:r w:rsidRPr="00F751B6">
                    <w:rPr>
                      <w:rFonts w:ascii="Arial" w:eastAsia="Calibri" w:hAnsi="Arial" w:cs="Arial"/>
                      <w:sz w:val="22"/>
                      <w:szCs w:val="22"/>
                    </w:rPr>
                    <w:t xml:space="preserve">Proposal - </w:t>
                  </w:r>
                  <w:r w:rsidRPr="00F751B6">
                    <w:rPr>
                      <w:rFonts w:ascii="Arial" w:eastAsia="Calibri" w:hAnsi="Arial" w:cs="Arial"/>
                      <w:i/>
                      <w:sz w:val="22"/>
                      <w:szCs w:val="22"/>
                    </w:rPr>
                    <w:t>New Proposal/no funding yet agreed</w:t>
                  </w:r>
                </w:p>
              </w:tc>
              <w:tc>
                <w:tcPr>
                  <w:tcW w:w="2517" w:type="dxa"/>
                  <w:shd w:val="clear" w:color="auto" w:fill="auto"/>
                </w:tcPr>
                <w:p w14:paraId="73312532"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shd w:val="clear" w:color="auto" w:fill="auto"/>
                </w:tcPr>
                <w:p w14:paraId="3F6CD6DD"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tcPr>
                <w:p w14:paraId="4D7BC51C"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No change</w:t>
                  </w:r>
                </w:p>
              </w:tc>
            </w:tr>
            <w:tr w:rsidR="00A45A12" w:rsidRPr="00F751B6" w14:paraId="368916BA" w14:textId="77777777" w:rsidTr="00F751B6">
              <w:trPr>
                <w:jc w:val="center"/>
              </w:trPr>
              <w:tc>
                <w:tcPr>
                  <w:tcW w:w="856" w:type="dxa"/>
                </w:tcPr>
                <w:p w14:paraId="2A4EE622" w14:textId="77777777" w:rsidR="00A45A12" w:rsidRPr="00F751B6" w:rsidRDefault="00A45A12" w:rsidP="00A45A12">
                  <w:pPr>
                    <w:rPr>
                      <w:rFonts w:ascii="Arial" w:eastAsia="Calibri" w:hAnsi="Arial" w:cs="Arial"/>
                      <w:b/>
                      <w:sz w:val="22"/>
                      <w:szCs w:val="22"/>
                    </w:rPr>
                  </w:pPr>
                </w:p>
              </w:tc>
              <w:tc>
                <w:tcPr>
                  <w:tcW w:w="5103" w:type="dxa"/>
                  <w:shd w:val="clear" w:color="auto" w:fill="auto"/>
                </w:tcPr>
                <w:p w14:paraId="2FDF72C8" w14:textId="77777777" w:rsidR="00A45A12" w:rsidRPr="00F751B6" w:rsidRDefault="00A45A12" w:rsidP="00A45A12">
                  <w:pPr>
                    <w:rPr>
                      <w:rFonts w:ascii="Arial" w:eastAsia="Calibri" w:hAnsi="Arial" w:cs="Arial"/>
                      <w:b/>
                      <w:sz w:val="22"/>
                      <w:szCs w:val="22"/>
                    </w:rPr>
                  </w:pPr>
                  <w:r w:rsidRPr="00F751B6">
                    <w:rPr>
                      <w:rFonts w:ascii="Arial" w:eastAsia="Calibri" w:hAnsi="Arial" w:cs="Arial"/>
                      <w:b/>
                      <w:sz w:val="22"/>
                      <w:szCs w:val="22"/>
                    </w:rPr>
                    <w:t>Total</w:t>
                  </w:r>
                </w:p>
              </w:tc>
              <w:tc>
                <w:tcPr>
                  <w:tcW w:w="2517" w:type="dxa"/>
                  <w:shd w:val="clear" w:color="auto" w:fill="auto"/>
                </w:tcPr>
                <w:p w14:paraId="2A4320A0"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8</w:t>
                  </w:r>
                </w:p>
              </w:tc>
              <w:tc>
                <w:tcPr>
                  <w:tcW w:w="2517" w:type="dxa"/>
                  <w:shd w:val="clear" w:color="auto" w:fill="auto"/>
                </w:tcPr>
                <w:p w14:paraId="6C4755EA"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8</w:t>
                  </w:r>
                </w:p>
              </w:tc>
              <w:tc>
                <w:tcPr>
                  <w:tcW w:w="2517" w:type="dxa"/>
                </w:tcPr>
                <w:p w14:paraId="07B7F044"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No change</w:t>
                  </w:r>
                </w:p>
              </w:tc>
            </w:tr>
          </w:tbl>
          <w:p w14:paraId="75076B45" w14:textId="33346CB0" w:rsidR="00A45A12" w:rsidRPr="00F751B6" w:rsidRDefault="00A45A12" w:rsidP="00A45A12">
            <w:pPr>
              <w:rPr>
                <w:rFonts w:ascii="Arial" w:eastAsia="Calibri" w:hAnsi="Arial" w:cs="Arial"/>
                <w:b/>
                <w:sz w:val="22"/>
                <w:szCs w:val="22"/>
              </w:rPr>
            </w:pPr>
          </w:p>
        </w:tc>
      </w:tr>
      <w:tr w:rsidR="00A45A12" w:rsidRPr="00F751B6" w14:paraId="45802D1D" w14:textId="77777777" w:rsidTr="00A45A12">
        <w:tc>
          <w:tcPr>
            <w:tcW w:w="1275" w:type="pct"/>
            <w:shd w:val="clear" w:color="auto" w:fill="D0CECE"/>
            <w:vAlign w:val="center"/>
          </w:tcPr>
          <w:p w14:paraId="1B78E4F3"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Summary of status changes</w:t>
            </w:r>
          </w:p>
        </w:tc>
        <w:tc>
          <w:tcPr>
            <w:tcW w:w="1944" w:type="pct"/>
            <w:shd w:val="clear" w:color="auto" w:fill="D0CECE"/>
            <w:vAlign w:val="center"/>
          </w:tcPr>
          <w:p w14:paraId="07F40E28" w14:textId="77777777" w:rsidR="00A45A12" w:rsidRPr="00F751B6" w:rsidRDefault="00A45A12" w:rsidP="00A45A12">
            <w:pPr>
              <w:jc w:val="center"/>
              <w:rPr>
                <w:rFonts w:ascii="Arial" w:eastAsia="Calibri" w:hAnsi="Arial" w:cs="Arial"/>
                <w:b/>
                <w:sz w:val="22"/>
                <w:szCs w:val="22"/>
              </w:rPr>
            </w:pPr>
          </w:p>
          <w:p w14:paraId="38CFB9C5"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Highlights during quarter</w:t>
            </w:r>
          </w:p>
          <w:p w14:paraId="14169EF9" w14:textId="77777777" w:rsidR="00A45A12" w:rsidRPr="00F751B6" w:rsidRDefault="00A45A12" w:rsidP="00A45A12">
            <w:pPr>
              <w:jc w:val="center"/>
              <w:rPr>
                <w:rFonts w:ascii="Arial" w:eastAsia="Calibri" w:hAnsi="Arial" w:cs="Arial"/>
                <w:b/>
                <w:sz w:val="22"/>
                <w:szCs w:val="22"/>
              </w:rPr>
            </w:pPr>
          </w:p>
        </w:tc>
        <w:tc>
          <w:tcPr>
            <w:tcW w:w="1781" w:type="pct"/>
            <w:shd w:val="clear" w:color="auto" w:fill="D0CECE"/>
            <w:vAlign w:val="center"/>
          </w:tcPr>
          <w:p w14:paraId="42DD7938"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Upcoming / future deliverables</w:t>
            </w:r>
          </w:p>
        </w:tc>
      </w:tr>
      <w:tr w:rsidR="00A45A12" w:rsidRPr="00F751B6" w14:paraId="05CA9500" w14:textId="77777777" w:rsidTr="00A45A12">
        <w:tc>
          <w:tcPr>
            <w:tcW w:w="1275" w:type="pct"/>
          </w:tcPr>
          <w:p w14:paraId="614F8E38" w14:textId="77777777" w:rsidR="00A45A12" w:rsidRPr="00F751B6" w:rsidRDefault="00A45A12" w:rsidP="00A45A12">
            <w:pPr>
              <w:jc w:val="both"/>
              <w:rPr>
                <w:rFonts w:ascii="Arial" w:eastAsia="Calibri" w:hAnsi="Arial" w:cs="Arial"/>
                <w:sz w:val="22"/>
                <w:szCs w:val="22"/>
              </w:rPr>
            </w:pPr>
          </w:p>
          <w:p w14:paraId="440FEEA2" w14:textId="3CD4F2F5" w:rsidR="00A45A12" w:rsidRDefault="00A45A12" w:rsidP="00A45A12">
            <w:pPr>
              <w:jc w:val="both"/>
              <w:rPr>
                <w:rFonts w:ascii="Arial" w:eastAsia="Calibri" w:hAnsi="Arial" w:cs="Arial"/>
                <w:sz w:val="22"/>
                <w:szCs w:val="22"/>
              </w:rPr>
            </w:pPr>
            <w:r w:rsidRPr="00F751B6">
              <w:rPr>
                <w:rFonts w:ascii="Arial" w:eastAsia="Calibri" w:hAnsi="Arial" w:cs="Arial"/>
                <w:sz w:val="22"/>
                <w:szCs w:val="22"/>
              </w:rPr>
              <w:t>One change from Green to Complete – delivery of Interim Workforce Plan</w:t>
            </w:r>
          </w:p>
          <w:p w14:paraId="507976F2" w14:textId="7201FE20" w:rsidR="00FE0D8A" w:rsidRDefault="00FE0D8A" w:rsidP="00A45A12">
            <w:pPr>
              <w:jc w:val="both"/>
              <w:rPr>
                <w:rFonts w:ascii="Arial" w:eastAsia="Calibri" w:hAnsi="Arial" w:cs="Arial"/>
                <w:sz w:val="22"/>
                <w:szCs w:val="22"/>
              </w:rPr>
            </w:pPr>
          </w:p>
          <w:p w14:paraId="517F0949" w14:textId="719900B9" w:rsidR="00FE0D8A" w:rsidRPr="00F751B6" w:rsidRDefault="00FE0D8A" w:rsidP="00A45A12">
            <w:pPr>
              <w:jc w:val="both"/>
              <w:rPr>
                <w:rFonts w:ascii="Arial" w:eastAsia="Calibri" w:hAnsi="Arial" w:cs="Arial"/>
                <w:sz w:val="22"/>
                <w:szCs w:val="22"/>
              </w:rPr>
            </w:pPr>
            <w:r>
              <w:rPr>
                <w:rFonts w:ascii="Arial" w:eastAsia="Calibri" w:hAnsi="Arial" w:cs="Arial"/>
                <w:sz w:val="22"/>
                <w:szCs w:val="22"/>
              </w:rPr>
              <w:t>One change from Green to Amber – recruitment to key roles</w:t>
            </w:r>
          </w:p>
          <w:p w14:paraId="3F11DC2E" w14:textId="2E9DA7CE" w:rsidR="00A45A12" w:rsidRPr="00F751B6" w:rsidRDefault="00A45A12" w:rsidP="00A45A12">
            <w:pPr>
              <w:jc w:val="both"/>
              <w:rPr>
                <w:rFonts w:ascii="Arial" w:eastAsia="Calibri" w:hAnsi="Arial" w:cs="Arial"/>
                <w:sz w:val="22"/>
                <w:szCs w:val="22"/>
              </w:rPr>
            </w:pPr>
          </w:p>
        </w:tc>
        <w:tc>
          <w:tcPr>
            <w:tcW w:w="1944" w:type="pct"/>
          </w:tcPr>
          <w:p w14:paraId="2B38B019" w14:textId="77777777" w:rsidR="00A45A12" w:rsidRPr="00F751B6" w:rsidRDefault="00A45A12" w:rsidP="00A45A12">
            <w:pPr>
              <w:jc w:val="both"/>
              <w:rPr>
                <w:rFonts w:ascii="Arial" w:eastAsia="Calibri" w:hAnsi="Arial" w:cs="Arial"/>
                <w:sz w:val="22"/>
                <w:szCs w:val="22"/>
              </w:rPr>
            </w:pPr>
          </w:p>
          <w:p w14:paraId="38C86B53" w14:textId="77777777" w:rsidR="00A45A12" w:rsidRPr="00F751B6" w:rsidRDefault="00A45A12" w:rsidP="00A811E0">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Covid vaccination and booster, and seasonal Flu  programmes delivered successfully</w:t>
            </w:r>
          </w:p>
          <w:p w14:paraId="7BCA2A7D" w14:textId="77777777" w:rsidR="00A45A12" w:rsidRPr="00F751B6" w:rsidRDefault="00A45A12" w:rsidP="00A45A12">
            <w:pPr>
              <w:spacing w:after="160" w:line="259" w:lineRule="auto"/>
              <w:ind w:left="360"/>
              <w:contextualSpacing/>
              <w:jc w:val="both"/>
              <w:rPr>
                <w:rFonts w:ascii="Arial" w:eastAsia="Calibri" w:hAnsi="Arial" w:cs="Arial"/>
                <w:sz w:val="22"/>
                <w:szCs w:val="22"/>
              </w:rPr>
            </w:pPr>
          </w:p>
          <w:p w14:paraId="15CCE75D" w14:textId="232DF9A1" w:rsidR="00FE0D8A" w:rsidRPr="00F751B6" w:rsidRDefault="00A45A12" w:rsidP="002F369F">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Project group formed for international recruitment programme. Outline business case being developed</w:t>
            </w:r>
            <w:r w:rsidR="00FE0D8A">
              <w:rPr>
                <w:rFonts w:ascii="Arial" w:eastAsia="Calibri" w:hAnsi="Arial" w:cs="Arial"/>
                <w:sz w:val="22"/>
                <w:szCs w:val="22"/>
              </w:rPr>
              <w:t xml:space="preserve">. </w:t>
            </w:r>
          </w:p>
        </w:tc>
        <w:tc>
          <w:tcPr>
            <w:tcW w:w="1781" w:type="pct"/>
          </w:tcPr>
          <w:p w14:paraId="70D48844" w14:textId="77777777" w:rsidR="00A45A12" w:rsidRPr="00F751B6" w:rsidRDefault="00A45A12" w:rsidP="00A45A12">
            <w:pPr>
              <w:jc w:val="both"/>
              <w:rPr>
                <w:rFonts w:ascii="Arial" w:eastAsia="Calibri" w:hAnsi="Arial" w:cs="Arial"/>
                <w:sz w:val="22"/>
                <w:szCs w:val="22"/>
              </w:rPr>
            </w:pPr>
          </w:p>
          <w:p w14:paraId="247C7C5C" w14:textId="77777777" w:rsidR="00A45A12" w:rsidRPr="00F751B6" w:rsidRDefault="00A45A12" w:rsidP="00A811E0">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Presentation of Outline Business Case for international recruitment programme</w:t>
            </w:r>
          </w:p>
          <w:p w14:paraId="56BB9F60" w14:textId="77777777" w:rsidR="00A45A12" w:rsidRPr="00F751B6" w:rsidRDefault="00A45A12" w:rsidP="00A45A12">
            <w:pPr>
              <w:spacing w:after="160" w:line="259" w:lineRule="auto"/>
              <w:ind w:left="360"/>
              <w:contextualSpacing/>
              <w:jc w:val="both"/>
              <w:rPr>
                <w:rFonts w:ascii="Arial" w:eastAsia="Calibri" w:hAnsi="Arial" w:cs="Arial"/>
                <w:sz w:val="22"/>
                <w:szCs w:val="22"/>
              </w:rPr>
            </w:pPr>
          </w:p>
          <w:p w14:paraId="76DE0A6D" w14:textId="77777777" w:rsidR="00A45A12" w:rsidRPr="00F751B6" w:rsidRDefault="00A45A12" w:rsidP="00A811E0">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 xml:space="preserve">Team stories being gathered as part of next stage of iMatter </w:t>
            </w:r>
          </w:p>
          <w:p w14:paraId="3F42EEA9" w14:textId="77777777" w:rsidR="00A45A12" w:rsidRPr="00F751B6" w:rsidRDefault="00A45A12" w:rsidP="00A45A12">
            <w:pPr>
              <w:ind w:left="720"/>
              <w:contextualSpacing/>
              <w:jc w:val="both"/>
              <w:rPr>
                <w:rFonts w:ascii="Arial" w:eastAsia="Calibri" w:hAnsi="Arial" w:cs="Arial"/>
                <w:sz w:val="22"/>
                <w:szCs w:val="22"/>
              </w:rPr>
            </w:pPr>
          </w:p>
        </w:tc>
      </w:tr>
      <w:tr w:rsidR="00FC33D4" w:rsidRPr="00F751B6" w14:paraId="26031BC3" w14:textId="77777777" w:rsidTr="00FC33D4">
        <w:tc>
          <w:tcPr>
            <w:tcW w:w="5000" w:type="pct"/>
            <w:gridSpan w:val="3"/>
            <w:shd w:val="clear" w:color="auto" w:fill="D0CECE"/>
          </w:tcPr>
          <w:p w14:paraId="03B7AF94" w14:textId="77777777" w:rsidR="00FC33D4" w:rsidRPr="00F751B6" w:rsidRDefault="00FC33D4" w:rsidP="00A45A12">
            <w:pPr>
              <w:jc w:val="both"/>
              <w:rPr>
                <w:rFonts w:ascii="Arial" w:eastAsia="Calibri" w:hAnsi="Arial" w:cs="Arial"/>
                <w:b/>
                <w:sz w:val="22"/>
                <w:szCs w:val="22"/>
              </w:rPr>
            </w:pPr>
          </w:p>
          <w:p w14:paraId="7CB77B53" w14:textId="3A017EC5" w:rsidR="00FC33D4" w:rsidRPr="0062635C" w:rsidRDefault="00FC33D4" w:rsidP="00A45A12">
            <w:pPr>
              <w:jc w:val="both"/>
              <w:rPr>
                <w:rFonts w:ascii="Arial" w:eastAsia="Calibri" w:hAnsi="Arial" w:cs="Arial"/>
                <w:b/>
                <w:sz w:val="22"/>
                <w:szCs w:val="22"/>
              </w:rPr>
            </w:pPr>
            <w:r>
              <w:rPr>
                <w:rFonts w:ascii="Arial" w:eastAsia="Calibri" w:hAnsi="Arial" w:cs="Arial"/>
                <w:b/>
                <w:sz w:val="22"/>
                <w:szCs w:val="22"/>
              </w:rPr>
              <w:t>Matters to draw to Committee’s attention</w:t>
            </w:r>
          </w:p>
        </w:tc>
      </w:tr>
      <w:tr w:rsidR="00FC33D4" w:rsidRPr="00F751B6" w14:paraId="236CA768" w14:textId="77777777" w:rsidTr="00FC33D4">
        <w:tc>
          <w:tcPr>
            <w:tcW w:w="5000" w:type="pct"/>
            <w:gridSpan w:val="3"/>
          </w:tcPr>
          <w:p w14:paraId="52D3B0E1" w14:textId="77777777" w:rsidR="00FC33D4" w:rsidRPr="00F751B6" w:rsidRDefault="00FC33D4" w:rsidP="00A45A12">
            <w:pPr>
              <w:jc w:val="both"/>
              <w:rPr>
                <w:rFonts w:ascii="Arial" w:eastAsia="Calibri" w:hAnsi="Arial" w:cs="Arial"/>
                <w:sz w:val="22"/>
                <w:szCs w:val="22"/>
              </w:rPr>
            </w:pPr>
          </w:p>
          <w:p w14:paraId="2C463BB1" w14:textId="77777777" w:rsidR="002F369F" w:rsidRDefault="00FC33D4" w:rsidP="0062635C">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Note extension of timescales for development of next Board Workforce Plan</w:t>
            </w:r>
            <w:r w:rsidR="002F369F">
              <w:rPr>
                <w:rFonts w:ascii="Arial" w:eastAsia="Calibri" w:hAnsi="Arial" w:cs="Arial"/>
                <w:sz w:val="22"/>
                <w:szCs w:val="22"/>
              </w:rPr>
              <w:t xml:space="preserve">. </w:t>
            </w:r>
          </w:p>
          <w:p w14:paraId="0573DF8C" w14:textId="4AAEBAEF" w:rsidR="00FC33D4" w:rsidRDefault="002F369F" w:rsidP="0062635C">
            <w:pPr>
              <w:spacing w:after="160" w:line="259" w:lineRule="auto"/>
              <w:contextualSpacing/>
              <w:jc w:val="both"/>
              <w:rPr>
                <w:rFonts w:ascii="Arial" w:eastAsia="Calibri" w:hAnsi="Arial" w:cs="Arial"/>
                <w:sz w:val="22"/>
                <w:szCs w:val="22"/>
              </w:rPr>
            </w:pPr>
            <w:r>
              <w:rPr>
                <w:rFonts w:ascii="Arial" w:eastAsia="Calibri" w:hAnsi="Arial" w:cs="Arial"/>
                <w:sz w:val="22"/>
                <w:szCs w:val="22"/>
              </w:rPr>
              <w:t>Workforce recruitment remains significant organisational challenge.</w:t>
            </w:r>
          </w:p>
          <w:p w14:paraId="6699555C" w14:textId="14C9443A" w:rsidR="00FC33D4" w:rsidRPr="00F751B6" w:rsidRDefault="00FC33D4" w:rsidP="002F369F">
            <w:pPr>
              <w:rPr>
                <w:rFonts w:ascii="Arial" w:eastAsia="Calibri" w:hAnsi="Arial" w:cs="Arial"/>
                <w:sz w:val="22"/>
                <w:szCs w:val="22"/>
              </w:rPr>
            </w:pPr>
          </w:p>
        </w:tc>
      </w:tr>
    </w:tbl>
    <w:p w14:paraId="1A5EF35C" w14:textId="04CAFBC3" w:rsidR="00A45A12" w:rsidRDefault="00A45A12" w:rsidP="00A45A12">
      <w:pPr>
        <w:autoSpaceDE w:val="0"/>
        <w:autoSpaceDN w:val="0"/>
        <w:adjustRightInd w:val="0"/>
        <w:spacing w:before="60" w:after="60"/>
        <w:rPr>
          <w:rFonts w:ascii="Arial" w:eastAsia="Calibri" w:hAnsi="Arial" w:cs="Arial"/>
          <w:b/>
          <w:sz w:val="22"/>
          <w:szCs w:val="22"/>
        </w:rPr>
      </w:pPr>
      <w:r w:rsidRPr="00F751B6">
        <w:rPr>
          <w:rFonts w:ascii="Arial" w:eastAsia="Calibri" w:hAnsi="Arial" w:cs="Arial"/>
          <w:b/>
          <w:sz w:val="22"/>
          <w:szCs w:val="22"/>
        </w:rPr>
        <w:t>Please see Appendix 10: Workforce Delivery Planning Template</w:t>
      </w:r>
    </w:p>
    <w:p w14:paraId="7A2919E4" w14:textId="67C62340" w:rsidR="0062635C" w:rsidRDefault="0062635C" w:rsidP="00A45A12">
      <w:pPr>
        <w:autoSpaceDE w:val="0"/>
        <w:autoSpaceDN w:val="0"/>
        <w:adjustRightInd w:val="0"/>
        <w:spacing w:before="60" w:after="60"/>
        <w:rPr>
          <w:rFonts w:ascii="Arial" w:eastAsia="Calibri" w:hAnsi="Arial" w:cs="Arial"/>
          <w:b/>
          <w:sz w:val="22"/>
          <w:szCs w:val="22"/>
        </w:rPr>
      </w:pPr>
    </w:p>
    <w:p w14:paraId="37433B59" w14:textId="5135EA2C" w:rsidR="0062635C" w:rsidRDefault="0062635C" w:rsidP="00A45A12">
      <w:pPr>
        <w:autoSpaceDE w:val="0"/>
        <w:autoSpaceDN w:val="0"/>
        <w:adjustRightInd w:val="0"/>
        <w:spacing w:before="60" w:after="60"/>
        <w:rPr>
          <w:rFonts w:ascii="Arial" w:eastAsia="Calibri" w:hAnsi="Arial" w:cs="Arial"/>
          <w:b/>
          <w:sz w:val="22"/>
          <w:szCs w:val="22"/>
        </w:rPr>
      </w:pPr>
    </w:p>
    <w:p w14:paraId="1C658B21" w14:textId="77777777" w:rsidR="0062635C" w:rsidRPr="00F751B6" w:rsidRDefault="0062635C" w:rsidP="00A45A12">
      <w:pPr>
        <w:autoSpaceDE w:val="0"/>
        <w:autoSpaceDN w:val="0"/>
        <w:adjustRightInd w:val="0"/>
        <w:spacing w:before="60" w:after="60"/>
        <w:rPr>
          <w:rFonts w:ascii="Arial" w:eastAsia="Calibri" w:hAnsi="Arial" w:cs="Arial"/>
          <w:b/>
          <w:sz w:val="22"/>
          <w:szCs w:val="22"/>
        </w:rPr>
      </w:pP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614"/>
        <w:gridCol w:w="5511"/>
        <w:gridCol w:w="5049"/>
      </w:tblGrid>
      <w:tr w:rsidR="00A45A12" w:rsidRPr="00A45A12" w14:paraId="6773C303" w14:textId="77777777" w:rsidTr="00A45A12">
        <w:tc>
          <w:tcPr>
            <w:tcW w:w="5000" w:type="pct"/>
            <w:gridSpan w:val="3"/>
            <w:shd w:val="clear" w:color="auto" w:fill="4472C4"/>
            <w:vAlign w:val="center"/>
          </w:tcPr>
          <w:p w14:paraId="20974D0E" w14:textId="77777777" w:rsidR="00A45A12" w:rsidRPr="00A45A12" w:rsidRDefault="00A45A12" w:rsidP="00A45A12">
            <w:pPr>
              <w:rPr>
                <w:rFonts w:ascii="Arial" w:eastAsia="Calibri" w:hAnsi="Arial" w:cs="Arial"/>
                <w:b/>
                <w:color w:val="FFFFFF"/>
                <w:sz w:val="32"/>
                <w:szCs w:val="32"/>
              </w:rPr>
            </w:pPr>
            <w:r w:rsidRPr="00A45A12">
              <w:rPr>
                <w:rFonts w:ascii="Arial" w:eastAsia="Calibri" w:hAnsi="Arial" w:cs="Arial"/>
                <w:b/>
                <w:color w:val="FFFFFF"/>
                <w:sz w:val="32"/>
                <w:szCs w:val="32"/>
              </w:rPr>
              <w:lastRenderedPageBreak/>
              <w:t>Delivery Planning Highlight Report – Centre for Sustainable Delivery</w:t>
            </w:r>
          </w:p>
        </w:tc>
      </w:tr>
      <w:tr w:rsidR="00A45A12" w:rsidRPr="00F751B6" w14:paraId="3FC57ABC" w14:textId="77777777" w:rsidTr="00A45A12">
        <w:tc>
          <w:tcPr>
            <w:tcW w:w="5000" w:type="pct"/>
            <w:gridSpan w:val="3"/>
            <w:shd w:val="clear" w:color="auto" w:fill="FFFFFF"/>
            <w:vAlign w:val="center"/>
          </w:tcPr>
          <w:p w14:paraId="5F0D3B61" w14:textId="77777777" w:rsidR="00A45A12" w:rsidRPr="00F751B6" w:rsidRDefault="00A45A12" w:rsidP="00A45A12">
            <w:pPr>
              <w:jc w:val="center"/>
              <w:rPr>
                <w:rFonts w:ascii="Arial" w:eastAsia="Calibri" w:hAnsi="Arial" w:cs="Arial"/>
                <w:b/>
                <w:sz w:val="22"/>
                <w:szCs w:val="22"/>
              </w:rPr>
            </w:pPr>
          </w:p>
          <w:p w14:paraId="19ABEAA8" w14:textId="77777777" w:rsidR="00A45A12" w:rsidRPr="00F751B6" w:rsidRDefault="00A45A12" w:rsidP="00F751B6">
            <w:pPr>
              <w:jc w:val="center"/>
              <w:rPr>
                <w:rFonts w:ascii="Arial" w:eastAsia="Calibri" w:hAnsi="Arial" w:cs="Arial"/>
                <w:b/>
                <w:sz w:val="22"/>
                <w:szCs w:val="22"/>
              </w:rPr>
            </w:pPr>
            <w:r w:rsidRPr="00F751B6">
              <w:rPr>
                <w:rFonts w:ascii="Arial" w:eastAsia="Calibri" w:hAnsi="Arial" w:cs="Arial"/>
                <w:b/>
                <w:sz w:val="22"/>
                <w:szCs w:val="22"/>
              </w:rPr>
              <w:t>Deliverables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103"/>
              <w:gridCol w:w="2517"/>
              <w:gridCol w:w="2517"/>
              <w:gridCol w:w="2517"/>
            </w:tblGrid>
            <w:tr w:rsidR="00A45A12" w:rsidRPr="00F751B6" w14:paraId="12914F11" w14:textId="77777777" w:rsidTr="00F751B6">
              <w:trPr>
                <w:jc w:val="center"/>
              </w:trPr>
              <w:tc>
                <w:tcPr>
                  <w:tcW w:w="856" w:type="dxa"/>
                </w:tcPr>
                <w:p w14:paraId="7355F084" w14:textId="77777777" w:rsidR="00A45A12" w:rsidRPr="00F751B6" w:rsidRDefault="00A45A12" w:rsidP="00A45A12">
                  <w:pPr>
                    <w:rPr>
                      <w:rFonts w:ascii="Arial" w:eastAsia="Calibri" w:hAnsi="Arial" w:cs="Arial"/>
                      <w:i/>
                      <w:sz w:val="22"/>
                      <w:szCs w:val="22"/>
                    </w:rPr>
                  </w:pPr>
                </w:p>
              </w:tc>
              <w:tc>
                <w:tcPr>
                  <w:tcW w:w="5103" w:type="dxa"/>
                  <w:shd w:val="clear" w:color="auto" w:fill="auto"/>
                </w:tcPr>
                <w:p w14:paraId="42F8EEB7" w14:textId="77777777" w:rsidR="00A45A12" w:rsidRPr="00F751B6" w:rsidRDefault="00A45A12" w:rsidP="00A45A12">
                  <w:pPr>
                    <w:rPr>
                      <w:rFonts w:ascii="Arial" w:eastAsia="Calibri" w:hAnsi="Arial" w:cs="Arial"/>
                      <w:i/>
                      <w:sz w:val="22"/>
                      <w:szCs w:val="22"/>
                    </w:rPr>
                  </w:pPr>
                </w:p>
              </w:tc>
              <w:tc>
                <w:tcPr>
                  <w:tcW w:w="2517" w:type="dxa"/>
                  <w:shd w:val="clear" w:color="auto" w:fill="auto"/>
                </w:tcPr>
                <w:p w14:paraId="62EAB892"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Previous Quarter</w:t>
                  </w:r>
                </w:p>
              </w:tc>
              <w:tc>
                <w:tcPr>
                  <w:tcW w:w="2517" w:type="dxa"/>
                  <w:shd w:val="clear" w:color="auto" w:fill="auto"/>
                </w:tcPr>
                <w:p w14:paraId="61B7ADED"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Oct to Dec 2021 (this report)</w:t>
                  </w:r>
                </w:p>
              </w:tc>
              <w:tc>
                <w:tcPr>
                  <w:tcW w:w="2517" w:type="dxa"/>
                </w:tcPr>
                <w:p w14:paraId="5E9844B9"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Change vs previous quarter</w:t>
                  </w:r>
                </w:p>
              </w:tc>
            </w:tr>
            <w:tr w:rsidR="00A45A12" w:rsidRPr="00F751B6" w14:paraId="725E4517" w14:textId="77777777" w:rsidTr="00F751B6">
              <w:trPr>
                <w:jc w:val="center"/>
              </w:trPr>
              <w:tc>
                <w:tcPr>
                  <w:tcW w:w="856" w:type="dxa"/>
                  <w:shd w:val="clear" w:color="auto" w:fill="0070C0"/>
                </w:tcPr>
                <w:p w14:paraId="6B92FB31" w14:textId="77777777" w:rsidR="00A45A12" w:rsidRPr="00F751B6" w:rsidRDefault="00A45A12" w:rsidP="00A45A12">
                  <w:pPr>
                    <w:rPr>
                      <w:rFonts w:ascii="Arial" w:eastAsia="Calibri" w:hAnsi="Arial" w:cs="Arial"/>
                      <w:i/>
                      <w:spacing w:val="-3"/>
                      <w:sz w:val="22"/>
                      <w:szCs w:val="22"/>
                    </w:rPr>
                  </w:pPr>
                </w:p>
              </w:tc>
              <w:tc>
                <w:tcPr>
                  <w:tcW w:w="5103" w:type="dxa"/>
                  <w:shd w:val="clear" w:color="auto" w:fill="auto"/>
                </w:tcPr>
                <w:p w14:paraId="00BB739A" w14:textId="77777777" w:rsidR="00A45A12" w:rsidRPr="00F751B6" w:rsidRDefault="00A45A12" w:rsidP="00A45A12">
                  <w:pPr>
                    <w:rPr>
                      <w:rFonts w:ascii="Arial" w:eastAsia="Calibri" w:hAnsi="Arial" w:cs="Arial"/>
                      <w:i/>
                      <w:sz w:val="22"/>
                      <w:szCs w:val="22"/>
                    </w:rPr>
                  </w:pPr>
                  <w:r w:rsidRPr="00F751B6">
                    <w:rPr>
                      <w:rFonts w:ascii="Arial" w:eastAsia="Calibri" w:hAnsi="Arial" w:cs="Arial"/>
                      <w:i/>
                      <w:sz w:val="22"/>
                      <w:szCs w:val="22"/>
                    </w:rPr>
                    <w:t>Complete / target met</w:t>
                  </w:r>
                </w:p>
              </w:tc>
              <w:tc>
                <w:tcPr>
                  <w:tcW w:w="2517" w:type="dxa"/>
                  <w:shd w:val="clear" w:color="auto" w:fill="auto"/>
                </w:tcPr>
                <w:p w14:paraId="324E8488"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n/a</w:t>
                  </w:r>
                </w:p>
              </w:tc>
              <w:tc>
                <w:tcPr>
                  <w:tcW w:w="2517" w:type="dxa"/>
                  <w:shd w:val="clear" w:color="auto" w:fill="auto"/>
                </w:tcPr>
                <w:p w14:paraId="093F27FB"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tcPr>
                <w:p w14:paraId="56ED8D9B"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New template</w:t>
                  </w:r>
                </w:p>
              </w:tc>
            </w:tr>
            <w:tr w:rsidR="00A45A12" w:rsidRPr="00F751B6" w14:paraId="7F0B9EE5" w14:textId="77777777" w:rsidTr="00F751B6">
              <w:trPr>
                <w:jc w:val="center"/>
              </w:trPr>
              <w:tc>
                <w:tcPr>
                  <w:tcW w:w="856" w:type="dxa"/>
                  <w:shd w:val="clear" w:color="auto" w:fill="00B050"/>
                </w:tcPr>
                <w:p w14:paraId="258D7A58" w14:textId="77777777" w:rsidR="00A45A12" w:rsidRPr="00F751B6" w:rsidRDefault="00A45A12" w:rsidP="00A45A12">
                  <w:pPr>
                    <w:rPr>
                      <w:rFonts w:ascii="Arial" w:eastAsia="Calibri" w:hAnsi="Arial" w:cs="Arial"/>
                      <w:i/>
                      <w:sz w:val="22"/>
                      <w:szCs w:val="22"/>
                    </w:rPr>
                  </w:pPr>
                </w:p>
              </w:tc>
              <w:tc>
                <w:tcPr>
                  <w:tcW w:w="5103" w:type="dxa"/>
                  <w:shd w:val="clear" w:color="auto" w:fill="auto"/>
                </w:tcPr>
                <w:p w14:paraId="3F9B4687" w14:textId="77777777" w:rsidR="00A45A12" w:rsidRPr="00F751B6" w:rsidRDefault="00A45A12" w:rsidP="00A45A12">
                  <w:pPr>
                    <w:rPr>
                      <w:rFonts w:ascii="Arial" w:eastAsia="Calibri" w:hAnsi="Arial" w:cs="Arial"/>
                      <w:i/>
                      <w:sz w:val="22"/>
                      <w:szCs w:val="22"/>
                    </w:rPr>
                  </w:pPr>
                  <w:r w:rsidRPr="00F751B6">
                    <w:rPr>
                      <w:rFonts w:ascii="Arial" w:eastAsia="Calibri" w:hAnsi="Arial" w:cs="Arial"/>
                      <w:i/>
                      <w:sz w:val="22"/>
                      <w:szCs w:val="22"/>
                    </w:rPr>
                    <w:t>On track</w:t>
                  </w:r>
                </w:p>
              </w:tc>
              <w:tc>
                <w:tcPr>
                  <w:tcW w:w="2517" w:type="dxa"/>
                  <w:shd w:val="clear" w:color="auto" w:fill="auto"/>
                </w:tcPr>
                <w:p w14:paraId="42ED8A9A"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n/a</w:t>
                  </w:r>
                </w:p>
              </w:tc>
              <w:tc>
                <w:tcPr>
                  <w:tcW w:w="2517" w:type="dxa"/>
                  <w:shd w:val="clear" w:color="auto" w:fill="auto"/>
                </w:tcPr>
                <w:p w14:paraId="2DEAFC74"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14</w:t>
                  </w:r>
                </w:p>
              </w:tc>
              <w:tc>
                <w:tcPr>
                  <w:tcW w:w="2517" w:type="dxa"/>
                </w:tcPr>
                <w:p w14:paraId="2AE3C50F"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New template</w:t>
                  </w:r>
                </w:p>
              </w:tc>
            </w:tr>
            <w:tr w:rsidR="00A45A12" w:rsidRPr="00F751B6" w14:paraId="7B00B0EF" w14:textId="77777777" w:rsidTr="00F751B6">
              <w:trPr>
                <w:jc w:val="center"/>
              </w:trPr>
              <w:tc>
                <w:tcPr>
                  <w:tcW w:w="856" w:type="dxa"/>
                  <w:shd w:val="clear" w:color="auto" w:fill="FFC000"/>
                </w:tcPr>
                <w:p w14:paraId="7BDBBE35" w14:textId="77777777" w:rsidR="00A45A12" w:rsidRPr="00F751B6" w:rsidRDefault="00A45A12" w:rsidP="00A45A12">
                  <w:pPr>
                    <w:rPr>
                      <w:rFonts w:ascii="Arial" w:hAnsi="Arial" w:cs="Arial"/>
                      <w:i/>
                      <w:iCs/>
                      <w:sz w:val="22"/>
                      <w:szCs w:val="22"/>
                      <w:lang w:eastAsia="en-GB"/>
                    </w:rPr>
                  </w:pPr>
                </w:p>
              </w:tc>
              <w:tc>
                <w:tcPr>
                  <w:tcW w:w="5103" w:type="dxa"/>
                  <w:shd w:val="clear" w:color="auto" w:fill="auto"/>
                </w:tcPr>
                <w:p w14:paraId="381D03BF" w14:textId="77777777" w:rsidR="00A45A12" w:rsidRPr="00F751B6" w:rsidRDefault="00A45A12" w:rsidP="00A45A12">
                  <w:pPr>
                    <w:rPr>
                      <w:rFonts w:ascii="Arial" w:eastAsia="Calibri" w:hAnsi="Arial" w:cs="Arial"/>
                      <w:sz w:val="22"/>
                      <w:szCs w:val="22"/>
                    </w:rPr>
                  </w:pPr>
                  <w:r w:rsidRPr="00F751B6">
                    <w:rPr>
                      <w:rFonts w:ascii="Arial" w:hAnsi="Arial" w:cs="Arial"/>
                      <w:i/>
                      <w:iCs/>
                      <w:sz w:val="22"/>
                      <w:szCs w:val="22"/>
                      <w:lang w:eastAsia="en-GB"/>
                    </w:rPr>
                    <w:t>At risk - requires action</w:t>
                  </w:r>
                </w:p>
              </w:tc>
              <w:tc>
                <w:tcPr>
                  <w:tcW w:w="2517" w:type="dxa"/>
                  <w:shd w:val="clear" w:color="auto" w:fill="auto"/>
                </w:tcPr>
                <w:p w14:paraId="4C25800A"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n/a</w:t>
                  </w:r>
                </w:p>
              </w:tc>
              <w:tc>
                <w:tcPr>
                  <w:tcW w:w="2517" w:type="dxa"/>
                  <w:shd w:val="clear" w:color="auto" w:fill="auto"/>
                </w:tcPr>
                <w:p w14:paraId="55ADEEAD"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tcPr>
                <w:p w14:paraId="0CAA4408"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New template</w:t>
                  </w:r>
                </w:p>
              </w:tc>
            </w:tr>
            <w:tr w:rsidR="00A45A12" w:rsidRPr="00F751B6" w14:paraId="3745618C" w14:textId="77777777" w:rsidTr="00F751B6">
              <w:trPr>
                <w:jc w:val="center"/>
              </w:trPr>
              <w:tc>
                <w:tcPr>
                  <w:tcW w:w="856" w:type="dxa"/>
                  <w:shd w:val="clear" w:color="auto" w:fill="FF0000"/>
                </w:tcPr>
                <w:p w14:paraId="6490AC58" w14:textId="77777777" w:rsidR="00A45A12" w:rsidRPr="00F751B6" w:rsidRDefault="00A45A12" w:rsidP="00A45A12">
                  <w:pPr>
                    <w:rPr>
                      <w:rFonts w:ascii="Arial" w:hAnsi="Arial" w:cs="Arial"/>
                      <w:i/>
                      <w:iCs/>
                      <w:sz w:val="22"/>
                      <w:szCs w:val="22"/>
                      <w:lang w:eastAsia="en-GB"/>
                    </w:rPr>
                  </w:pPr>
                </w:p>
              </w:tc>
              <w:tc>
                <w:tcPr>
                  <w:tcW w:w="5103" w:type="dxa"/>
                  <w:shd w:val="clear" w:color="auto" w:fill="auto"/>
                </w:tcPr>
                <w:p w14:paraId="1D309EFC" w14:textId="77777777" w:rsidR="00A45A12" w:rsidRPr="00F751B6" w:rsidRDefault="00A45A12" w:rsidP="00A45A12">
                  <w:pPr>
                    <w:rPr>
                      <w:rFonts w:ascii="Arial" w:eastAsia="Calibri" w:hAnsi="Arial" w:cs="Arial"/>
                      <w:sz w:val="22"/>
                      <w:szCs w:val="22"/>
                    </w:rPr>
                  </w:pPr>
                  <w:r w:rsidRPr="00F751B6">
                    <w:rPr>
                      <w:rFonts w:ascii="Arial" w:hAnsi="Arial" w:cs="Arial"/>
                      <w:i/>
                      <w:iCs/>
                      <w:sz w:val="22"/>
                      <w:szCs w:val="22"/>
                      <w:lang w:eastAsia="en-GB"/>
                    </w:rPr>
                    <w:t>Unlikely to complete on time/meet target</w:t>
                  </w:r>
                </w:p>
              </w:tc>
              <w:tc>
                <w:tcPr>
                  <w:tcW w:w="2517" w:type="dxa"/>
                  <w:shd w:val="clear" w:color="auto" w:fill="auto"/>
                </w:tcPr>
                <w:p w14:paraId="6D4FFC6A"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n/a</w:t>
                  </w:r>
                </w:p>
              </w:tc>
              <w:tc>
                <w:tcPr>
                  <w:tcW w:w="2517" w:type="dxa"/>
                  <w:shd w:val="clear" w:color="auto" w:fill="auto"/>
                </w:tcPr>
                <w:p w14:paraId="30936AAA"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tcPr>
                <w:p w14:paraId="226FD4DA"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New template</w:t>
                  </w:r>
                </w:p>
              </w:tc>
            </w:tr>
            <w:tr w:rsidR="00A45A12" w:rsidRPr="00F751B6" w14:paraId="03C93307" w14:textId="77777777" w:rsidTr="00F751B6">
              <w:trPr>
                <w:jc w:val="center"/>
              </w:trPr>
              <w:tc>
                <w:tcPr>
                  <w:tcW w:w="856" w:type="dxa"/>
                </w:tcPr>
                <w:p w14:paraId="7BBC1418" w14:textId="77777777" w:rsidR="00A45A12" w:rsidRPr="00F751B6" w:rsidRDefault="00A45A12" w:rsidP="00A45A12">
                  <w:pPr>
                    <w:rPr>
                      <w:rFonts w:ascii="Arial" w:eastAsia="Calibri" w:hAnsi="Arial" w:cs="Arial"/>
                      <w:sz w:val="22"/>
                      <w:szCs w:val="22"/>
                    </w:rPr>
                  </w:pPr>
                </w:p>
              </w:tc>
              <w:tc>
                <w:tcPr>
                  <w:tcW w:w="5103" w:type="dxa"/>
                  <w:shd w:val="clear" w:color="auto" w:fill="auto"/>
                </w:tcPr>
                <w:p w14:paraId="795BCD8F" w14:textId="77777777" w:rsidR="00A45A12" w:rsidRPr="00F751B6" w:rsidRDefault="00A45A12" w:rsidP="00A45A12">
                  <w:pPr>
                    <w:rPr>
                      <w:rFonts w:ascii="Arial" w:eastAsia="Calibri" w:hAnsi="Arial" w:cs="Arial"/>
                      <w:sz w:val="22"/>
                      <w:szCs w:val="22"/>
                    </w:rPr>
                  </w:pPr>
                  <w:r w:rsidRPr="00F751B6">
                    <w:rPr>
                      <w:rFonts w:ascii="Arial" w:eastAsia="Calibri" w:hAnsi="Arial" w:cs="Arial"/>
                      <w:sz w:val="22"/>
                      <w:szCs w:val="22"/>
                    </w:rPr>
                    <w:t xml:space="preserve">Proposal - </w:t>
                  </w:r>
                  <w:r w:rsidRPr="00F751B6">
                    <w:rPr>
                      <w:rFonts w:ascii="Arial" w:eastAsia="Calibri" w:hAnsi="Arial" w:cs="Arial"/>
                      <w:i/>
                      <w:sz w:val="22"/>
                      <w:szCs w:val="22"/>
                    </w:rPr>
                    <w:t>New Proposal/no funding yet agreed</w:t>
                  </w:r>
                </w:p>
              </w:tc>
              <w:tc>
                <w:tcPr>
                  <w:tcW w:w="2517" w:type="dxa"/>
                  <w:shd w:val="clear" w:color="auto" w:fill="auto"/>
                </w:tcPr>
                <w:p w14:paraId="51E9D611"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n/a</w:t>
                  </w:r>
                </w:p>
              </w:tc>
              <w:tc>
                <w:tcPr>
                  <w:tcW w:w="2517" w:type="dxa"/>
                  <w:shd w:val="clear" w:color="auto" w:fill="auto"/>
                </w:tcPr>
                <w:p w14:paraId="12C63267"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0</w:t>
                  </w:r>
                </w:p>
              </w:tc>
              <w:tc>
                <w:tcPr>
                  <w:tcW w:w="2517" w:type="dxa"/>
                </w:tcPr>
                <w:p w14:paraId="5888664B" w14:textId="77777777" w:rsidR="00A45A12" w:rsidRPr="00F751B6" w:rsidRDefault="00A45A12" w:rsidP="00A45A12">
                  <w:pPr>
                    <w:jc w:val="center"/>
                    <w:rPr>
                      <w:rFonts w:ascii="Arial" w:eastAsia="Calibri" w:hAnsi="Arial" w:cs="Arial"/>
                      <w:sz w:val="22"/>
                      <w:szCs w:val="22"/>
                    </w:rPr>
                  </w:pPr>
                  <w:r w:rsidRPr="00F751B6">
                    <w:rPr>
                      <w:rFonts w:ascii="Arial" w:eastAsia="Calibri" w:hAnsi="Arial" w:cs="Arial"/>
                      <w:sz w:val="22"/>
                      <w:szCs w:val="22"/>
                    </w:rPr>
                    <w:t>New template</w:t>
                  </w:r>
                </w:p>
              </w:tc>
            </w:tr>
            <w:tr w:rsidR="00A45A12" w:rsidRPr="00F751B6" w14:paraId="321B2420" w14:textId="77777777" w:rsidTr="00F751B6">
              <w:trPr>
                <w:jc w:val="center"/>
              </w:trPr>
              <w:tc>
                <w:tcPr>
                  <w:tcW w:w="856" w:type="dxa"/>
                </w:tcPr>
                <w:p w14:paraId="58B7369C" w14:textId="77777777" w:rsidR="00A45A12" w:rsidRPr="00F751B6" w:rsidRDefault="00A45A12" w:rsidP="00A45A12">
                  <w:pPr>
                    <w:rPr>
                      <w:rFonts w:ascii="Arial" w:eastAsia="Calibri" w:hAnsi="Arial" w:cs="Arial"/>
                      <w:b/>
                      <w:sz w:val="22"/>
                      <w:szCs w:val="22"/>
                    </w:rPr>
                  </w:pPr>
                </w:p>
              </w:tc>
              <w:tc>
                <w:tcPr>
                  <w:tcW w:w="5103" w:type="dxa"/>
                  <w:shd w:val="clear" w:color="auto" w:fill="auto"/>
                </w:tcPr>
                <w:p w14:paraId="07B6D8D0" w14:textId="77777777" w:rsidR="00A45A12" w:rsidRPr="00F751B6" w:rsidRDefault="00A45A12" w:rsidP="00A45A12">
                  <w:pPr>
                    <w:rPr>
                      <w:rFonts w:ascii="Arial" w:eastAsia="Calibri" w:hAnsi="Arial" w:cs="Arial"/>
                      <w:b/>
                      <w:sz w:val="22"/>
                      <w:szCs w:val="22"/>
                    </w:rPr>
                  </w:pPr>
                  <w:r w:rsidRPr="00F751B6">
                    <w:rPr>
                      <w:rFonts w:ascii="Arial" w:eastAsia="Calibri" w:hAnsi="Arial" w:cs="Arial"/>
                      <w:b/>
                      <w:sz w:val="22"/>
                      <w:szCs w:val="22"/>
                    </w:rPr>
                    <w:t>Total</w:t>
                  </w:r>
                </w:p>
              </w:tc>
              <w:tc>
                <w:tcPr>
                  <w:tcW w:w="2517" w:type="dxa"/>
                  <w:shd w:val="clear" w:color="auto" w:fill="auto"/>
                </w:tcPr>
                <w:p w14:paraId="0CA86ABF" w14:textId="77777777" w:rsidR="00A45A12" w:rsidRPr="00F751B6" w:rsidRDefault="00A45A12" w:rsidP="00A45A12">
                  <w:pPr>
                    <w:jc w:val="center"/>
                    <w:rPr>
                      <w:rFonts w:ascii="Arial" w:eastAsia="Calibri" w:hAnsi="Arial" w:cs="Arial"/>
                      <w:b/>
                      <w:sz w:val="22"/>
                      <w:szCs w:val="22"/>
                    </w:rPr>
                  </w:pPr>
                </w:p>
              </w:tc>
              <w:tc>
                <w:tcPr>
                  <w:tcW w:w="2517" w:type="dxa"/>
                  <w:shd w:val="clear" w:color="auto" w:fill="auto"/>
                </w:tcPr>
                <w:p w14:paraId="3413EA4B"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14</w:t>
                  </w:r>
                </w:p>
              </w:tc>
              <w:tc>
                <w:tcPr>
                  <w:tcW w:w="2517" w:type="dxa"/>
                </w:tcPr>
                <w:p w14:paraId="7B100EF7" w14:textId="77777777" w:rsidR="00A45A12" w:rsidRPr="00F751B6" w:rsidRDefault="00A45A12" w:rsidP="00A45A12">
                  <w:pPr>
                    <w:jc w:val="center"/>
                    <w:rPr>
                      <w:rFonts w:ascii="Arial" w:eastAsia="Calibri" w:hAnsi="Arial" w:cs="Arial"/>
                      <w:b/>
                      <w:sz w:val="22"/>
                      <w:szCs w:val="22"/>
                    </w:rPr>
                  </w:pPr>
                </w:p>
              </w:tc>
            </w:tr>
          </w:tbl>
          <w:p w14:paraId="48FD7D87" w14:textId="2F34C414" w:rsidR="00A45A12" w:rsidRPr="00F751B6" w:rsidRDefault="00A45A12" w:rsidP="00A45A12">
            <w:pPr>
              <w:rPr>
                <w:rFonts w:ascii="Arial" w:eastAsia="Calibri" w:hAnsi="Arial" w:cs="Arial"/>
                <w:b/>
                <w:sz w:val="22"/>
                <w:szCs w:val="22"/>
              </w:rPr>
            </w:pPr>
          </w:p>
        </w:tc>
      </w:tr>
      <w:tr w:rsidR="00A45A12" w:rsidRPr="00F751B6" w14:paraId="05F340C4" w14:textId="77777777" w:rsidTr="00A45A12">
        <w:tc>
          <w:tcPr>
            <w:tcW w:w="1275" w:type="pct"/>
            <w:shd w:val="clear" w:color="auto" w:fill="D0CECE"/>
            <w:vAlign w:val="center"/>
          </w:tcPr>
          <w:p w14:paraId="16025E35"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Summary of status changes</w:t>
            </w:r>
          </w:p>
        </w:tc>
        <w:tc>
          <w:tcPr>
            <w:tcW w:w="1944" w:type="pct"/>
            <w:shd w:val="clear" w:color="auto" w:fill="D0CECE"/>
            <w:vAlign w:val="center"/>
          </w:tcPr>
          <w:p w14:paraId="73E4DDE9" w14:textId="77777777" w:rsidR="00A45A12" w:rsidRPr="00F751B6" w:rsidRDefault="00A45A12" w:rsidP="00A45A12">
            <w:pPr>
              <w:jc w:val="center"/>
              <w:rPr>
                <w:rFonts w:ascii="Arial" w:eastAsia="Calibri" w:hAnsi="Arial" w:cs="Arial"/>
                <w:b/>
                <w:sz w:val="22"/>
                <w:szCs w:val="22"/>
              </w:rPr>
            </w:pPr>
          </w:p>
          <w:p w14:paraId="2E221880"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Highlights during quarter</w:t>
            </w:r>
          </w:p>
          <w:p w14:paraId="6D12ACDB" w14:textId="77777777" w:rsidR="00A45A12" w:rsidRPr="00F751B6" w:rsidRDefault="00A45A12" w:rsidP="00A45A12">
            <w:pPr>
              <w:jc w:val="center"/>
              <w:rPr>
                <w:rFonts w:ascii="Arial" w:eastAsia="Calibri" w:hAnsi="Arial" w:cs="Arial"/>
                <w:b/>
                <w:sz w:val="22"/>
                <w:szCs w:val="22"/>
              </w:rPr>
            </w:pPr>
          </w:p>
        </w:tc>
        <w:tc>
          <w:tcPr>
            <w:tcW w:w="1781" w:type="pct"/>
            <w:shd w:val="clear" w:color="auto" w:fill="D0CECE"/>
            <w:vAlign w:val="center"/>
          </w:tcPr>
          <w:p w14:paraId="007E3CE8" w14:textId="77777777" w:rsidR="00A45A12" w:rsidRPr="00F751B6" w:rsidRDefault="00A45A12" w:rsidP="00A45A12">
            <w:pPr>
              <w:jc w:val="center"/>
              <w:rPr>
                <w:rFonts w:ascii="Arial" w:eastAsia="Calibri" w:hAnsi="Arial" w:cs="Arial"/>
                <w:b/>
                <w:sz w:val="22"/>
                <w:szCs w:val="22"/>
              </w:rPr>
            </w:pPr>
            <w:r w:rsidRPr="00F751B6">
              <w:rPr>
                <w:rFonts w:ascii="Arial" w:eastAsia="Calibri" w:hAnsi="Arial" w:cs="Arial"/>
                <w:b/>
                <w:sz w:val="22"/>
                <w:szCs w:val="22"/>
              </w:rPr>
              <w:t>Upcoming / future deliverables</w:t>
            </w:r>
          </w:p>
        </w:tc>
      </w:tr>
      <w:tr w:rsidR="00A45A12" w:rsidRPr="00F751B6" w14:paraId="3293AF52" w14:textId="77777777" w:rsidTr="00A45A12">
        <w:tc>
          <w:tcPr>
            <w:tcW w:w="1275" w:type="pct"/>
          </w:tcPr>
          <w:p w14:paraId="60084052" w14:textId="77777777" w:rsidR="00A45A12" w:rsidRPr="00F751B6" w:rsidRDefault="00A45A12" w:rsidP="00A45A12">
            <w:pPr>
              <w:jc w:val="both"/>
              <w:rPr>
                <w:rFonts w:ascii="Arial" w:eastAsia="Calibri" w:hAnsi="Arial" w:cs="Arial"/>
                <w:sz w:val="22"/>
                <w:szCs w:val="22"/>
              </w:rPr>
            </w:pPr>
          </w:p>
          <w:p w14:paraId="37987A11" w14:textId="77777777" w:rsidR="00A45A12" w:rsidRPr="00F751B6" w:rsidRDefault="00A45A12" w:rsidP="00A45A12">
            <w:pPr>
              <w:jc w:val="both"/>
              <w:rPr>
                <w:rFonts w:ascii="Arial" w:eastAsia="Calibri" w:hAnsi="Arial" w:cs="Arial"/>
                <w:sz w:val="22"/>
                <w:szCs w:val="22"/>
              </w:rPr>
            </w:pPr>
            <w:r w:rsidRPr="00F751B6">
              <w:rPr>
                <w:rFonts w:ascii="Arial" w:eastAsia="Calibri" w:hAnsi="Arial" w:cs="Arial"/>
                <w:sz w:val="22"/>
                <w:szCs w:val="22"/>
              </w:rPr>
              <w:t>No status changes – Delivery Planning Template developed for Q3 reporting. All deliverables assessed as ‘on track’.</w:t>
            </w:r>
          </w:p>
          <w:p w14:paraId="6F8FA475" w14:textId="77777777" w:rsidR="00A45A12" w:rsidRPr="00F751B6" w:rsidRDefault="00A45A12" w:rsidP="00A45A12">
            <w:pPr>
              <w:jc w:val="both"/>
              <w:rPr>
                <w:rFonts w:ascii="Arial" w:eastAsia="Calibri" w:hAnsi="Arial" w:cs="Arial"/>
                <w:sz w:val="22"/>
                <w:szCs w:val="22"/>
              </w:rPr>
            </w:pPr>
          </w:p>
          <w:p w14:paraId="74A504E0" w14:textId="77777777" w:rsidR="00A45A12" w:rsidRPr="00F751B6" w:rsidRDefault="00A45A12" w:rsidP="00A45A12">
            <w:pPr>
              <w:jc w:val="both"/>
              <w:rPr>
                <w:rFonts w:ascii="Arial" w:eastAsia="Calibri" w:hAnsi="Arial" w:cs="Arial"/>
                <w:sz w:val="22"/>
                <w:szCs w:val="22"/>
              </w:rPr>
            </w:pPr>
          </w:p>
        </w:tc>
        <w:tc>
          <w:tcPr>
            <w:tcW w:w="1944" w:type="pct"/>
          </w:tcPr>
          <w:p w14:paraId="79B906A0" w14:textId="77777777" w:rsidR="00A45A12" w:rsidRPr="00F751B6" w:rsidRDefault="00A45A12" w:rsidP="00A45A12">
            <w:pPr>
              <w:jc w:val="both"/>
              <w:rPr>
                <w:rFonts w:ascii="Arial" w:eastAsia="Calibri" w:hAnsi="Arial" w:cs="Arial"/>
                <w:sz w:val="22"/>
                <w:szCs w:val="22"/>
              </w:rPr>
            </w:pPr>
          </w:p>
          <w:p w14:paraId="4A400EB4" w14:textId="77777777" w:rsidR="00A45A12" w:rsidRPr="00F751B6" w:rsidRDefault="00A45A12" w:rsidP="00A45A12">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Progress within all programmes, including:</w:t>
            </w:r>
          </w:p>
          <w:p w14:paraId="1680DC7F" w14:textId="77777777" w:rsidR="00A45A12" w:rsidRPr="00F751B6" w:rsidRDefault="00A45A12" w:rsidP="00073967">
            <w:pPr>
              <w:numPr>
                <w:ilvl w:val="0"/>
                <w:numId w:val="5"/>
              </w:numPr>
              <w:rPr>
                <w:rFonts w:ascii="Arial" w:eastAsia="Calibri" w:hAnsi="Arial" w:cs="Arial"/>
                <w:sz w:val="22"/>
                <w:szCs w:val="22"/>
              </w:rPr>
            </w:pPr>
            <w:r w:rsidRPr="00F751B6">
              <w:rPr>
                <w:rFonts w:ascii="Arial" w:eastAsia="Calibri" w:hAnsi="Arial" w:cs="Arial"/>
                <w:sz w:val="22"/>
                <w:szCs w:val="22"/>
              </w:rPr>
              <w:t>Agreement to proceed with Accelerated National Innovation Adoption (ANIA) operating framework</w:t>
            </w:r>
          </w:p>
          <w:p w14:paraId="6897A417" w14:textId="77777777" w:rsidR="00A45A12" w:rsidRPr="00F751B6" w:rsidRDefault="00A45A12" w:rsidP="00073967">
            <w:pPr>
              <w:numPr>
                <w:ilvl w:val="0"/>
                <w:numId w:val="5"/>
              </w:numPr>
              <w:spacing w:after="160"/>
              <w:contextualSpacing/>
              <w:jc w:val="both"/>
              <w:rPr>
                <w:rFonts w:ascii="Arial" w:eastAsia="Calibri" w:hAnsi="Arial" w:cs="Arial"/>
                <w:sz w:val="22"/>
                <w:szCs w:val="22"/>
              </w:rPr>
            </w:pPr>
            <w:r w:rsidRPr="00F751B6">
              <w:rPr>
                <w:rFonts w:ascii="Arial" w:eastAsia="Calibri" w:hAnsi="Arial" w:cs="Arial"/>
                <w:sz w:val="22"/>
                <w:szCs w:val="22"/>
              </w:rPr>
              <w:t>OPERA Heart failure diagnostic programme identified as priority project at Scottish Government Innovation Summit</w:t>
            </w:r>
          </w:p>
          <w:p w14:paraId="1C7EE9CA" w14:textId="53A74849" w:rsidR="00A45A12" w:rsidRPr="00F751B6" w:rsidRDefault="00A45A12" w:rsidP="00073967">
            <w:pPr>
              <w:numPr>
                <w:ilvl w:val="0"/>
                <w:numId w:val="5"/>
              </w:numPr>
              <w:spacing w:after="160"/>
              <w:contextualSpacing/>
              <w:jc w:val="both"/>
              <w:rPr>
                <w:rFonts w:ascii="Arial" w:eastAsia="Calibri" w:hAnsi="Arial" w:cs="Arial"/>
                <w:sz w:val="22"/>
                <w:szCs w:val="22"/>
              </w:rPr>
            </w:pPr>
            <w:r w:rsidRPr="00F751B6">
              <w:rPr>
                <w:rFonts w:ascii="Arial" w:eastAsia="Calibri" w:hAnsi="Arial" w:cs="Arial"/>
                <w:sz w:val="22"/>
                <w:szCs w:val="22"/>
              </w:rPr>
              <w:t>Three Early Cancer Diagnostic Centres established. Scotland's first nat</w:t>
            </w:r>
            <w:r w:rsidR="00A811E0" w:rsidRPr="00F751B6">
              <w:rPr>
                <w:rFonts w:ascii="Arial" w:eastAsia="Calibri" w:hAnsi="Arial" w:cs="Arial"/>
                <w:sz w:val="22"/>
                <w:szCs w:val="22"/>
              </w:rPr>
              <w:t xml:space="preserve">ional optimal cancer pathway </w:t>
            </w:r>
            <w:r w:rsidRPr="00F751B6">
              <w:rPr>
                <w:rFonts w:ascii="Arial" w:eastAsia="Calibri" w:hAnsi="Arial" w:cs="Arial"/>
                <w:sz w:val="22"/>
                <w:szCs w:val="22"/>
              </w:rPr>
              <w:t>being developed for lung.</w:t>
            </w:r>
          </w:p>
          <w:p w14:paraId="4BDB9F48" w14:textId="77777777" w:rsidR="00A45A12" w:rsidRPr="00F751B6" w:rsidRDefault="00A45A12" w:rsidP="00073967">
            <w:pPr>
              <w:numPr>
                <w:ilvl w:val="0"/>
                <w:numId w:val="5"/>
              </w:numPr>
              <w:spacing w:after="160"/>
              <w:contextualSpacing/>
              <w:jc w:val="both"/>
              <w:rPr>
                <w:rFonts w:ascii="Arial" w:eastAsia="Calibri" w:hAnsi="Arial" w:cs="Arial"/>
                <w:sz w:val="22"/>
                <w:szCs w:val="22"/>
              </w:rPr>
            </w:pPr>
            <w:r w:rsidRPr="00F751B6">
              <w:rPr>
                <w:rFonts w:ascii="Arial" w:eastAsia="Calibri" w:hAnsi="Arial" w:cs="Arial"/>
                <w:sz w:val="22"/>
                <w:szCs w:val="22"/>
              </w:rPr>
              <w:t>SCOTCAP, Cytosponge, Remote Health Pathways now live</w:t>
            </w:r>
          </w:p>
        </w:tc>
        <w:tc>
          <w:tcPr>
            <w:tcW w:w="1781" w:type="pct"/>
          </w:tcPr>
          <w:p w14:paraId="437A7023" w14:textId="77777777" w:rsidR="00A45A12" w:rsidRPr="00F751B6" w:rsidRDefault="00A45A12" w:rsidP="00A45A12">
            <w:pPr>
              <w:jc w:val="both"/>
              <w:rPr>
                <w:rFonts w:ascii="Arial" w:eastAsia="Calibri" w:hAnsi="Arial" w:cs="Arial"/>
                <w:sz w:val="22"/>
                <w:szCs w:val="22"/>
              </w:rPr>
            </w:pPr>
          </w:p>
          <w:p w14:paraId="4B2CC688" w14:textId="66C16031" w:rsidR="00A45A12" w:rsidRPr="00F751B6" w:rsidRDefault="00A45A12" w:rsidP="00A811E0">
            <w:pPr>
              <w:spacing w:after="160" w:line="259" w:lineRule="auto"/>
              <w:contextualSpacing/>
              <w:jc w:val="both"/>
              <w:rPr>
                <w:rFonts w:ascii="Arial" w:eastAsia="Calibri" w:hAnsi="Arial" w:cs="Arial"/>
                <w:sz w:val="22"/>
                <w:szCs w:val="22"/>
              </w:rPr>
            </w:pPr>
            <w:r w:rsidRPr="00F751B6">
              <w:rPr>
                <w:rFonts w:ascii="Arial" w:eastAsia="Calibri" w:hAnsi="Arial" w:cs="Arial"/>
                <w:sz w:val="22"/>
                <w:szCs w:val="22"/>
              </w:rPr>
              <w:t xml:space="preserve">Multiple delivery milestones of March 2022 within Innovation </w:t>
            </w:r>
            <w:r w:rsidR="002F369F" w:rsidRPr="00F751B6">
              <w:rPr>
                <w:rFonts w:ascii="Arial" w:eastAsia="Calibri" w:hAnsi="Arial" w:cs="Arial"/>
                <w:sz w:val="22"/>
                <w:szCs w:val="22"/>
              </w:rPr>
              <w:t>work stream</w:t>
            </w:r>
            <w:r w:rsidRPr="00F751B6">
              <w:rPr>
                <w:rFonts w:ascii="Arial" w:eastAsia="Calibri" w:hAnsi="Arial" w:cs="Arial"/>
                <w:sz w:val="22"/>
                <w:szCs w:val="22"/>
              </w:rPr>
              <w:t xml:space="preserve"> / programme. See Milestones / Target column within Delivery Planning Template</w:t>
            </w:r>
          </w:p>
          <w:p w14:paraId="0FC924C1" w14:textId="77777777" w:rsidR="00A45A12" w:rsidRPr="00F751B6" w:rsidRDefault="00A45A12" w:rsidP="00A45A12">
            <w:pPr>
              <w:ind w:left="720"/>
              <w:contextualSpacing/>
              <w:jc w:val="both"/>
              <w:rPr>
                <w:rFonts w:ascii="Arial" w:eastAsia="Calibri" w:hAnsi="Arial" w:cs="Arial"/>
                <w:sz w:val="22"/>
                <w:szCs w:val="22"/>
              </w:rPr>
            </w:pPr>
          </w:p>
        </w:tc>
      </w:tr>
      <w:tr w:rsidR="00FC33D4" w:rsidRPr="00F751B6" w14:paraId="4644E314" w14:textId="77777777" w:rsidTr="00FC33D4">
        <w:tc>
          <w:tcPr>
            <w:tcW w:w="5000" w:type="pct"/>
            <w:gridSpan w:val="3"/>
            <w:shd w:val="clear" w:color="auto" w:fill="D0CECE"/>
          </w:tcPr>
          <w:p w14:paraId="120299FD" w14:textId="77777777" w:rsidR="00FC33D4" w:rsidRPr="00F751B6" w:rsidRDefault="00FC33D4" w:rsidP="00A45A12">
            <w:pPr>
              <w:jc w:val="both"/>
              <w:rPr>
                <w:rFonts w:ascii="Arial" w:eastAsia="Calibri" w:hAnsi="Arial" w:cs="Arial"/>
                <w:b/>
                <w:sz w:val="22"/>
                <w:szCs w:val="22"/>
              </w:rPr>
            </w:pPr>
          </w:p>
          <w:p w14:paraId="70DC1600" w14:textId="23CBA94C" w:rsidR="00FC33D4" w:rsidRPr="0062635C" w:rsidRDefault="00FC33D4" w:rsidP="00A45A12">
            <w:pPr>
              <w:jc w:val="both"/>
              <w:rPr>
                <w:rFonts w:ascii="Arial" w:eastAsia="Calibri" w:hAnsi="Arial" w:cs="Arial"/>
                <w:b/>
                <w:sz w:val="22"/>
                <w:szCs w:val="22"/>
              </w:rPr>
            </w:pPr>
            <w:r>
              <w:rPr>
                <w:rFonts w:ascii="Arial" w:eastAsia="Calibri" w:hAnsi="Arial" w:cs="Arial"/>
                <w:b/>
                <w:sz w:val="22"/>
                <w:szCs w:val="22"/>
              </w:rPr>
              <w:t>Matters to draw to Committee’s attention</w:t>
            </w:r>
          </w:p>
        </w:tc>
      </w:tr>
      <w:tr w:rsidR="00FC33D4" w:rsidRPr="00F751B6" w14:paraId="09DD86B4" w14:textId="77777777" w:rsidTr="00FC33D4">
        <w:tc>
          <w:tcPr>
            <w:tcW w:w="5000" w:type="pct"/>
            <w:gridSpan w:val="3"/>
          </w:tcPr>
          <w:p w14:paraId="2EFA9382" w14:textId="3A17A6DE" w:rsidR="00452125" w:rsidRDefault="0062635C" w:rsidP="0062635C">
            <w:pPr>
              <w:rPr>
                <w:rFonts w:ascii="Arial" w:eastAsia="Calibri" w:hAnsi="Arial" w:cs="Arial"/>
                <w:sz w:val="22"/>
                <w:szCs w:val="22"/>
              </w:rPr>
            </w:pPr>
            <w:r>
              <w:rPr>
                <w:rFonts w:ascii="Arial" w:eastAsia="Calibri" w:hAnsi="Arial" w:cs="Arial"/>
                <w:sz w:val="22"/>
                <w:szCs w:val="22"/>
              </w:rPr>
              <w:t>W</w:t>
            </w:r>
            <w:r w:rsidR="00FC33D4" w:rsidRPr="00F751B6">
              <w:rPr>
                <w:rFonts w:ascii="Arial" w:eastAsia="Calibri" w:hAnsi="Arial" w:cs="Arial"/>
                <w:sz w:val="22"/>
                <w:szCs w:val="22"/>
              </w:rPr>
              <w:t>hilst some recruitment has been undertaken, full allocation of funding for CfSD team is not yet</w:t>
            </w:r>
            <w:r>
              <w:rPr>
                <w:rFonts w:ascii="Arial" w:eastAsia="Calibri" w:hAnsi="Arial" w:cs="Arial"/>
                <w:sz w:val="22"/>
                <w:szCs w:val="22"/>
              </w:rPr>
              <w:t xml:space="preserve"> agreed. This may mean there</w:t>
            </w:r>
            <w:r w:rsidR="00FC33D4" w:rsidRPr="00F751B6">
              <w:rPr>
                <w:rFonts w:ascii="Arial" w:eastAsia="Calibri" w:hAnsi="Arial" w:cs="Arial"/>
                <w:sz w:val="22"/>
                <w:szCs w:val="22"/>
              </w:rPr>
              <w:t xml:space="preserve"> constraints in the breadth of work that could be adopted quickly.</w:t>
            </w:r>
            <w:r>
              <w:rPr>
                <w:rFonts w:ascii="Arial" w:eastAsia="Calibri" w:hAnsi="Arial" w:cs="Arial"/>
                <w:sz w:val="22"/>
                <w:szCs w:val="22"/>
              </w:rPr>
              <w:t xml:space="preserve"> </w:t>
            </w:r>
            <w:r w:rsidR="00FC33D4" w:rsidRPr="00F751B6">
              <w:rPr>
                <w:rFonts w:ascii="Arial" w:eastAsia="Calibri" w:hAnsi="Arial" w:cs="Arial"/>
                <w:sz w:val="22"/>
                <w:szCs w:val="22"/>
              </w:rPr>
              <w:t xml:space="preserve">Capacity from clinicians to engage with work due to pressures driven by COVID-19 is currently </w:t>
            </w:r>
            <w:r w:rsidR="002F369F" w:rsidRPr="00F751B6">
              <w:rPr>
                <w:rFonts w:ascii="Arial" w:eastAsia="Calibri" w:hAnsi="Arial" w:cs="Arial"/>
                <w:sz w:val="22"/>
                <w:szCs w:val="22"/>
              </w:rPr>
              <w:t>affecting</w:t>
            </w:r>
            <w:r w:rsidR="00FC33D4" w:rsidRPr="00F751B6">
              <w:rPr>
                <w:rFonts w:ascii="Arial" w:eastAsia="Calibri" w:hAnsi="Arial" w:cs="Arial"/>
                <w:sz w:val="22"/>
                <w:szCs w:val="22"/>
              </w:rPr>
              <w:t xml:space="preserve"> the early planning stages and the pace of roll out.</w:t>
            </w:r>
            <w:r>
              <w:rPr>
                <w:rFonts w:ascii="Arial" w:eastAsia="Calibri" w:hAnsi="Arial" w:cs="Arial"/>
                <w:sz w:val="22"/>
                <w:szCs w:val="22"/>
              </w:rPr>
              <w:t xml:space="preserve"> </w:t>
            </w:r>
            <w:r w:rsidR="00FC33D4" w:rsidRPr="00F751B6">
              <w:rPr>
                <w:rFonts w:ascii="Arial" w:eastAsia="Calibri" w:hAnsi="Arial" w:cs="Arial"/>
                <w:sz w:val="22"/>
                <w:szCs w:val="22"/>
              </w:rPr>
              <w:t xml:space="preserve">Assessment of future resource requirements </w:t>
            </w:r>
            <w:r>
              <w:rPr>
                <w:rFonts w:ascii="Arial" w:eastAsia="Calibri" w:hAnsi="Arial" w:cs="Arial"/>
                <w:sz w:val="22"/>
                <w:szCs w:val="22"/>
              </w:rPr>
              <w:t xml:space="preserve">is </w:t>
            </w:r>
            <w:r w:rsidR="00FC33D4" w:rsidRPr="00F751B6">
              <w:rPr>
                <w:rFonts w:ascii="Arial" w:eastAsia="Calibri" w:hAnsi="Arial" w:cs="Arial"/>
                <w:sz w:val="22"/>
                <w:szCs w:val="22"/>
              </w:rPr>
              <w:t>being undertaken. Continued engagement with key clinical stakeholders and work flexibly to minimise clinical impact.</w:t>
            </w:r>
          </w:p>
          <w:p w14:paraId="18B8F00B" w14:textId="2B8BD86D" w:rsidR="00452125" w:rsidRPr="00F751B6" w:rsidRDefault="00452125" w:rsidP="0062635C">
            <w:pPr>
              <w:rPr>
                <w:rFonts w:ascii="Arial" w:eastAsia="Calibri" w:hAnsi="Arial" w:cs="Arial"/>
                <w:sz w:val="22"/>
                <w:szCs w:val="22"/>
              </w:rPr>
            </w:pPr>
          </w:p>
        </w:tc>
      </w:tr>
    </w:tbl>
    <w:p w14:paraId="31E594D5" w14:textId="70C578C0" w:rsidR="005239DB" w:rsidRDefault="00FE0D8A" w:rsidP="0062635C">
      <w:pPr>
        <w:autoSpaceDE w:val="0"/>
        <w:autoSpaceDN w:val="0"/>
        <w:adjustRightInd w:val="0"/>
        <w:spacing w:before="60" w:after="60"/>
        <w:rPr>
          <w:rFonts w:ascii="Arial" w:hAnsi="Arial" w:cs="Arial"/>
          <w:b/>
          <w:bCs/>
        </w:rPr>
      </w:pPr>
      <w:r>
        <w:rPr>
          <w:rFonts w:ascii="Arial" w:eastAsia="Calibri" w:hAnsi="Arial" w:cs="Arial"/>
          <w:b/>
          <w:sz w:val="22"/>
          <w:szCs w:val="22"/>
        </w:rPr>
        <w:t>Please see Appendix 11</w:t>
      </w:r>
      <w:r w:rsidR="00A45A12" w:rsidRPr="00F751B6">
        <w:rPr>
          <w:rFonts w:ascii="Arial" w:eastAsia="Calibri" w:hAnsi="Arial" w:cs="Arial"/>
          <w:b/>
          <w:sz w:val="22"/>
          <w:szCs w:val="22"/>
        </w:rPr>
        <w:t>: Centre for Sustainable Delivery, Delivery Planning Template</w:t>
      </w:r>
    </w:p>
    <w:sectPr w:rsidR="005239DB" w:rsidSect="00A45A12">
      <w:pgSz w:w="16838" w:h="11906" w:orient="landscape"/>
      <w:pgMar w:top="1440"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F7EE7" w14:textId="77777777" w:rsidR="008A73FE" w:rsidRDefault="008A73FE">
      <w:r>
        <w:separator/>
      </w:r>
    </w:p>
  </w:endnote>
  <w:endnote w:type="continuationSeparator" w:id="0">
    <w:p w14:paraId="6163BE59" w14:textId="77777777" w:rsidR="008A73FE" w:rsidRDefault="008A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66902"/>
      <w:docPartObj>
        <w:docPartGallery w:val="Page Numbers (Bottom of Page)"/>
        <w:docPartUnique/>
      </w:docPartObj>
    </w:sdtPr>
    <w:sdtEndPr>
      <w:rPr>
        <w:noProof/>
      </w:rPr>
    </w:sdtEndPr>
    <w:sdtContent>
      <w:p w14:paraId="34E2556C" w14:textId="1E1CCE29" w:rsidR="008A73FE" w:rsidRDefault="008A73FE">
        <w:pPr>
          <w:pStyle w:val="Footer"/>
          <w:jc w:val="center"/>
        </w:pPr>
        <w:r>
          <w:fldChar w:fldCharType="begin"/>
        </w:r>
        <w:r>
          <w:instrText xml:space="preserve"> PAGE   \* MERGEFORMAT </w:instrText>
        </w:r>
        <w:r>
          <w:fldChar w:fldCharType="separate"/>
        </w:r>
        <w:r w:rsidR="006727D7">
          <w:rPr>
            <w:noProof/>
          </w:rPr>
          <w:t>2</w:t>
        </w:r>
        <w:r>
          <w:rPr>
            <w:noProof/>
          </w:rPr>
          <w:fldChar w:fldCharType="end"/>
        </w:r>
      </w:p>
    </w:sdtContent>
  </w:sdt>
  <w:p w14:paraId="69F3E401" w14:textId="77777777" w:rsidR="008A73FE" w:rsidRDefault="008A73FE"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E852" w14:textId="3C49178C" w:rsidR="008A73FE" w:rsidRPr="00513DB0" w:rsidRDefault="008A73FE"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sidR="006727D7">
      <w:rPr>
        <w:rStyle w:val="PageNumber"/>
        <w:rFonts w:ascii="Arial" w:hAnsi="Arial" w:cs="Arial"/>
        <w:noProof/>
      </w:rPr>
      <w:t>1</w:t>
    </w:r>
    <w:r w:rsidRPr="00513DB0">
      <w:rPr>
        <w:rStyle w:val="PageNumber"/>
        <w:rFonts w:ascii="Arial" w:hAnsi="Arial" w:cs="Arial"/>
      </w:rPr>
      <w:fldChar w:fldCharType="end"/>
    </w:r>
  </w:p>
  <w:p w14:paraId="17A0712D" w14:textId="77777777" w:rsidR="008A73FE" w:rsidRDefault="008A73FE" w:rsidP="005B69F4">
    <w:pPr>
      <w:ind w:right="184"/>
      <w:jc w:val="center"/>
      <w:rPr>
        <w:rFonts w:ascii="Arial" w:hAnsi="Arial" w:cs="Arial"/>
        <w:sz w:val="20"/>
        <w:szCs w:val="20"/>
      </w:rPr>
    </w:pPr>
  </w:p>
  <w:p w14:paraId="01228798" w14:textId="77777777" w:rsidR="008A73FE" w:rsidRPr="005B69F4" w:rsidRDefault="008A73FE" w:rsidP="0050627E">
    <w:pPr>
      <w:pStyle w:val="Title"/>
      <w:ind w:right="184"/>
      <w:outlineLvl w:val="0"/>
      <w:rPr>
        <w:rFonts w:ascii="Arial" w:hAnsi="Arial" w:cs="Arial"/>
        <w:sz w:val="18"/>
        <w:szCs w:val="18"/>
      </w:rPr>
    </w:pPr>
    <w:r>
      <w:rPr>
        <w:rFonts w:ascii="Arial" w:hAnsi="Arial" w:cs="Arial"/>
        <w:sz w:val="18"/>
        <w:szCs w:val="18"/>
      </w:rPr>
      <w:t>NHS</w:t>
    </w:r>
    <w:r w:rsidRPr="008F5DB5">
      <w:rPr>
        <w:rFonts w:ascii="Arial" w:hAnsi="Arial" w:cs="Arial"/>
        <w:sz w:val="18"/>
        <w:szCs w:val="18"/>
      </w:rPr>
      <w:t xml:space="preserve"> Golden Jubilee is the </w:t>
    </w:r>
    <w:r>
      <w:rPr>
        <w:rFonts w:ascii="Arial" w:hAnsi="Arial" w:cs="Arial"/>
        <w:sz w:val="18"/>
        <w:szCs w:val="18"/>
      </w:rPr>
      <w:t>brand</w:t>
    </w:r>
    <w:r w:rsidRPr="008F5DB5">
      <w:rPr>
        <w:rFonts w:ascii="Arial" w:hAnsi="Arial" w:cs="Arial"/>
        <w:sz w:val="18"/>
        <w:szCs w:val="18"/>
      </w:rPr>
      <w:t xml:space="preserve"> name for the NHS National Waiting Times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B0432" w14:textId="77777777" w:rsidR="008A73FE" w:rsidRDefault="008A73FE">
      <w:r>
        <w:separator/>
      </w:r>
    </w:p>
  </w:footnote>
  <w:footnote w:type="continuationSeparator" w:id="0">
    <w:p w14:paraId="76DF0177" w14:textId="77777777" w:rsidR="008A73FE" w:rsidRDefault="008A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DBA6" w14:textId="60E55D95" w:rsidR="008A73FE" w:rsidRPr="00CF6461" w:rsidRDefault="008A73FE" w:rsidP="00CF6461">
    <w:pPr>
      <w:pStyle w:val="Header"/>
      <w:jc w:val="right"/>
      <w:rPr>
        <w:rFonts w:ascii="Arial" w:hAnsi="Arial" w:cs="Arial"/>
        <w:b/>
        <w:color w:val="0070C0"/>
        <w:sz w:val="28"/>
        <w:szCs w:val="28"/>
      </w:rPr>
    </w:pPr>
    <w:r>
      <w:rPr>
        <w:rFonts w:ascii="Arial" w:hAnsi="Arial" w:cs="Arial"/>
        <w:b/>
        <w:color w:val="0070C0"/>
        <w:sz w:val="28"/>
        <w:szCs w:val="28"/>
      </w:rPr>
      <w:t xml:space="preserve">Item </w:t>
    </w:r>
    <w:r w:rsidR="00D97774">
      <w:rPr>
        <w:rFonts w:ascii="Arial" w:hAnsi="Arial" w:cs="Arial"/>
        <w:b/>
        <w:color w:val="0070C0"/>
        <w:sz w:val="28"/>
        <w:szCs w:val="28"/>
      </w:rPr>
      <w:t>7.7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48F"/>
    <w:multiLevelType w:val="hybridMultilevel"/>
    <w:tmpl w:val="62F23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7061CD"/>
    <w:multiLevelType w:val="hybridMultilevel"/>
    <w:tmpl w:val="9D684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610BAA"/>
    <w:multiLevelType w:val="hybridMultilevel"/>
    <w:tmpl w:val="27CC3268"/>
    <w:lvl w:ilvl="0" w:tplc="5AB2E72C">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63E73"/>
    <w:multiLevelType w:val="hybridMultilevel"/>
    <w:tmpl w:val="14045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B46DB"/>
    <w:multiLevelType w:val="hybridMultilevel"/>
    <w:tmpl w:val="1712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6B5BDA"/>
    <w:multiLevelType w:val="hybridMultilevel"/>
    <w:tmpl w:val="F716B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BA2E73"/>
    <w:multiLevelType w:val="hybridMultilevel"/>
    <w:tmpl w:val="8CFC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B3311"/>
    <w:multiLevelType w:val="hybridMultilevel"/>
    <w:tmpl w:val="C18ED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1C1F68"/>
    <w:multiLevelType w:val="hybridMultilevel"/>
    <w:tmpl w:val="2182D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843185"/>
    <w:multiLevelType w:val="hybridMultilevel"/>
    <w:tmpl w:val="160A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1F667C"/>
    <w:multiLevelType w:val="hybridMultilevel"/>
    <w:tmpl w:val="BCC8B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F325D8"/>
    <w:multiLevelType w:val="hybridMultilevel"/>
    <w:tmpl w:val="A77CB318"/>
    <w:lvl w:ilvl="0" w:tplc="8306DCC6">
      <w:start w:val="1"/>
      <w:numFmt w:val="bullet"/>
      <w:pStyle w:val="Bullets"/>
      <w:lvlText w:val=""/>
      <w:lvlJc w:val="left"/>
      <w:pPr>
        <w:ind w:left="1134" w:hanging="567"/>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9FF7AAB"/>
    <w:multiLevelType w:val="hybridMultilevel"/>
    <w:tmpl w:val="7F9E2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2647AF"/>
    <w:multiLevelType w:val="hybridMultilevel"/>
    <w:tmpl w:val="A4A82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3"/>
  </w:num>
  <w:num w:numId="4">
    <w:abstractNumId w:val="12"/>
  </w:num>
  <w:num w:numId="5">
    <w:abstractNumId w:val="7"/>
  </w:num>
  <w:num w:numId="6">
    <w:abstractNumId w:val="11"/>
  </w:num>
  <w:num w:numId="7">
    <w:abstractNumId w:val="4"/>
  </w:num>
  <w:num w:numId="8">
    <w:abstractNumId w:val="6"/>
  </w:num>
  <w:num w:numId="9">
    <w:abstractNumId w:val="10"/>
  </w:num>
  <w:num w:numId="10">
    <w:abstractNumId w:val="1"/>
  </w:num>
  <w:num w:numId="11">
    <w:abstractNumId w:val="13"/>
  </w:num>
  <w:num w:numId="12">
    <w:abstractNumId w:val="8"/>
  </w:num>
  <w:num w:numId="13">
    <w:abstractNumId w:val="5"/>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654A1"/>
    <w:rsid w:val="00071C56"/>
    <w:rsid w:val="00073967"/>
    <w:rsid w:val="00075AAA"/>
    <w:rsid w:val="00097EAE"/>
    <w:rsid w:val="000B5923"/>
    <w:rsid w:val="000D0952"/>
    <w:rsid w:val="001107F6"/>
    <w:rsid w:val="00115F97"/>
    <w:rsid w:val="001175E5"/>
    <w:rsid w:val="00157C62"/>
    <w:rsid w:val="00170BED"/>
    <w:rsid w:val="00180D5B"/>
    <w:rsid w:val="002253CC"/>
    <w:rsid w:val="002A42DD"/>
    <w:rsid w:val="002F369F"/>
    <w:rsid w:val="0031078B"/>
    <w:rsid w:val="00311866"/>
    <w:rsid w:val="00346706"/>
    <w:rsid w:val="00375971"/>
    <w:rsid w:val="00387571"/>
    <w:rsid w:val="00397E5E"/>
    <w:rsid w:val="003A1E2F"/>
    <w:rsid w:val="003E0F09"/>
    <w:rsid w:val="003E423D"/>
    <w:rsid w:val="003F186D"/>
    <w:rsid w:val="003F19CA"/>
    <w:rsid w:val="003F4CF6"/>
    <w:rsid w:val="004512CE"/>
    <w:rsid w:val="00452125"/>
    <w:rsid w:val="0047342A"/>
    <w:rsid w:val="00483D68"/>
    <w:rsid w:val="0050627E"/>
    <w:rsid w:val="00513DB0"/>
    <w:rsid w:val="005239DB"/>
    <w:rsid w:val="00526532"/>
    <w:rsid w:val="00541B55"/>
    <w:rsid w:val="005659A8"/>
    <w:rsid w:val="005759A4"/>
    <w:rsid w:val="005B4BA8"/>
    <w:rsid w:val="005B69F4"/>
    <w:rsid w:val="005F02B7"/>
    <w:rsid w:val="0060634D"/>
    <w:rsid w:val="0062635C"/>
    <w:rsid w:val="00661EF1"/>
    <w:rsid w:val="006727D7"/>
    <w:rsid w:val="006A1357"/>
    <w:rsid w:val="006D35E9"/>
    <w:rsid w:val="006D6F99"/>
    <w:rsid w:val="00711E7A"/>
    <w:rsid w:val="007B4090"/>
    <w:rsid w:val="007B66B6"/>
    <w:rsid w:val="007C2D38"/>
    <w:rsid w:val="007C4501"/>
    <w:rsid w:val="007E176A"/>
    <w:rsid w:val="00815350"/>
    <w:rsid w:val="00825B2D"/>
    <w:rsid w:val="00844E0E"/>
    <w:rsid w:val="008A07AE"/>
    <w:rsid w:val="008A73FE"/>
    <w:rsid w:val="008C26A2"/>
    <w:rsid w:val="0093700B"/>
    <w:rsid w:val="00937BE5"/>
    <w:rsid w:val="009742FA"/>
    <w:rsid w:val="00974594"/>
    <w:rsid w:val="00976F09"/>
    <w:rsid w:val="00991834"/>
    <w:rsid w:val="009E4F0B"/>
    <w:rsid w:val="009E6A39"/>
    <w:rsid w:val="00A14AA0"/>
    <w:rsid w:val="00A16F77"/>
    <w:rsid w:val="00A23F50"/>
    <w:rsid w:val="00A2577B"/>
    <w:rsid w:val="00A3124D"/>
    <w:rsid w:val="00A45A12"/>
    <w:rsid w:val="00A560AF"/>
    <w:rsid w:val="00A811E0"/>
    <w:rsid w:val="00AF0E5A"/>
    <w:rsid w:val="00B14543"/>
    <w:rsid w:val="00BA012D"/>
    <w:rsid w:val="00BC7FB8"/>
    <w:rsid w:val="00BF15E5"/>
    <w:rsid w:val="00C0017D"/>
    <w:rsid w:val="00C24B4E"/>
    <w:rsid w:val="00C36974"/>
    <w:rsid w:val="00C37AFF"/>
    <w:rsid w:val="00C956E2"/>
    <w:rsid w:val="00CA6DDF"/>
    <w:rsid w:val="00CD2A01"/>
    <w:rsid w:val="00CE4B72"/>
    <w:rsid w:val="00CF6461"/>
    <w:rsid w:val="00D05F2C"/>
    <w:rsid w:val="00D306B6"/>
    <w:rsid w:val="00D87A59"/>
    <w:rsid w:val="00D92AA6"/>
    <w:rsid w:val="00D97774"/>
    <w:rsid w:val="00DD7115"/>
    <w:rsid w:val="00DE5902"/>
    <w:rsid w:val="00E24BFC"/>
    <w:rsid w:val="00E91E35"/>
    <w:rsid w:val="00E95856"/>
    <w:rsid w:val="00EA4869"/>
    <w:rsid w:val="00EA60BE"/>
    <w:rsid w:val="00EB7C07"/>
    <w:rsid w:val="00ED3887"/>
    <w:rsid w:val="00ED6921"/>
    <w:rsid w:val="00F12826"/>
    <w:rsid w:val="00F2363D"/>
    <w:rsid w:val="00F279D4"/>
    <w:rsid w:val="00F459C0"/>
    <w:rsid w:val="00F7206C"/>
    <w:rsid w:val="00F751B6"/>
    <w:rsid w:val="00F751D5"/>
    <w:rsid w:val="00F7727E"/>
    <w:rsid w:val="00F77DB8"/>
    <w:rsid w:val="00FC33D4"/>
    <w:rsid w:val="00FD5E76"/>
    <w:rsid w:val="00FE0D8A"/>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3A06852"/>
  <w15:docId w15:val="{DD8235A4-B1DC-4BE7-B587-FAD4E8D5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B4090"/>
    <w:rPr>
      <w:rFonts w:ascii="Tahoma" w:hAnsi="Tahoma" w:cs="Tahoma"/>
      <w:sz w:val="16"/>
      <w:szCs w:val="16"/>
    </w:rPr>
  </w:style>
  <w:style w:type="character" w:customStyle="1" w:styleId="BalloonTextChar">
    <w:name w:val="Balloon Text Char"/>
    <w:basedOn w:val="DefaultParagraphFont"/>
    <w:link w:val="BalloonText"/>
    <w:uiPriority w:val="99"/>
    <w:rsid w:val="007B4090"/>
    <w:rPr>
      <w:rFonts w:ascii="Tahoma" w:hAnsi="Tahoma" w:cs="Tahoma"/>
      <w:sz w:val="16"/>
      <w:szCs w:val="16"/>
      <w:lang w:eastAsia="en-US"/>
    </w:rPr>
  </w:style>
  <w:style w:type="paragraph" w:customStyle="1" w:styleId="Default">
    <w:name w:val="Default"/>
    <w:rsid w:val="00F2363D"/>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ED3887"/>
    <w:rPr>
      <w:sz w:val="24"/>
      <w:szCs w:val="24"/>
      <w:lang w:eastAsia="en-US"/>
    </w:rPr>
  </w:style>
  <w:style w:type="character" w:styleId="CommentReference">
    <w:name w:val="annotation reference"/>
    <w:basedOn w:val="DefaultParagraphFont"/>
    <w:uiPriority w:val="99"/>
    <w:semiHidden/>
    <w:unhideWhenUsed/>
    <w:rsid w:val="00387571"/>
    <w:rPr>
      <w:sz w:val="16"/>
      <w:szCs w:val="16"/>
    </w:rPr>
  </w:style>
  <w:style w:type="paragraph" w:styleId="CommentText">
    <w:name w:val="annotation text"/>
    <w:basedOn w:val="Normal"/>
    <w:link w:val="CommentTextChar"/>
    <w:uiPriority w:val="99"/>
    <w:semiHidden/>
    <w:unhideWhenUsed/>
    <w:rsid w:val="00387571"/>
    <w:rPr>
      <w:sz w:val="20"/>
      <w:szCs w:val="20"/>
    </w:rPr>
  </w:style>
  <w:style w:type="character" w:customStyle="1" w:styleId="CommentTextChar">
    <w:name w:val="Comment Text Char"/>
    <w:basedOn w:val="DefaultParagraphFont"/>
    <w:link w:val="CommentText"/>
    <w:uiPriority w:val="99"/>
    <w:semiHidden/>
    <w:rsid w:val="00387571"/>
    <w:rPr>
      <w:lang w:eastAsia="en-US"/>
    </w:rPr>
  </w:style>
  <w:style w:type="paragraph" w:styleId="CommentSubject">
    <w:name w:val="annotation subject"/>
    <w:basedOn w:val="CommentText"/>
    <w:next w:val="CommentText"/>
    <w:link w:val="CommentSubjectChar"/>
    <w:semiHidden/>
    <w:unhideWhenUsed/>
    <w:rsid w:val="00387571"/>
    <w:rPr>
      <w:b/>
      <w:bCs/>
    </w:rPr>
  </w:style>
  <w:style w:type="character" w:customStyle="1" w:styleId="CommentSubjectChar">
    <w:name w:val="Comment Subject Char"/>
    <w:basedOn w:val="CommentTextChar"/>
    <w:link w:val="CommentSubject"/>
    <w:semiHidden/>
    <w:rsid w:val="00387571"/>
    <w:rPr>
      <w:b/>
      <w:bCs/>
      <w:lang w:eastAsia="en-US"/>
    </w:rPr>
  </w:style>
  <w:style w:type="numbering" w:customStyle="1" w:styleId="NoList1">
    <w:name w:val="No List1"/>
    <w:next w:val="NoList"/>
    <w:uiPriority w:val="99"/>
    <w:semiHidden/>
    <w:unhideWhenUsed/>
    <w:rsid w:val="00A45A12"/>
  </w:style>
  <w:style w:type="paragraph" w:customStyle="1" w:styleId="Bullets">
    <w:name w:val="Bullets"/>
    <w:basedOn w:val="Normal"/>
    <w:link w:val="BulletsChar"/>
    <w:qFormat/>
    <w:rsid w:val="00A45A12"/>
    <w:pPr>
      <w:numPr>
        <w:numId w:val="6"/>
      </w:numPr>
      <w:tabs>
        <w:tab w:val="left" w:pos="1134"/>
      </w:tabs>
      <w:spacing w:before="60" w:after="60" w:line="280" w:lineRule="atLeast"/>
    </w:pPr>
    <w:rPr>
      <w:rFonts w:ascii="Arial" w:eastAsia="Calibri" w:hAnsi="Arial"/>
      <w:sz w:val="22"/>
      <w:szCs w:val="22"/>
    </w:rPr>
  </w:style>
  <w:style w:type="character" w:customStyle="1" w:styleId="BulletsChar">
    <w:name w:val="Bullets Char"/>
    <w:link w:val="Bullets"/>
    <w:rsid w:val="00A45A12"/>
    <w:rPr>
      <w:rFonts w:ascii="Arial" w:eastAsia="Calibri" w:hAnsi="Arial"/>
      <w:sz w:val="22"/>
      <w:szCs w:val="22"/>
      <w:lang w:eastAsia="en-US"/>
    </w:rPr>
  </w:style>
  <w:style w:type="character" w:styleId="Hyperlink">
    <w:name w:val="Hyperlink"/>
    <w:basedOn w:val="DefaultParagraphFont"/>
    <w:rsid w:val="00A45A12"/>
    <w:rPr>
      <w:color w:val="0000FF"/>
      <w:u w:val="single"/>
    </w:rPr>
  </w:style>
  <w:style w:type="table" w:customStyle="1" w:styleId="TableGrid1">
    <w:name w:val="Table Grid1"/>
    <w:basedOn w:val="TableNormal"/>
    <w:next w:val="TableGrid"/>
    <w:uiPriority w:val="59"/>
    <w:rsid w:val="00A45A12"/>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45A12"/>
    <w:rPr>
      <w:sz w:val="24"/>
      <w:szCs w:val="24"/>
      <w:lang w:eastAsia="en-US"/>
    </w:rPr>
  </w:style>
  <w:style w:type="table" w:styleId="GridTable1Light-Accent1">
    <w:name w:val="Grid Table 1 Light Accent 1"/>
    <w:basedOn w:val="TableNormal"/>
    <w:uiPriority w:val="46"/>
    <w:rsid w:val="00A45A12"/>
    <w:rPr>
      <w:rFonts w:ascii="Arial" w:eastAsiaTheme="minorHAnsi" w:hAnsi="Arial" w:cstheme="minorBidi"/>
      <w:sz w:val="24"/>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ommentText1">
    <w:name w:val="Comment Text1"/>
    <w:basedOn w:val="Normal"/>
    <w:next w:val="CommentText"/>
    <w:uiPriority w:val="99"/>
    <w:semiHidden/>
    <w:unhideWhenUsed/>
    <w:rsid w:val="00A45A12"/>
    <w:pPr>
      <w:spacing w:after="160"/>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4D378-A8AB-4ACD-851B-035AF13C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RMP Delivery Planning</vt:lpstr>
    </vt:vector>
  </TitlesOfParts>
  <Company>GJNH</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RMP Delivery Planning</dc:title>
  <dc:creator>Rikki Young</dc:creator>
  <cp:lastModifiedBy>Denise Crossan</cp:lastModifiedBy>
  <cp:revision>7</cp:revision>
  <dcterms:created xsi:type="dcterms:W3CDTF">2022-03-22T09:57:00Z</dcterms:created>
  <dcterms:modified xsi:type="dcterms:W3CDTF">2022-03-25T15:39:00Z</dcterms:modified>
</cp:coreProperties>
</file>