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C27" w:rsidRDefault="00EE7159" w:rsidP="00B561C0">
      <w:pPr>
        <w:rPr>
          <w:b/>
        </w:rPr>
      </w:pPr>
      <w:r w:rsidRPr="00EE7159">
        <w:rPr>
          <w:b/>
        </w:rPr>
        <w:t xml:space="preserve">NHS </w:t>
      </w:r>
      <w:r w:rsidR="00DD58B1">
        <w:rPr>
          <w:b/>
        </w:rPr>
        <w:t>Golden Jubilee</w:t>
      </w:r>
      <w:r w:rsidRPr="00EE7159">
        <w:rPr>
          <w:b/>
        </w:rPr>
        <w:t xml:space="preserve"> – </w:t>
      </w:r>
      <w:r w:rsidR="00DD58B1">
        <w:rPr>
          <w:b/>
        </w:rPr>
        <w:t>National Elective Services Division</w:t>
      </w:r>
      <w:r w:rsidR="00E120F8">
        <w:rPr>
          <w:b/>
        </w:rPr>
        <w:t xml:space="preserve"> - </w:t>
      </w:r>
      <w:r w:rsidRPr="00EE7159">
        <w:rPr>
          <w:b/>
        </w:rPr>
        <w:t>Delivery Plan Progress Report Apr-Sep 2021</w:t>
      </w:r>
    </w:p>
    <w:p w:rsidR="00EE7159" w:rsidRDefault="00EE7159" w:rsidP="00EE7159">
      <w:pPr>
        <w:rPr>
          <w:b/>
        </w:rPr>
      </w:pPr>
    </w:p>
    <w:p w:rsidR="00C645F2" w:rsidRDefault="00EE7159" w:rsidP="00EE7159">
      <w:r w:rsidRPr="00EE7159">
        <w:t>Key for status:</w:t>
      </w:r>
      <w:r>
        <w:tab/>
      </w:r>
    </w:p>
    <w:p w:rsidR="00C645F2" w:rsidRPr="00C645F2" w:rsidRDefault="00C645F2" w:rsidP="00C645F2">
      <w:pPr>
        <w:ind w:left="1440" w:firstLine="720"/>
        <w:rPr>
          <w:rFonts w:asciiTheme="minorHAnsi" w:hAnsiTheme="minorHAnsi" w:cstheme="minorHAnsi"/>
          <w:i/>
          <w:sz w:val="20"/>
          <w:szCs w:val="20"/>
        </w:rPr>
      </w:pPr>
      <w:r w:rsidRPr="00C645F2">
        <w:rPr>
          <w:rFonts w:asciiTheme="minorHAnsi" w:hAnsiTheme="minorHAnsi" w:cstheme="minorHAnsi"/>
          <w:i/>
          <w:sz w:val="20"/>
          <w:szCs w:val="20"/>
        </w:rPr>
        <w:t>Proposal – New Proposal/no funding yet agreed</w:t>
      </w:r>
    </w:p>
    <w:p w:rsidR="00EE7159" w:rsidRPr="00C645F2" w:rsidRDefault="00EE7159" w:rsidP="00C645F2">
      <w:pPr>
        <w:ind w:left="1440" w:firstLine="72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Red - Unlikely to complete on time/meet target</w:t>
      </w:r>
    </w:p>
    <w:p w:rsidR="00EE7159" w:rsidRPr="00C645F2" w:rsidRDefault="00EE7159" w:rsidP="00EE7159">
      <w:pPr>
        <w:ind w:left="216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Amber - At risk - requires action</w:t>
      </w:r>
      <w:r w:rsidRPr="00C645F2">
        <w:rPr>
          <w:rFonts w:asciiTheme="minorHAnsi" w:eastAsia="Times New Roman" w:hAnsiTheme="minorHAnsi" w:cstheme="minorHAnsi"/>
          <w:i/>
          <w:iCs/>
          <w:sz w:val="20"/>
          <w:szCs w:val="20"/>
          <w:lang w:eastAsia="en-GB"/>
        </w:rPr>
        <w:br/>
        <w:t>Green - On Track</w:t>
      </w:r>
      <w:r w:rsidRPr="00C645F2">
        <w:rPr>
          <w:rFonts w:asciiTheme="minorHAnsi" w:eastAsia="Times New Roman" w:hAnsiTheme="minorHAnsi" w:cstheme="minorHAnsi"/>
          <w:i/>
          <w:iCs/>
          <w:sz w:val="20"/>
          <w:szCs w:val="20"/>
          <w:lang w:eastAsia="en-GB"/>
        </w:rPr>
        <w:br/>
        <w:t>Blue - Complete/ Target met</w:t>
      </w:r>
    </w:p>
    <w:p w:rsidR="000554E4" w:rsidRPr="00EE7159" w:rsidRDefault="000554E4" w:rsidP="00EE7159">
      <w:pPr>
        <w:ind w:left="2160"/>
        <w:rPr>
          <w:b/>
        </w:rPr>
      </w:pPr>
    </w:p>
    <w:tbl>
      <w:tblPr>
        <w:tblW w:w="23275" w:type="dxa"/>
        <w:tblInd w:w="-436" w:type="dxa"/>
        <w:tblLayout w:type="fixed"/>
        <w:tblLook w:val="04A0" w:firstRow="1" w:lastRow="0" w:firstColumn="1" w:lastColumn="0" w:noHBand="0" w:noVBand="1"/>
      </w:tblPr>
      <w:tblGrid>
        <w:gridCol w:w="1559"/>
        <w:gridCol w:w="10633"/>
        <w:gridCol w:w="1360"/>
        <w:gridCol w:w="3889"/>
        <w:gridCol w:w="1781"/>
        <w:gridCol w:w="4053"/>
      </w:tblGrid>
      <w:tr w:rsidR="00791FCE" w:rsidRPr="00EE7159" w:rsidTr="00D95E8C">
        <w:trPr>
          <w:trHeight w:val="970"/>
        </w:trPr>
        <w:tc>
          <w:tcPr>
            <w:tcW w:w="1559" w:type="dxa"/>
            <w:tcBorders>
              <w:top w:val="single" w:sz="4" w:space="0" w:color="auto"/>
              <w:left w:val="single" w:sz="4" w:space="0" w:color="auto"/>
              <w:bottom w:val="single" w:sz="4" w:space="0" w:color="auto"/>
              <w:right w:val="single" w:sz="4" w:space="0" w:color="auto"/>
            </w:tcBorders>
            <w:shd w:val="clear" w:color="auto" w:fill="0070C0"/>
          </w:tcPr>
          <w:p w:rsidR="00791FCE" w:rsidRDefault="00791FCE" w:rsidP="00AA35E7">
            <w:pPr>
              <w:rPr>
                <w:rFonts w:ascii="Calibri" w:eastAsia="Times New Roman" w:hAnsi="Calibri"/>
                <w:b/>
                <w:bCs/>
                <w:color w:val="FFFFFF" w:themeColor="background1"/>
                <w:lang w:eastAsia="en-GB"/>
              </w:rPr>
            </w:pPr>
            <w:r>
              <w:rPr>
                <w:rFonts w:ascii="Calibri" w:eastAsia="Times New Roman" w:hAnsi="Calibri"/>
                <w:b/>
                <w:bCs/>
                <w:color w:val="FFFFFF"/>
                <w:szCs w:val="24"/>
                <w:lang w:eastAsia="en-GB"/>
              </w:rPr>
              <w:t xml:space="preserve">RAG </w:t>
            </w:r>
            <w:r w:rsidRPr="00EE7159">
              <w:rPr>
                <w:rFonts w:ascii="Calibri" w:eastAsia="Times New Roman" w:hAnsi="Calibri"/>
                <w:b/>
                <w:bCs/>
                <w:color w:val="FFFFFF"/>
                <w:szCs w:val="24"/>
                <w:lang w:eastAsia="en-GB"/>
              </w:rPr>
              <w:t xml:space="preserve">Status </w:t>
            </w:r>
            <w:r w:rsidRPr="00EE7159">
              <w:rPr>
                <w:rFonts w:ascii="Calibri" w:eastAsia="Times New Roman" w:hAnsi="Calibri"/>
                <w:b/>
                <w:bCs/>
                <w:color w:val="FFFFFF"/>
                <w:sz w:val="18"/>
                <w:szCs w:val="18"/>
                <w:lang w:eastAsia="en-GB"/>
              </w:rPr>
              <w:t>(mandatory)</w:t>
            </w:r>
            <w:r w:rsidRPr="00EE7159">
              <w:rPr>
                <w:rFonts w:ascii="Calibri" w:eastAsia="Times New Roman" w:hAnsi="Calibri"/>
                <w:color w:val="FFFFFF"/>
                <w:sz w:val="20"/>
                <w:szCs w:val="20"/>
                <w:lang w:eastAsia="en-GB"/>
              </w:rPr>
              <w:br/>
            </w:r>
          </w:p>
        </w:tc>
        <w:tc>
          <w:tcPr>
            <w:tcW w:w="10633"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7120B5">
            <w:pPr>
              <w:rPr>
                <w:rFonts w:ascii="Calibri" w:eastAsia="Times New Roman" w:hAnsi="Calibri"/>
                <w:b/>
                <w:bCs/>
                <w:color w:val="FFFFFF"/>
                <w:sz w:val="20"/>
                <w:szCs w:val="20"/>
                <w:lang w:eastAsia="en-GB"/>
              </w:rPr>
            </w:pPr>
            <w:r w:rsidRPr="440D40A8">
              <w:rPr>
                <w:rFonts w:ascii="Calibri" w:eastAsia="Times New Roman" w:hAnsi="Calibri"/>
                <w:b/>
                <w:bCs/>
                <w:color w:val="FFFFFF" w:themeColor="background1"/>
                <w:lang w:eastAsia="en-GB"/>
              </w:rPr>
              <w:t>Deliverables (mandatory)</w:t>
            </w:r>
            <w:r>
              <w:br/>
            </w:r>
            <w:r w:rsidRPr="440D40A8">
              <w:rPr>
                <w:rFonts w:ascii="Calibri" w:eastAsia="Times New Roman" w:hAnsi="Calibri"/>
                <w:i/>
                <w:iCs/>
                <w:color w:val="FFFFFF" w:themeColor="background1"/>
                <w:sz w:val="20"/>
                <w:szCs w:val="20"/>
                <w:lang w:eastAsia="en-GB"/>
              </w:rPr>
              <w:t>these can</w:t>
            </w:r>
            <w:r w:rsidR="007120B5">
              <w:rPr>
                <w:rFonts w:ascii="Calibri" w:eastAsia="Times New Roman" w:hAnsi="Calibri"/>
                <w:i/>
                <w:iCs/>
                <w:color w:val="FFFFFF" w:themeColor="background1"/>
                <w:sz w:val="20"/>
                <w:szCs w:val="20"/>
                <w:lang w:eastAsia="en-GB"/>
              </w:rPr>
              <w:t xml:space="preserve"> be qualitative or quantitative</w:t>
            </w:r>
          </w:p>
        </w:tc>
        <w:tc>
          <w:tcPr>
            <w:tcW w:w="1360" w:type="dxa"/>
            <w:tcBorders>
              <w:top w:val="single" w:sz="4" w:space="0" w:color="auto"/>
              <w:left w:val="single" w:sz="4"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b/>
                <w:bCs/>
                <w:color w:val="FFFFFF"/>
                <w:szCs w:val="24"/>
                <w:lang w:eastAsia="en-GB"/>
              </w:rPr>
            </w:pPr>
            <w:r>
              <w:rPr>
                <w:rFonts w:ascii="Calibri" w:eastAsia="Times New Roman" w:hAnsi="Calibri"/>
                <w:b/>
                <w:bCs/>
                <w:color w:val="FFFFFF"/>
                <w:szCs w:val="24"/>
                <w:lang w:eastAsia="en-GB"/>
              </w:rPr>
              <w:t>Lead Delivery Body</w:t>
            </w:r>
          </w:p>
        </w:tc>
        <w:tc>
          <w:tcPr>
            <w:tcW w:w="3889"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b/>
                <w:bCs/>
                <w:color w:val="FFFFFF"/>
                <w:sz w:val="20"/>
                <w:szCs w:val="20"/>
                <w:lang w:eastAsia="en-GB"/>
              </w:rPr>
            </w:pPr>
            <w:r w:rsidRPr="00EE7159">
              <w:rPr>
                <w:rFonts w:ascii="Calibri" w:eastAsia="Times New Roman" w:hAnsi="Calibri"/>
                <w:b/>
                <w:bCs/>
                <w:color w:val="FFFFFF"/>
                <w:szCs w:val="24"/>
                <w:lang w:eastAsia="en-GB"/>
              </w:rPr>
              <w:t>Risks (mandatory)</w:t>
            </w:r>
            <w:r w:rsidRPr="00EE7159">
              <w:rPr>
                <w:rFonts w:ascii="Calibri" w:eastAsia="Times New Roman" w:hAnsi="Calibri"/>
                <w:b/>
                <w:bCs/>
                <w:color w:val="FFFFFF"/>
                <w:sz w:val="20"/>
                <w:szCs w:val="20"/>
                <w:lang w:eastAsia="en-GB"/>
              </w:rPr>
              <w:br/>
            </w:r>
            <w:r w:rsidRPr="00EE7159">
              <w:rPr>
                <w:rFonts w:ascii="Calibri" w:eastAsia="Times New Roman" w:hAnsi="Calibri"/>
                <w:i/>
                <w:iCs/>
                <w:color w:val="FFFFFF"/>
                <w:sz w:val="20"/>
                <w:szCs w:val="20"/>
                <w:lang w:eastAsia="en-GB"/>
              </w:rPr>
              <w:t>list key risks to delivery and the required controls/mitigating actions</w:t>
            </w:r>
          </w:p>
        </w:tc>
        <w:tc>
          <w:tcPr>
            <w:tcW w:w="1781"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i/>
                <w:iCs/>
                <w:color w:val="FFFFFF"/>
                <w:sz w:val="20"/>
                <w:szCs w:val="20"/>
                <w:lang w:eastAsia="en-GB"/>
              </w:rPr>
            </w:pPr>
            <w:r w:rsidRPr="00EE7159">
              <w:rPr>
                <w:rFonts w:ascii="Calibri" w:eastAsia="Times New Roman" w:hAnsi="Calibri"/>
                <w:b/>
                <w:bCs/>
                <w:color w:val="FFFFFF"/>
                <w:szCs w:val="24"/>
                <w:lang w:eastAsia="en-GB"/>
              </w:rPr>
              <w:t>Outcomes (optional)</w:t>
            </w:r>
            <w:r w:rsidRPr="00EE7159">
              <w:rPr>
                <w:rFonts w:ascii="Calibri" w:eastAsia="Times New Roman" w:hAnsi="Calibri"/>
                <w:b/>
                <w:bCs/>
                <w:color w:val="FFFFFF"/>
                <w:sz w:val="20"/>
                <w:szCs w:val="20"/>
                <w:lang w:eastAsia="en-GB"/>
              </w:rPr>
              <w:br/>
            </w:r>
            <w:r>
              <w:rPr>
                <w:rFonts w:ascii="Calibri" w:eastAsia="Times New Roman" w:hAnsi="Calibri"/>
                <w:i/>
                <w:iCs/>
                <w:color w:val="FFFFFF"/>
                <w:sz w:val="20"/>
                <w:szCs w:val="20"/>
                <w:lang w:eastAsia="en-GB"/>
              </w:rPr>
              <w:t>include outcomes if possible</w:t>
            </w:r>
            <w:r w:rsidRPr="00EE7159">
              <w:rPr>
                <w:rFonts w:ascii="Calibri" w:eastAsia="Times New Roman" w:hAnsi="Calibri"/>
                <w:i/>
                <w:iCs/>
                <w:color w:val="FFFFFF"/>
                <w:sz w:val="20"/>
                <w:szCs w:val="20"/>
                <w:lang w:eastAsia="en-GB"/>
              </w:rPr>
              <w:t xml:space="preserve"> </w:t>
            </w:r>
            <w:r>
              <w:rPr>
                <w:rFonts w:ascii="Calibri" w:eastAsia="Times New Roman" w:hAnsi="Calibri"/>
                <w:i/>
                <w:iCs/>
                <w:color w:val="FFFFFF"/>
                <w:sz w:val="20"/>
                <w:szCs w:val="20"/>
                <w:lang w:eastAsia="en-GB"/>
              </w:rPr>
              <w:t>– repeat for each applicable deliverable/ add multiple outcomes if required</w:t>
            </w:r>
          </w:p>
        </w:tc>
        <w:tc>
          <w:tcPr>
            <w:tcW w:w="4053" w:type="dxa"/>
            <w:tcBorders>
              <w:top w:val="single" w:sz="8" w:space="0" w:color="000000" w:themeColor="text1"/>
              <w:left w:val="single" w:sz="4" w:space="0" w:color="auto"/>
              <w:bottom w:val="nil"/>
              <w:right w:val="single" w:sz="8" w:space="0" w:color="000000" w:themeColor="text1"/>
            </w:tcBorders>
            <w:shd w:val="clear" w:color="auto" w:fill="0070C0"/>
            <w:hideMark/>
          </w:tcPr>
          <w:p w:rsidR="00791FCE" w:rsidRDefault="00791FCE" w:rsidP="00791FCE">
            <w:pPr>
              <w:rPr>
                <w:rFonts w:ascii="Calibri" w:eastAsia="Times New Roman" w:hAnsi="Calibri"/>
                <w:b/>
                <w:bCs/>
                <w:color w:val="FFFFFF" w:themeColor="background1"/>
                <w:lang w:eastAsia="en-GB"/>
              </w:rPr>
            </w:pPr>
            <w:r>
              <w:rPr>
                <w:rFonts w:ascii="Calibri" w:eastAsia="Times New Roman" w:hAnsi="Calibri"/>
                <w:b/>
                <w:bCs/>
                <w:color w:val="FFFFFF" w:themeColor="background1"/>
                <w:lang w:eastAsia="en-GB"/>
              </w:rPr>
              <w:t>Strategies, plans &amp; programmes</w:t>
            </w:r>
          </w:p>
          <w:p w:rsidR="00791FCE" w:rsidRPr="00EE7159" w:rsidRDefault="00791FCE" w:rsidP="00791FCE">
            <w:pPr>
              <w:rPr>
                <w:rFonts w:ascii="Calibri" w:eastAsia="Times New Roman" w:hAnsi="Calibri"/>
                <w:b/>
                <w:bCs/>
                <w:color w:val="FFFFFF"/>
                <w:sz w:val="20"/>
                <w:szCs w:val="20"/>
                <w:lang w:eastAsia="en-GB"/>
              </w:rPr>
            </w:pPr>
            <w:r w:rsidRPr="440D40A8">
              <w:rPr>
                <w:rFonts w:ascii="Calibri" w:eastAsia="Times New Roman" w:hAnsi="Calibri"/>
                <w:i/>
                <w:iCs/>
                <w:color w:val="FFFFFF" w:themeColor="background1"/>
                <w:sz w:val="20"/>
                <w:szCs w:val="20"/>
                <w:lang w:eastAsia="en-GB"/>
              </w:rPr>
              <w:t>repeat for each applicable deliverable/add multiple programmes if required</w:t>
            </w:r>
          </w:p>
        </w:tc>
      </w:tr>
    </w:tbl>
    <w:p w:rsidR="00791FCE" w:rsidRDefault="00791FCE"/>
    <w:tbl>
      <w:tblPr>
        <w:tblW w:w="23275" w:type="dxa"/>
        <w:tblInd w:w="-436" w:type="dxa"/>
        <w:tblLayout w:type="fixed"/>
        <w:tblLook w:val="04A0" w:firstRow="1" w:lastRow="0" w:firstColumn="1" w:lastColumn="0" w:noHBand="0" w:noVBand="1"/>
      </w:tblPr>
      <w:tblGrid>
        <w:gridCol w:w="1559"/>
        <w:gridCol w:w="1707"/>
        <w:gridCol w:w="1925"/>
        <w:gridCol w:w="2465"/>
        <w:gridCol w:w="4536"/>
        <w:gridCol w:w="1360"/>
        <w:gridCol w:w="1905"/>
        <w:gridCol w:w="1984"/>
        <w:gridCol w:w="1781"/>
        <w:gridCol w:w="4053"/>
      </w:tblGrid>
      <w:tr w:rsidR="00791FCE" w:rsidRPr="00EE7159" w:rsidTr="00D95E8C">
        <w:trPr>
          <w:trHeight w:val="600"/>
          <w:tblHeader/>
        </w:trPr>
        <w:tc>
          <w:tcPr>
            <w:tcW w:w="1559"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Sept 21 Status</w:t>
            </w:r>
          </w:p>
        </w:tc>
        <w:tc>
          <w:tcPr>
            <w:tcW w:w="1707"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Deliverable</w:t>
            </w:r>
            <w:r w:rsidRPr="00EE7159">
              <w:rPr>
                <w:rFonts w:ascii="Calibri" w:eastAsia="Times New Roman" w:hAnsi="Calibri"/>
                <w:color w:val="000000"/>
                <w:sz w:val="20"/>
                <w:szCs w:val="20"/>
                <w:lang w:eastAsia="en-GB"/>
              </w:rPr>
              <w:br/>
            </w:r>
            <w:r>
              <w:rPr>
                <w:rFonts w:ascii="Calibri" w:eastAsia="Times New Roman" w:hAnsi="Calibri"/>
                <w:color w:val="000000"/>
                <w:sz w:val="20"/>
                <w:szCs w:val="20"/>
                <w:lang w:eastAsia="en-GB"/>
              </w:rPr>
              <w:t>Description</w:t>
            </w:r>
          </w:p>
        </w:tc>
        <w:tc>
          <w:tcPr>
            <w:tcW w:w="192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120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Summary of activities </w:t>
            </w:r>
            <w:r w:rsidR="00750694">
              <w:rPr>
                <w:rFonts w:ascii="Calibri" w:eastAsia="Times New Roman" w:hAnsi="Calibri"/>
                <w:color w:val="000000"/>
                <w:sz w:val="20"/>
                <w:szCs w:val="20"/>
                <w:lang w:eastAsia="en-GB"/>
              </w:rPr>
              <w:t>etc.</w:t>
            </w:r>
          </w:p>
        </w:tc>
        <w:tc>
          <w:tcPr>
            <w:tcW w:w="246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Milestones/Target</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themeColor="text1"/>
                <w:sz w:val="20"/>
                <w:szCs w:val="20"/>
                <w:lang w:eastAsia="en-GB"/>
              </w:rPr>
            </w:pPr>
            <w:r w:rsidRPr="440D40A8">
              <w:rPr>
                <w:rFonts w:ascii="Calibri" w:eastAsia="Times New Roman" w:hAnsi="Calibri"/>
                <w:color w:val="000000" w:themeColor="text1"/>
                <w:sz w:val="20"/>
                <w:szCs w:val="20"/>
                <w:lang w:eastAsia="en-GB"/>
              </w:rPr>
              <w:t>Progress against deliverables end Sept 21</w:t>
            </w:r>
          </w:p>
          <w:p w:rsidR="00791FCE" w:rsidRPr="00EE7159" w:rsidRDefault="00791FCE" w:rsidP="007120B5">
            <w:pPr>
              <w:rPr>
                <w:rFonts w:ascii="Calibri" w:eastAsia="Times New Roman" w:hAnsi="Calibri"/>
                <w:i/>
                <w:iCs/>
                <w:color w:val="000000"/>
                <w:sz w:val="20"/>
                <w:szCs w:val="20"/>
                <w:lang w:eastAsia="en-GB"/>
              </w:rPr>
            </w:pPr>
            <w:r w:rsidRPr="440D40A8">
              <w:rPr>
                <w:rFonts w:ascii="Calibri" w:eastAsia="Times New Roman" w:hAnsi="Calibri"/>
                <w:i/>
                <w:iCs/>
                <w:color w:val="000000" w:themeColor="text1"/>
                <w:sz w:val="20"/>
                <w:szCs w:val="20"/>
                <w:lang w:eastAsia="en-GB"/>
              </w:rPr>
              <w:t xml:space="preserve">(NB: </w:t>
            </w:r>
            <w:r w:rsidR="007120B5">
              <w:rPr>
                <w:rFonts w:ascii="Calibri" w:eastAsia="Times New Roman" w:hAnsi="Calibri"/>
                <w:i/>
                <w:iCs/>
                <w:color w:val="000000" w:themeColor="text1"/>
                <w:sz w:val="20"/>
                <w:szCs w:val="20"/>
                <w:lang w:eastAsia="en-GB"/>
              </w:rPr>
              <w:t>for new d</w:t>
            </w:r>
            <w:r w:rsidR="00C645F2">
              <w:rPr>
                <w:rFonts w:ascii="Calibri" w:eastAsia="Times New Roman" w:hAnsi="Calibri"/>
                <w:i/>
                <w:iCs/>
                <w:color w:val="000000" w:themeColor="text1"/>
                <w:sz w:val="20"/>
                <w:szCs w:val="20"/>
                <w:lang w:eastAsia="en-GB"/>
              </w:rPr>
              <w:t>eliverables, just indicate</w:t>
            </w:r>
            <w:r w:rsidR="007120B5">
              <w:rPr>
                <w:rFonts w:ascii="Calibri" w:eastAsia="Times New Roman" w:hAnsi="Calibri"/>
                <w:i/>
                <w:iCs/>
                <w:color w:val="000000" w:themeColor="text1"/>
                <w:sz w:val="20"/>
                <w:szCs w:val="20"/>
                <w:lang w:eastAsia="en-GB"/>
              </w:rPr>
              <w:t xml:space="preserve"> ‘New’</w:t>
            </w:r>
            <w:r w:rsidRPr="440D40A8">
              <w:rPr>
                <w:rFonts w:ascii="Calibri" w:eastAsia="Times New Roman" w:hAnsi="Calibri"/>
                <w:i/>
                <w:iCs/>
                <w:color w:val="000000" w:themeColor="text1"/>
                <w:sz w:val="20"/>
                <w:szCs w:val="20"/>
                <w:lang w:eastAsia="en-GB"/>
              </w:rPr>
              <w:t>)</w:t>
            </w:r>
          </w:p>
        </w:tc>
        <w:tc>
          <w:tcPr>
            <w:tcW w:w="1360"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Lead delivery body</w:t>
            </w:r>
          </w:p>
        </w:tc>
        <w:tc>
          <w:tcPr>
            <w:tcW w:w="190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Risks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Controls/Actions</w:t>
            </w:r>
          </w:p>
        </w:tc>
        <w:tc>
          <w:tcPr>
            <w:tcW w:w="1781"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Outcome</w:t>
            </w:r>
            <w:r>
              <w:rPr>
                <w:rFonts w:ascii="Calibri" w:eastAsia="Times New Roman" w:hAnsi="Calibri"/>
                <w:color w:val="000000"/>
                <w:sz w:val="20"/>
                <w:szCs w:val="20"/>
                <w:lang w:eastAsia="en-GB"/>
              </w:rPr>
              <w:t>(s)</w:t>
            </w:r>
          </w:p>
        </w:tc>
        <w:tc>
          <w:tcPr>
            <w:tcW w:w="405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791FCE">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List any major strategies/ programmes that the deliverable relates to</w:t>
            </w:r>
          </w:p>
        </w:tc>
      </w:tr>
      <w:tr w:rsidR="00791FCE"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FF0000"/>
          </w:tcPr>
          <w:p w:rsidR="00D7572F" w:rsidRDefault="00D7572F" w:rsidP="00AA35E7">
            <w:pPr>
              <w:rPr>
                <w:rFonts w:ascii="Calibri" w:eastAsia="Times New Roman" w:hAnsi="Calibri"/>
                <w:color w:val="000000"/>
                <w:sz w:val="20"/>
                <w:szCs w:val="20"/>
                <w:lang w:eastAsia="en-GB"/>
              </w:rPr>
            </w:pPr>
          </w:p>
          <w:p w:rsidR="00791FCE" w:rsidRPr="00D7572F" w:rsidRDefault="00791FCE" w:rsidP="00D7572F">
            <w:pPr>
              <w:jc w:val="center"/>
              <w:rPr>
                <w:rFonts w:ascii="Calibri" w:eastAsia="Times New Roman" w:hAnsi="Calibri"/>
                <w:sz w:val="20"/>
                <w:szCs w:val="20"/>
                <w:lang w:eastAsia="en-GB"/>
              </w:rPr>
            </w:pPr>
          </w:p>
        </w:tc>
        <w:tc>
          <w:tcPr>
            <w:tcW w:w="1707" w:type="dxa"/>
            <w:tcBorders>
              <w:top w:val="nil"/>
              <w:left w:val="single" w:sz="8" w:space="0" w:color="auto"/>
              <w:bottom w:val="single" w:sz="4" w:space="0" w:color="auto"/>
              <w:right w:val="single" w:sz="4" w:space="0" w:color="auto"/>
            </w:tcBorders>
            <w:shd w:val="clear" w:color="auto" w:fill="auto"/>
          </w:tcPr>
          <w:p w:rsidR="00791FCE" w:rsidRPr="00EE7159" w:rsidRDefault="00DD58B1" w:rsidP="00AA35E7">
            <w:pPr>
              <w:rPr>
                <w:rFonts w:ascii="Calibri" w:eastAsia="Times New Roman" w:hAnsi="Calibri"/>
                <w:color w:val="000000"/>
                <w:sz w:val="20"/>
                <w:szCs w:val="20"/>
                <w:lang w:eastAsia="en-GB"/>
              </w:rPr>
            </w:pPr>
            <w:r w:rsidRPr="00DD58B1">
              <w:rPr>
                <w:rFonts w:asciiTheme="minorHAnsi" w:hAnsiTheme="minorHAnsi" w:cstheme="minorHAnsi"/>
                <w:sz w:val="20"/>
                <w:szCs w:val="20"/>
              </w:rPr>
              <w:t>Achieve 100% of pre Covid activity with progression to 110% by March 2022 in line with National commitment</w:t>
            </w:r>
            <w:r w:rsidRPr="00241C36">
              <w:rPr>
                <w:rFonts w:cstheme="minorHAnsi"/>
              </w:rPr>
              <w:t>.</w:t>
            </w:r>
          </w:p>
        </w:tc>
        <w:tc>
          <w:tcPr>
            <w:tcW w:w="1925" w:type="dxa"/>
            <w:tcBorders>
              <w:top w:val="nil"/>
              <w:left w:val="nil"/>
              <w:bottom w:val="single" w:sz="4" w:space="0" w:color="auto"/>
              <w:right w:val="single" w:sz="4" w:space="0" w:color="auto"/>
            </w:tcBorders>
            <w:shd w:val="clear" w:color="auto" w:fill="auto"/>
          </w:tcPr>
          <w:p w:rsidR="00791FCE" w:rsidRPr="00EE7159" w:rsidRDefault="00791FCE" w:rsidP="00AA35E7">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tcPr>
          <w:p w:rsidR="00C753CA" w:rsidRPr="00EE7159" w:rsidRDefault="00C753CA" w:rsidP="00C753CA">
            <w:pPr>
              <w:rPr>
                <w:rFonts w:ascii="Calibri" w:eastAsia="Times New Roman" w:hAnsi="Calibri"/>
                <w:color w:val="000000"/>
                <w:sz w:val="20"/>
                <w:szCs w:val="20"/>
                <w:lang w:eastAsia="en-GB"/>
              </w:rPr>
            </w:pPr>
            <w:r w:rsidRPr="0069103B">
              <w:rPr>
                <w:rFonts w:ascii="Calibri" w:eastAsia="Times New Roman" w:hAnsi="Calibri"/>
                <w:sz w:val="20"/>
                <w:szCs w:val="20"/>
                <w:lang w:eastAsia="en-GB"/>
              </w:rPr>
              <w:t>Our 2019-20 activity adjusted for Covid was 5,521. A 10% increase on this position would be 6,073 orthopaedic procedures.</w:t>
            </w:r>
            <w:r w:rsidR="00E62F47" w:rsidRPr="0069103B">
              <w:rPr>
                <w:rFonts w:ascii="Calibri" w:eastAsia="Times New Roman" w:hAnsi="Calibri"/>
                <w:sz w:val="20"/>
                <w:szCs w:val="20"/>
                <w:lang w:eastAsia="en-GB"/>
              </w:rPr>
              <w:t xml:space="preserve"> Planned activity from RMP3 was for 5,706 procedures.</w:t>
            </w:r>
          </w:p>
        </w:tc>
        <w:tc>
          <w:tcPr>
            <w:tcW w:w="4536" w:type="dxa"/>
            <w:tcBorders>
              <w:top w:val="nil"/>
              <w:left w:val="nil"/>
              <w:bottom w:val="single" w:sz="4" w:space="0" w:color="auto"/>
              <w:right w:val="single" w:sz="4" w:space="0" w:color="auto"/>
            </w:tcBorders>
            <w:shd w:val="clear" w:color="auto" w:fill="auto"/>
          </w:tcPr>
          <w:p w:rsidR="001674CA" w:rsidRDefault="00F21578" w:rsidP="00B70D5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As at the</w:t>
            </w:r>
            <w:r w:rsidR="0069103B">
              <w:rPr>
                <w:rFonts w:ascii="Calibri" w:eastAsia="Times New Roman" w:hAnsi="Calibri"/>
                <w:color w:val="000000"/>
                <w:sz w:val="20"/>
                <w:szCs w:val="20"/>
                <w:lang w:eastAsia="en-GB"/>
              </w:rPr>
              <w:t xml:space="preserve"> end of August 2021 </w:t>
            </w:r>
            <w:r w:rsidR="001674CA">
              <w:rPr>
                <w:rFonts w:ascii="Calibri" w:eastAsia="Times New Roman" w:hAnsi="Calibri"/>
                <w:color w:val="000000"/>
                <w:sz w:val="20"/>
                <w:szCs w:val="20"/>
                <w:lang w:eastAsia="en-GB"/>
              </w:rPr>
              <w:t xml:space="preserve">joint activity was </w:t>
            </w:r>
            <w:r>
              <w:rPr>
                <w:rFonts w:ascii="Calibri" w:eastAsia="Times New Roman" w:hAnsi="Calibri"/>
                <w:color w:val="000000"/>
                <w:sz w:val="20"/>
                <w:szCs w:val="20"/>
                <w:lang w:eastAsia="en-GB"/>
              </w:rPr>
              <w:t>behind the RMP3 target trajectory</w:t>
            </w:r>
            <w:r w:rsidR="001674CA">
              <w:rPr>
                <w:rFonts w:ascii="Calibri" w:eastAsia="Times New Roman" w:hAnsi="Calibri"/>
                <w:color w:val="000000"/>
                <w:sz w:val="20"/>
                <w:szCs w:val="20"/>
                <w:lang w:eastAsia="en-GB"/>
              </w:rPr>
              <w:t xml:space="preserve"> by 232 joints but ahead in foot and ankle by 76 and hand surgery by 41 procedures. </w:t>
            </w:r>
          </w:p>
          <w:p w:rsidR="00B70D58" w:rsidRDefault="001674CA" w:rsidP="00B70D5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MSK Oncology su</w:t>
            </w:r>
            <w:r w:rsidR="008555A5">
              <w:rPr>
                <w:rFonts w:ascii="Calibri" w:eastAsia="Times New Roman" w:hAnsi="Calibri"/>
                <w:color w:val="000000"/>
                <w:sz w:val="20"/>
                <w:szCs w:val="20"/>
                <w:lang w:eastAsia="en-GB"/>
              </w:rPr>
              <w:t>r</w:t>
            </w:r>
            <w:r>
              <w:rPr>
                <w:rFonts w:ascii="Calibri" w:eastAsia="Times New Roman" w:hAnsi="Calibri"/>
                <w:color w:val="000000"/>
                <w:sz w:val="20"/>
                <w:szCs w:val="20"/>
                <w:lang w:eastAsia="en-GB"/>
              </w:rPr>
              <w:t xml:space="preserve">gery has continued in the </w:t>
            </w:r>
            <w:r w:rsidR="00D33DD6">
              <w:rPr>
                <w:rFonts w:ascii="Calibri" w:eastAsia="Times New Roman" w:hAnsi="Calibri"/>
                <w:color w:val="000000"/>
                <w:sz w:val="20"/>
                <w:szCs w:val="20"/>
                <w:lang w:eastAsia="en-GB"/>
              </w:rPr>
              <w:t>orthopaedic</w:t>
            </w:r>
            <w:r>
              <w:rPr>
                <w:rFonts w:ascii="Calibri" w:eastAsia="Times New Roman" w:hAnsi="Calibri"/>
                <w:color w:val="000000"/>
                <w:sz w:val="20"/>
                <w:szCs w:val="20"/>
                <w:lang w:eastAsia="en-GB"/>
              </w:rPr>
              <w:t xml:space="preserve"> </w:t>
            </w:r>
            <w:r w:rsidR="00996C67">
              <w:rPr>
                <w:rFonts w:ascii="Calibri" w:eastAsia="Times New Roman" w:hAnsi="Calibri"/>
                <w:color w:val="000000"/>
                <w:sz w:val="20"/>
                <w:szCs w:val="20"/>
                <w:lang w:eastAsia="en-GB"/>
              </w:rPr>
              <w:t xml:space="preserve">theatres and since April 2021, 82 procedures </w:t>
            </w:r>
            <w:r>
              <w:rPr>
                <w:rFonts w:ascii="Calibri" w:eastAsia="Times New Roman" w:hAnsi="Calibri"/>
                <w:color w:val="000000"/>
                <w:sz w:val="20"/>
                <w:szCs w:val="20"/>
                <w:lang w:eastAsia="en-GB"/>
              </w:rPr>
              <w:t>have been carried out</w:t>
            </w:r>
            <w:r w:rsidR="00996C67">
              <w:rPr>
                <w:rFonts w:ascii="Calibri" w:eastAsia="Times New Roman" w:hAnsi="Calibri"/>
                <w:color w:val="000000"/>
                <w:sz w:val="20"/>
                <w:szCs w:val="20"/>
                <w:lang w:eastAsia="en-GB"/>
              </w:rPr>
              <w:t>.</w:t>
            </w:r>
            <w:r w:rsidR="003E1A51">
              <w:rPr>
                <w:rFonts w:ascii="Calibri" w:eastAsia="Times New Roman" w:hAnsi="Calibri"/>
                <w:color w:val="000000"/>
                <w:sz w:val="20"/>
                <w:szCs w:val="20"/>
                <w:lang w:eastAsia="en-GB"/>
              </w:rPr>
              <w:t xml:space="preserve">                                                                                                                                                                                                                                                                                                                                                                                                                                                                                                                                                                                                                                                                                                                                                                                                                                                                                                                                                                                                                                                                                                                                                                                                                                                                                                                                                                                                                                                                                                                                                                           </w:t>
            </w:r>
          </w:p>
          <w:p w:rsidR="00067E5C" w:rsidRDefault="00067E5C" w:rsidP="00663743">
            <w:pPr>
              <w:rPr>
                <w:rFonts w:ascii="Calibri" w:eastAsia="Times New Roman" w:hAnsi="Calibri"/>
                <w:color w:val="FF0000"/>
                <w:sz w:val="20"/>
                <w:szCs w:val="20"/>
                <w:highlight w:val="cyan"/>
                <w:lang w:eastAsia="en-GB"/>
              </w:rPr>
            </w:pPr>
          </w:p>
          <w:p w:rsidR="00F21578" w:rsidRDefault="00F21578" w:rsidP="00663743">
            <w:pPr>
              <w:rPr>
                <w:rFonts w:ascii="Calibri" w:eastAsia="Times New Roman" w:hAnsi="Calibri"/>
                <w:color w:val="FF0000"/>
                <w:sz w:val="20"/>
                <w:szCs w:val="20"/>
                <w:lang w:eastAsia="en-GB"/>
              </w:rPr>
            </w:pPr>
          </w:p>
          <w:p w:rsidR="00DE01C0" w:rsidRPr="00EE7159" w:rsidRDefault="00DE01C0" w:rsidP="00663743">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DD58B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tcPr>
          <w:p w:rsidR="009E32EA" w:rsidRDefault="001A4FF6" w:rsidP="002C646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Staff </w:t>
            </w:r>
            <w:r w:rsidR="005C10DB">
              <w:rPr>
                <w:rFonts w:ascii="Calibri" w:eastAsia="Times New Roman" w:hAnsi="Calibri"/>
                <w:color w:val="000000"/>
                <w:sz w:val="20"/>
                <w:szCs w:val="20"/>
                <w:lang w:eastAsia="en-GB"/>
              </w:rPr>
              <w:t>availability</w:t>
            </w:r>
            <w:r>
              <w:rPr>
                <w:rFonts w:ascii="Calibri" w:eastAsia="Times New Roman" w:hAnsi="Calibri"/>
                <w:color w:val="000000"/>
                <w:sz w:val="20"/>
                <w:szCs w:val="20"/>
                <w:lang w:eastAsia="en-GB"/>
              </w:rPr>
              <w:t xml:space="preserve"> in key</w:t>
            </w:r>
            <w:r w:rsidR="00663743">
              <w:rPr>
                <w:rFonts w:ascii="Calibri" w:eastAsia="Times New Roman" w:hAnsi="Calibri"/>
                <w:color w:val="000000"/>
                <w:sz w:val="20"/>
                <w:szCs w:val="20"/>
                <w:lang w:eastAsia="en-GB"/>
              </w:rPr>
              <w:t xml:space="preserve"> clinical</w:t>
            </w:r>
            <w:r>
              <w:rPr>
                <w:rFonts w:ascii="Calibri" w:eastAsia="Times New Roman" w:hAnsi="Calibri"/>
                <w:color w:val="000000"/>
                <w:sz w:val="20"/>
                <w:szCs w:val="20"/>
                <w:lang w:eastAsia="en-GB"/>
              </w:rPr>
              <w:t xml:space="preserve"> areas</w:t>
            </w:r>
            <w:r w:rsidR="002C6469">
              <w:rPr>
                <w:rFonts w:ascii="Calibri" w:eastAsia="Times New Roman" w:hAnsi="Calibri"/>
                <w:color w:val="000000"/>
                <w:sz w:val="20"/>
                <w:szCs w:val="20"/>
                <w:lang w:eastAsia="en-GB"/>
              </w:rPr>
              <w:t xml:space="preserve"> to run planned and additional </w:t>
            </w:r>
            <w:r w:rsidR="005C10DB">
              <w:rPr>
                <w:rFonts w:ascii="Calibri" w:eastAsia="Times New Roman" w:hAnsi="Calibri"/>
                <w:color w:val="000000"/>
                <w:sz w:val="20"/>
                <w:szCs w:val="20"/>
                <w:lang w:eastAsia="en-GB"/>
              </w:rPr>
              <w:t>lists.</w:t>
            </w:r>
            <w:r w:rsidR="002E29D6">
              <w:rPr>
                <w:rFonts w:ascii="Calibri" w:eastAsia="Times New Roman" w:hAnsi="Calibri"/>
                <w:color w:val="000000"/>
                <w:sz w:val="20"/>
                <w:szCs w:val="20"/>
                <w:lang w:eastAsia="en-GB"/>
              </w:rPr>
              <w:t xml:space="preserve"> </w:t>
            </w:r>
            <w:r w:rsidR="002C6469">
              <w:rPr>
                <w:rFonts w:ascii="Calibri" w:eastAsia="Times New Roman" w:hAnsi="Calibri"/>
                <w:color w:val="000000"/>
                <w:sz w:val="20"/>
                <w:szCs w:val="20"/>
                <w:lang w:eastAsia="en-GB"/>
              </w:rPr>
              <w:t xml:space="preserve">Currently experiencing high levels of unplanned </w:t>
            </w:r>
            <w:r w:rsidR="0069103B">
              <w:rPr>
                <w:rFonts w:ascii="Calibri" w:eastAsia="Times New Roman" w:hAnsi="Calibri"/>
                <w:color w:val="000000"/>
                <w:sz w:val="20"/>
                <w:szCs w:val="20"/>
                <w:lang w:eastAsia="en-GB"/>
              </w:rPr>
              <w:t xml:space="preserve">clinical and </w:t>
            </w:r>
            <w:r w:rsidR="00D33DD6">
              <w:rPr>
                <w:rFonts w:ascii="Calibri" w:eastAsia="Times New Roman" w:hAnsi="Calibri"/>
                <w:color w:val="000000"/>
                <w:sz w:val="20"/>
                <w:szCs w:val="20"/>
                <w:lang w:eastAsia="en-GB"/>
              </w:rPr>
              <w:t>non-clinical</w:t>
            </w:r>
            <w:r w:rsidR="0069103B">
              <w:rPr>
                <w:rFonts w:ascii="Calibri" w:eastAsia="Times New Roman" w:hAnsi="Calibri"/>
                <w:color w:val="000000"/>
                <w:sz w:val="20"/>
                <w:szCs w:val="20"/>
                <w:lang w:eastAsia="en-GB"/>
              </w:rPr>
              <w:t xml:space="preserve"> staff </w:t>
            </w:r>
            <w:r w:rsidR="002C6469">
              <w:rPr>
                <w:rFonts w:ascii="Calibri" w:eastAsia="Times New Roman" w:hAnsi="Calibri"/>
                <w:color w:val="000000"/>
                <w:sz w:val="20"/>
                <w:szCs w:val="20"/>
                <w:lang w:eastAsia="en-GB"/>
              </w:rPr>
              <w:t xml:space="preserve">absence due to short, long and </w:t>
            </w:r>
            <w:proofErr w:type="spellStart"/>
            <w:r w:rsidR="002C6469">
              <w:rPr>
                <w:rFonts w:ascii="Calibri" w:eastAsia="Times New Roman" w:hAnsi="Calibri"/>
                <w:color w:val="000000"/>
                <w:sz w:val="20"/>
                <w:szCs w:val="20"/>
                <w:lang w:eastAsia="en-GB"/>
              </w:rPr>
              <w:t>covid</w:t>
            </w:r>
            <w:proofErr w:type="spellEnd"/>
            <w:r w:rsidR="002C6469">
              <w:rPr>
                <w:rFonts w:ascii="Calibri" w:eastAsia="Times New Roman" w:hAnsi="Calibri"/>
                <w:color w:val="000000"/>
                <w:sz w:val="20"/>
                <w:szCs w:val="20"/>
                <w:lang w:eastAsia="en-GB"/>
              </w:rPr>
              <w:t xml:space="preserve"> related sickness and </w:t>
            </w:r>
            <w:r w:rsidR="00D33DD6">
              <w:rPr>
                <w:rFonts w:ascii="Calibri" w:eastAsia="Times New Roman" w:hAnsi="Calibri"/>
                <w:color w:val="000000"/>
                <w:sz w:val="20"/>
                <w:szCs w:val="20"/>
                <w:lang w:eastAsia="en-GB"/>
              </w:rPr>
              <w:t>self-isolation</w:t>
            </w:r>
            <w:r w:rsidR="002C6469">
              <w:rPr>
                <w:rFonts w:ascii="Calibri" w:eastAsia="Times New Roman" w:hAnsi="Calibri"/>
                <w:color w:val="000000"/>
                <w:sz w:val="20"/>
                <w:szCs w:val="20"/>
                <w:lang w:eastAsia="en-GB"/>
              </w:rPr>
              <w:t xml:space="preserve">. </w:t>
            </w:r>
          </w:p>
          <w:p w:rsidR="00CE6A39" w:rsidRDefault="00CE6A39" w:rsidP="002C6469">
            <w:pPr>
              <w:rPr>
                <w:rFonts w:ascii="Calibri" w:eastAsia="Times New Roman" w:hAnsi="Calibri"/>
                <w:color w:val="000000"/>
                <w:sz w:val="20"/>
                <w:szCs w:val="20"/>
                <w:lang w:eastAsia="en-GB"/>
              </w:rPr>
            </w:pPr>
          </w:p>
          <w:p w:rsidR="009E32EA" w:rsidRDefault="002C6469" w:rsidP="002C646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High number of </w:t>
            </w:r>
            <w:r w:rsidR="009E32EA">
              <w:rPr>
                <w:rFonts w:ascii="Calibri" w:eastAsia="Times New Roman" w:hAnsi="Calibri"/>
                <w:color w:val="000000"/>
                <w:sz w:val="20"/>
                <w:szCs w:val="20"/>
                <w:lang w:eastAsia="en-GB"/>
              </w:rPr>
              <w:t xml:space="preserve">theatre staff </w:t>
            </w:r>
            <w:r>
              <w:rPr>
                <w:rFonts w:ascii="Calibri" w:eastAsia="Times New Roman" w:hAnsi="Calibri"/>
                <w:color w:val="000000"/>
                <w:sz w:val="20"/>
                <w:szCs w:val="20"/>
                <w:lang w:eastAsia="en-GB"/>
              </w:rPr>
              <w:t xml:space="preserve">vacancies </w:t>
            </w:r>
            <w:r w:rsidR="000B6606">
              <w:rPr>
                <w:rFonts w:ascii="Calibri" w:eastAsia="Times New Roman" w:hAnsi="Calibri"/>
                <w:color w:val="000000"/>
                <w:sz w:val="20"/>
                <w:szCs w:val="20"/>
                <w:lang w:eastAsia="en-GB"/>
              </w:rPr>
              <w:t>and challenges</w:t>
            </w:r>
            <w:r>
              <w:rPr>
                <w:rFonts w:ascii="Calibri" w:eastAsia="Times New Roman" w:hAnsi="Calibri"/>
                <w:color w:val="000000"/>
                <w:sz w:val="20"/>
                <w:szCs w:val="20"/>
                <w:lang w:eastAsia="en-GB"/>
              </w:rPr>
              <w:t xml:space="preserve"> recruiting</w:t>
            </w:r>
            <w:r w:rsidR="009E32EA">
              <w:rPr>
                <w:rFonts w:ascii="Calibri" w:eastAsia="Times New Roman" w:hAnsi="Calibri"/>
                <w:color w:val="000000"/>
                <w:sz w:val="20"/>
                <w:szCs w:val="20"/>
                <w:lang w:eastAsia="en-GB"/>
              </w:rPr>
              <w:t xml:space="preserve">. </w:t>
            </w:r>
            <w:r>
              <w:rPr>
                <w:rFonts w:ascii="Calibri" w:eastAsia="Times New Roman" w:hAnsi="Calibri"/>
                <w:color w:val="000000"/>
                <w:sz w:val="20"/>
                <w:szCs w:val="20"/>
                <w:lang w:eastAsia="en-GB"/>
              </w:rPr>
              <w:t xml:space="preserve"> </w:t>
            </w:r>
          </w:p>
          <w:p w:rsidR="00CE6A39" w:rsidRDefault="00CE6A39" w:rsidP="002C6469">
            <w:pPr>
              <w:rPr>
                <w:rFonts w:ascii="Calibri" w:eastAsia="Times New Roman" w:hAnsi="Calibri"/>
                <w:color w:val="000000"/>
                <w:sz w:val="20"/>
                <w:szCs w:val="20"/>
                <w:lang w:eastAsia="en-GB"/>
              </w:rPr>
            </w:pPr>
          </w:p>
          <w:p w:rsidR="009E32EA" w:rsidRDefault="002C6469" w:rsidP="002C646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No longer able to</w:t>
            </w:r>
            <w:r w:rsidR="002E29D6">
              <w:rPr>
                <w:rFonts w:ascii="Calibri" w:eastAsia="Times New Roman" w:hAnsi="Calibri"/>
                <w:color w:val="000000"/>
                <w:sz w:val="20"/>
                <w:szCs w:val="20"/>
                <w:lang w:eastAsia="en-GB"/>
              </w:rPr>
              <w:t xml:space="preserve"> replace patients </w:t>
            </w:r>
            <w:r w:rsidR="009E32EA">
              <w:rPr>
                <w:rFonts w:ascii="Calibri" w:eastAsia="Times New Roman" w:hAnsi="Calibri"/>
                <w:color w:val="000000"/>
                <w:sz w:val="20"/>
                <w:szCs w:val="20"/>
                <w:lang w:eastAsia="en-GB"/>
              </w:rPr>
              <w:t xml:space="preserve">at short notice because </w:t>
            </w:r>
            <w:r w:rsidR="00D33DD6">
              <w:rPr>
                <w:rFonts w:ascii="Calibri" w:eastAsia="Times New Roman" w:hAnsi="Calibri"/>
                <w:color w:val="000000"/>
                <w:sz w:val="20"/>
                <w:szCs w:val="20"/>
                <w:lang w:eastAsia="en-GB"/>
              </w:rPr>
              <w:t>of self-isolating</w:t>
            </w:r>
            <w:r>
              <w:rPr>
                <w:rFonts w:ascii="Calibri" w:eastAsia="Times New Roman" w:hAnsi="Calibri"/>
                <w:color w:val="000000"/>
                <w:sz w:val="20"/>
                <w:szCs w:val="20"/>
                <w:lang w:eastAsia="en-GB"/>
              </w:rPr>
              <w:t xml:space="preserve"> rules.</w:t>
            </w:r>
          </w:p>
          <w:p w:rsidR="00CE6A39" w:rsidRDefault="00CE6A39" w:rsidP="002C6469">
            <w:pPr>
              <w:rPr>
                <w:rFonts w:ascii="Calibri" w:eastAsia="Times New Roman" w:hAnsi="Calibri"/>
                <w:color w:val="000000"/>
                <w:sz w:val="20"/>
                <w:szCs w:val="20"/>
                <w:lang w:eastAsia="en-GB"/>
              </w:rPr>
            </w:pPr>
          </w:p>
          <w:p w:rsidR="00663743" w:rsidRDefault="009E32EA" w:rsidP="002C646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One theatre day minimum per week allocated to MSK Oncology service.</w:t>
            </w:r>
          </w:p>
          <w:p w:rsidR="007F560A" w:rsidRDefault="007F560A" w:rsidP="002C6469">
            <w:pPr>
              <w:rPr>
                <w:rFonts w:ascii="Calibri" w:eastAsia="Times New Roman" w:hAnsi="Calibri"/>
                <w:color w:val="000000"/>
                <w:sz w:val="20"/>
                <w:szCs w:val="20"/>
                <w:lang w:eastAsia="en-GB"/>
              </w:rPr>
            </w:pPr>
            <w:r w:rsidRPr="00CE6A39">
              <w:rPr>
                <w:rFonts w:ascii="Calibri" w:eastAsia="Times New Roman" w:hAnsi="Calibri"/>
                <w:color w:val="000000"/>
                <w:sz w:val="20"/>
                <w:szCs w:val="20"/>
                <w:lang w:eastAsia="en-GB"/>
              </w:rPr>
              <w:t xml:space="preserve">Decreased ward bed capacity as now supporting boards by not </w:t>
            </w:r>
            <w:r w:rsidR="00D33DD6" w:rsidRPr="00CE6A39">
              <w:rPr>
                <w:rFonts w:ascii="Calibri" w:eastAsia="Times New Roman" w:hAnsi="Calibri"/>
                <w:color w:val="000000"/>
                <w:sz w:val="20"/>
                <w:szCs w:val="20"/>
                <w:lang w:eastAsia="en-GB"/>
              </w:rPr>
              <w:t>repatriating cardiology</w:t>
            </w:r>
            <w:r w:rsidR="00E80BF6" w:rsidRPr="00CE6A39">
              <w:rPr>
                <w:rFonts w:ascii="Calibri" w:eastAsia="Times New Roman" w:hAnsi="Calibri"/>
                <w:color w:val="000000"/>
                <w:sz w:val="20"/>
                <w:szCs w:val="20"/>
                <w:lang w:eastAsia="en-GB"/>
              </w:rPr>
              <w:t xml:space="preserve"> </w:t>
            </w:r>
            <w:r w:rsidRPr="00CE6A39">
              <w:rPr>
                <w:rFonts w:ascii="Calibri" w:eastAsia="Times New Roman" w:hAnsi="Calibri"/>
                <w:color w:val="000000"/>
                <w:sz w:val="20"/>
                <w:szCs w:val="20"/>
                <w:lang w:eastAsia="en-GB"/>
              </w:rPr>
              <w:t>patients</w:t>
            </w:r>
            <w:r>
              <w:rPr>
                <w:rFonts w:ascii="Calibri" w:eastAsia="Times New Roman" w:hAnsi="Calibri"/>
                <w:color w:val="000000"/>
                <w:sz w:val="20"/>
                <w:szCs w:val="20"/>
                <w:lang w:eastAsia="en-GB"/>
              </w:rPr>
              <w:t>.</w:t>
            </w:r>
          </w:p>
          <w:p w:rsidR="00CE6A39" w:rsidRDefault="00CE6A39" w:rsidP="002C6469">
            <w:pPr>
              <w:rPr>
                <w:rFonts w:ascii="Calibri" w:eastAsia="Times New Roman" w:hAnsi="Calibri"/>
                <w:color w:val="000000"/>
                <w:sz w:val="20"/>
                <w:szCs w:val="20"/>
                <w:lang w:eastAsia="en-GB"/>
              </w:rPr>
            </w:pPr>
          </w:p>
          <w:p w:rsidR="00E80BF6" w:rsidRDefault="00E80BF6" w:rsidP="002C646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w:t>
            </w:r>
            <w:r w:rsidR="004B3331">
              <w:rPr>
                <w:rFonts w:ascii="Calibri" w:eastAsia="Times New Roman" w:hAnsi="Calibri"/>
                <w:color w:val="000000"/>
                <w:sz w:val="20"/>
                <w:szCs w:val="20"/>
                <w:lang w:eastAsia="en-GB"/>
              </w:rPr>
              <w:t>ing numbers of revision patients</w:t>
            </w:r>
            <w:r>
              <w:rPr>
                <w:rFonts w:ascii="Calibri" w:eastAsia="Times New Roman" w:hAnsi="Calibri"/>
                <w:color w:val="000000"/>
                <w:sz w:val="20"/>
                <w:szCs w:val="20"/>
                <w:lang w:eastAsia="en-GB"/>
              </w:rPr>
              <w:t xml:space="preserve"> and inability to repatriate while </w:t>
            </w:r>
            <w:r w:rsidR="00D33DD6">
              <w:rPr>
                <w:rFonts w:ascii="Calibri" w:eastAsia="Times New Roman" w:hAnsi="Calibri"/>
                <w:color w:val="000000"/>
                <w:sz w:val="20"/>
                <w:szCs w:val="20"/>
                <w:lang w:eastAsia="en-GB"/>
              </w:rPr>
              <w:t>boards are</w:t>
            </w:r>
            <w:r>
              <w:rPr>
                <w:rFonts w:ascii="Calibri" w:eastAsia="Times New Roman" w:hAnsi="Calibri"/>
                <w:color w:val="000000"/>
                <w:sz w:val="20"/>
                <w:szCs w:val="20"/>
                <w:lang w:eastAsia="en-GB"/>
              </w:rPr>
              <w:t xml:space="preserve"> under </w:t>
            </w:r>
            <w:r>
              <w:rPr>
                <w:rFonts w:ascii="Calibri" w:eastAsia="Times New Roman" w:hAnsi="Calibri"/>
                <w:color w:val="000000"/>
                <w:sz w:val="20"/>
                <w:szCs w:val="20"/>
                <w:lang w:eastAsia="en-GB"/>
              </w:rPr>
              <w:lastRenderedPageBreak/>
              <w:t xml:space="preserve">extremis with number of unscheduled </w:t>
            </w:r>
            <w:proofErr w:type="spellStart"/>
            <w:r>
              <w:rPr>
                <w:rFonts w:ascii="Calibri" w:eastAsia="Times New Roman" w:hAnsi="Calibri"/>
                <w:color w:val="000000"/>
                <w:sz w:val="20"/>
                <w:szCs w:val="20"/>
                <w:lang w:eastAsia="en-GB"/>
              </w:rPr>
              <w:t>covid</w:t>
            </w:r>
            <w:proofErr w:type="spellEnd"/>
            <w:r>
              <w:rPr>
                <w:rFonts w:ascii="Calibri" w:eastAsia="Times New Roman" w:hAnsi="Calibri"/>
                <w:color w:val="000000"/>
                <w:sz w:val="20"/>
                <w:szCs w:val="20"/>
                <w:lang w:eastAsia="en-GB"/>
              </w:rPr>
              <w:t xml:space="preserve"> and non </w:t>
            </w:r>
            <w:proofErr w:type="spellStart"/>
            <w:r>
              <w:rPr>
                <w:rFonts w:ascii="Calibri" w:eastAsia="Times New Roman" w:hAnsi="Calibri"/>
                <w:color w:val="000000"/>
                <w:sz w:val="20"/>
                <w:szCs w:val="20"/>
                <w:lang w:eastAsia="en-GB"/>
              </w:rPr>
              <w:t>covid</w:t>
            </w:r>
            <w:proofErr w:type="spellEnd"/>
            <w:r>
              <w:rPr>
                <w:rFonts w:ascii="Calibri" w:eastAsia="Times New Roman" w:hAnsi="Calibri"/>
                <w:color w:val="000000"/>
                <w:sz w:val="20"/>
                <w:szCs w:val="20"/>
                <w:lang w:eastAsia="en-GB"/>
              </w:rPr>
              <w:t xml:space="preserve"> presentations.  </w:t>
            </w:r>
          </w:p>
          <w:p w:rsidR="00CE6A39" w:rsidRDefault="00CE6A39" w:rsidP="001554E7">
            <w:pPr>
              <w:rPr>
                <w:rFonts w:ascii="Calibri" w:eastAsia="Times New Roman" w:hAnsi="Calibri"/>
                <w:color w:val="000000"/>
                <w:sz w:val="20"/>
                <w:szCs w:val="20"/>
                <w:lang w:eastAsia="en-GB"/>
              </w:rPr>
            </w:pPr>
          </w:p>
          <w:p w:rsidR="001554E7" w:rsidRPr="00EE7159" w:rsidRDefault="001554E7" w:rsidP="001554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Challenges with suppliers fulfilling consumable orders.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91FCE" w:rsidRDefault="0054354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lastRenderedPageBreak/>
              <w:t xml:space="preserve">Twice weekly </w:t>
            </w:r>
            <w:r w:rsidR="00813213">
              <w:rPr>
                <w:rFonts w:ascii="Calibri" w:eastAsia="Times New Roman" w:hAnsi="Calibri"/>
                <w:color w:val="000000"/>
                <w:sz w:val="20"/>
                <w:szCs w:val="20"/>
                <w:lang w:eastAsia="en-GB"/>
              </w:rPr>
              <w:t xml:space="preserve">theatre </w:t>
            </w:r>
            <w:r>
              <w:rPr>
                <w:rFonts w:ascii="Calibri" w:eastAsia="Times New Roman" w:hAnsi="Calibri"/>
                <w:color w:val="000000"/>
                <w:sz w:val="20"/>
                <w:szCs w:val="20"/>
                <w:lang w:eastAsia="en-GB"/>
              </w:rPr>
              <w:t xml:space="preserve">recovery meetings </w:t>
            </w:r>
            <w:r w:rsidR="002E29D6">
              <w:rPr>
                <w:rFonts w:ascii="Calibri" w:eastAsia="Times New Roman" w:hAnsi="Calibri"/>
                <w:color w:val="000000"/>
                <w:sz w:val="20"/>
                <w:szCs w:val="20"/>
                <w:lang w:eastAsia="en-GB"/>
              </w:rPr>
              <w:t>and</w:t>
            </w:r>
            <w:r>
              <w:rPr>
                <w:rFonts w:ascii="Calibri" w:eastAsia="Times New Roman" w:hAnsi="Calibri"/>
                <w:color w:val="000000"/>
                <w:sz w:val="20"/>
                <w:szCs w:val="20"/>
                <w:lang w:eastAsia="en-GB"/>
              </w:rPr>
              <w:t xml:space="preserve"> regular</w:t>
            </w:r>
            <w:r w:rsidR="002E29D6">
              <w:rPr>
                <w:rFonts w:ascii="Calibri" w:eastAsia="Times New Roman" w:hAnsi="Calibri"/>
                <w:color w:val="000000"/>
                <w:sz w:val="20"/>
                <w:szCs w:val="20"/>
                <w:lang w:eastAsia="en-GB"/>
              </w:rPr>
              <w:t xml:space="preserve"> </w:t>
            </w:r>
            <w:r w:rsidR="00D33DD6">
              <w:rPr>
                <w:rFonts w:ascii="Calibri" w:eastAsia="Times New Roman" w:hAnsi="Calibri"/>
                <w:color w:val="000000"/>
                <w:sz w:val="20"/>
                <w:szCs w:val="20"/>
                <w:lang w:eastAsia="en-GB"/>
              </w:rPr>
              <w:t>SLA management</w:t>
            </w:r>
            <w:r w:rsidR="00706CC7">
              <w:rPr>
                <w:rFonts w:ascii="Calibri" w:eastAsia="Times New Roman" w:hAnsi="Calibri"/>
                <w:color w:val="000000"/>
                <w:sz w:val="20"/>
                <w:szCs w:val="20"/>
                <w:lang w:eastAsia="en-GB"/>
              </w:rPr>
              <w:t xml:space="preserve"> c</w:t>
            </w:r>
            <w:r>
              <w:rPr>
                <w:rFonts w:ascii="Calibri" w:eastAsia="Times New Roman" w:hAnsi="Calibri"/>
                <w:color w:val="000000"/>
                <w:sz w:val="20"/>
                <w:szCs w:val="20"/>
                <w:lang w:eastAsia="en-GB"/>
              </w:rPr>
              <w:t xml:space="preserve">alls with referring </w:t>
            </w:r>
            <w:r w:rsidR="00D33DD6">
              <w:rPr>
                <w:rFonts w:ascii="Calibri" w:eastAsia="Times New Roman" w:hAnsi="Calibri"/>
                <w:color w:val="000000"/>
                <w:sz w:val="20"/>
                <w:szCs w:val="20"/>
                <w:lang w:eastAsia="en-GB"/>
              </w:rPr>
              <w:t>boards to</w:t>
            </w:r>
            <w:r>
              <w:rPr>
                <w:rFonts w:ascii="Calibri" w:eastAsia="Times New Roman" w:hAnsi="Calibri"/>
                <w:color w:val="000000"/>
                <w:sz w:val="20"/>
                <w:szCs w:val="20"/>
                <w:lang w:eastAsia="en-GB"/>
              </w:rPr>
              <w:t xml:space="preserve"> discuss operational </w:t>
            </w:r>
            <w:r w:rsidR="00706CC7">
              <w:rPr>
                <w:rFonts w:ascii="Calibri" w:eastAsia="Times New Roman" w:hAnsi="Calibri"/>
                <w:color w:val="000000"/>
                <w:sz w:val="20"/>
                <w:szCs w:val="20"/>
                <w:lang w:eastAsia="en-GB"/>
              </w:rPr>
              <w:t>concerns</w:t>
            </w:r>
            <w:r>
              <w:rPr>
                <w:rFonts w:ascii="Calibri" w:eastAsia="Times New Roman" w:hAnsi="Calibri"/>
                <w:color w:val="000000"/>
                <w:sz w:val="20"/>
                <w:szCs w:val="20"/>
                <w:lang w:eastAsia="en-GB"/>
              </w:rPr>
              <w:t xml:space="preserve"> with regards referral management and patient</w:t>
            </w:r>
            <w:r w:rsidR="009E32EA">
              <w:rPr>
                <w:rFonts w:ascii="Calibri" w:eastAsia="Times New Roman" w:hAnsi="Calibri"/>
                <w:color w:val="000000"/>
                <w:sz w:val="20"/>
                <w:szCs w:val="20"/>
                <w:lang w:eastAsia="en-GB"/>
              </w:rPr>
              <w:t xml:space="preserve"> pathways </w:t>
            </w:r>
            <w:r w:rsidR="00D33DD6">
              <w:rPr>
                <w:rFonts w:ascii="Calibri" w:eastAsia="Times New Roman" w:hAnsi="Calibri"/>
                <w:color w:val="000000"/>
                <w:sz w:val="20"/>
                <w:szCs w:val="20"/>
                <w:lang w:eastAsia="en-GB"/>
              </w:rPr>
              <w:t>and agree</w:t>
            </w:r>
            <w:r w:rsidR="00A3747B">
              <w:rPr>
                <w:rFonts w:ascii="Calibri" w:eastAsia="Times New Roman" w:hAnsi="Calibri"/>
                <w:color w:val="000000"/>
                <w:sz w:val="20"/>
                <w:szCs w:val="20"/>
                <w:lang w:eastAsia="en-GB"/>
              </w:rPr>
              <w:t xml:space="preserve"> actions to minimise risk of not delivering targets</w:t>
            </w:r>
            <w:r w:rsidR="00706CC7">
              <w:rPr>
                <w:rFonts w:ascii="Calibri" w:eastAsia="Times New Roman" w:hAnsi="Calibri"/>
                <w:color w:val="000000"/>
                <w:sz w:val="20"/>
                <w:szCs w:val="20"/>
                <w:lang w:eastAsia="en-GB"/>
              </w:rPr>
              <w:t xml:space="preserve">. </w:t>
            </w:r>
          </w:p>
          <w:p w:rsidR="00CE6A39" w:rsidRDefault="00CE6A39" w:rsidP="00AA35E7">
            <w:pPr>
              <w:rPr>
                <w:rFonts w:ascii="Calibri" w:eastAsia="Times New Roman" w:hAnsi="Calibri"/>
                <w:color w:val="000000"/>
                <w:sz w:val="20"/>
                <w:szCs w:val="20"/>
                <w:lang w:eastAsia="en-GB"/>
              </w:rPr>
            </w:pPr>
          </w:p>
          <w:p w:rsidR="002E29D6" w:rsidRDefault="0069103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Protected</w:t>
            </w:r>
            <w:r w:rsidR="002E29D6">
              <w:rPr>
                <w:rFonts w:ascii="Calibri" w:eastAsia="Times New Roman" w:hAnsi="Calibri"/>
                <w:color w:val="000000"/>
                <w:sz w:val="20"/>
                <w:szCs w:val="20"/>
                <w:lang w:eastAsia="en-GB"/>
              </w:rPr>
              <w:t xml:space="preserve"> green pathways</w:t>
            </w:r>
            <w:r w:rsidR="009E32EA">
              <w:rPr>
                <w:rFonts w:ascii="Calibri" w:eastAsia="Times New Roman" w:hAnsi="Calibri"/>
                <w:color w:val="000000"/>
                <w:sz w:val="20"/>
                <w:szCs w:val="20"/>
                <w:lang w:eastAsia="en-GB"/>
              </w:rPr>
              <w:t xml:space="preserve"> in place.</w:t>
            </w:r>
          </w:p>
          <w:p w:rsidR="00CE6A39" w:rsidRDefault="00CE6A39" w:rsidP="00AA35E7">
            <w:pPr>
              <w:rPr>
                <w:rFonts w:ascii="Calibri" w:eastAsia="Times New Roman" w:hAnsi="Calibri"/>
                <w:color w:val="000000"/>
                <w:sz w:val="20"/>
                <w:szCs w:val="20"/>
                <w:lang w:eastAsia="en-GB"/>
              </w:rPr>
            </w:pPr>
          </w:p>
          <w:p w:rsidR="002E29D6" w:rsidRDefault="0069103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48</w:t>
            </w:r>
            <w:r w:rsidR="002E29D6">
              <w:rPr>
                <w:rFonts w:ascii="Calibri" w:eastAsia="Times New Roman" w:hAnsi="Calibri"/>
                <w:color w:val="000000"/>
                <w:sz w:val="20"/>
                <w:szCs w:val="20"/>
                <w:lang w:eastAsia="en-GB"/>
              </w:rPr>
              <w:t xml:space="preserve"> hour calls</w:t>
            </w:r>
            <w:r>
              <w:rPr>
                <w:rFonts w:ascii="Calibri" w:eastAsia="Times New Roman" w:hAnsi="Calibri"/>
                <w:color w:val="000000"/>
                <w:sz w:val="20"/>
                <w:szCs w:val="20"/>
                <w:lang w:eastAsia="en-GB"/>
              </w:rPr>
              <w:t xml:space="preserve"> to reduce avoidable </w:t>
            </w:r>
            <w:r w:rsidR="00D33DD6">
              <w:rPr>
                <w:rFonts w:ascii="Calibri" w:eastAsia="Times New Roman" w:hAnsi="Calibri"/>
                <w:color w:val="000000"/>
                <w:sz w:val="20"/>
                <w:szCs w:val="20"/>
                <w:lang w:eastAsia="en-GB"/>
              </w:rPr>
              <w:t>cancellations and</w:t>
            </w:r>
            <w:r w:rsidR="00706CC7">
              <w:rPr>
                <w:rFonts w:ascii="Calibri" w:eastAsia="Times New Roman" w:hAnsi="Calibri"/>
                <w:color w:val="000000"/>
                <w:sz w:val="20"/>
                <w:szCs w:val="20"/>
                <w:lang w:eastAsia="en-GB"/>
              </w:rPr>
              <w:t xml:space="preserve"> promote attendance</w:t>
            </w:r>
            <w:r w:rsidR="00543547">
              <w:rPr>
                <w:rFonts w:ascii="Calibri" w:eastAsia="Times New Roman" w:hAnsi="Calibri"/>
                <w:color w:val="000000"/>
                <w:sz w:val="20"/>
                <w:szCs w:val="20"/>
                <w:lang w:eastAsia="en-GB"/>
              </w:rPr>
              <w:t>.</w:t>
            </w:r>
          </w:p>
          <w:p w:rsidR="00CE6A39" w:rsidRDefault="00CE6A39" w:rsidP="00AA35E7">
            <w:pPr>
              <w:rPr>
                <w:rFonts w:ascii="Calibri" w:eastAsia="Times New Roman" w:hAnsi="Calibri"/>
                <w:color w:val="000000"/>
                <w:sz w:val="20"/>
                <w:szCs w:val="20"/>
                <w:lang w:eastAsia="en-GB"/>
              </w:rPr>
            </w:pPr>
          </w:p>
          <w:p w:rsidR="009E32EA" w:rsidRDefault="00706CC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Enhanced tra</w:t>
            </w:r>
            <w:r w:rsidR="00543547">
              <w:rPr>
                <w:rFonts w:ascii="Calibri" w:eastAsia="Times New Roman" w:hAnsi="Calibri"/>
                <w:color w:val="000000"/>
                <w:sz w:val="20"/>
                <w:szCs w:val="20"/>
                <w:lang w:eastAsia="en-GB"/>
              </w:rPr>
              <w:t xml:space="preserve">nsport service with additional </w:t>
            </w:r>
            <w:r w:rsidR="00813213">
              <w:rPr>
                <w:rFonts w:ascii="Calibri" w:eastAsia="Times New Roman" w:hAnsi="Calibri"/>
                <w:color w:val="000000"/>
                <w:sz w:val="20"/>
                <w:szCs w:val="20"/>
                <w:lang w:eastAsia="en-GB"/>
              </w:rPr>
              <w:t xml:space="preserve">vehicles and drivers. </w:t>
            </w:r>
          </w:p>
          <w:p w:rsidR="00CE6A39" w:rsidRDefault="00CE6A39" w:rsidP="00AA35E7">
            <w:pPr>
              <w:rPr>
                <w:rFonts w:ascii="Calibri" w:eastAsia="Times New Roman" w:hAnsi="Calibri"/>
                <w:color w:val="000000"/>
                <w:sz w:val="20"/>
                <w:szCs w:val="20"/>
                <w:lang w:eastAsia="en-GB"/>
              </w:rPr>
            </w:pPr>
          </w:p>
          <w:p w:rsidR="007F560A" w:rsidRDefault="00D33DD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Seven-day</w:t>
            </w:r>
            <w:r w:rsidR="00706CC7">
              <w:rPr>
                <w:rFonts w:ascii="Calibri" w:eastAsia="Times New Roman" w:hAnsi="Calibri"/>
                <w:color w:val="000000"/>
                <w:sz w:val="20"/>
                <w:szCs w:val="20"/>
                <w:lang w:eastAsia="en-GB"/>
              </w:rPr>
              <w:t xml:space="preserve"> transport administra</w:t>
            </w:r>
            <w:r w:rsidR="00813213">
              <w:rPr>
                <w:rFonts w:ascii="Calibri" w:eastAsia="Times New Roman" w:hAnsi="Calibri"/>
                <w:color w:val="000000"/>
                <w:sz w:val="20"/>
                <w:szCs w:val="20"/>
                <w:lang w:eastAsia="en-GB"/>
              </w:rPr>
              <w:t xml:space="preserve">tion cover to help provide equitable patient </w:t>
            </w:r>
            <w:r w:rsidR="00706CC7">
              <w:rPr>
                <w:rFonts w:ascii="Calibri" w:eastAsia="Times New Roman" w:hAnsi="Calibri"/>
                <w:color w:val="000000"/>
                <w:sz w:val="20"/>
                <w:szCs w:val="20"/>
                <w:lang w:eastAsia="en-GB"/>
              </w:rPr>
              <w:t>access to</w:t>
            </w:r>
            <w:r w:rsidR="00813213">
              <w:rPr>
                <w:rFonts w:ascii="Calibri" w:eastAsia="Times New Roman" w:hAnsi="Calibri"/>
                <w:color w:val="000000"/>
                <w:sz w:val="20"/>
                <w:szCs w:val="20"/>
                <w:lang w:eastAsia="en-GB"/>
              </w:rPr>
              <w:t xml:space="preserve"> attend NHS </w:t>
            </w:r>
            <w:r>
              <w:rPr>
                <w:rFonts w:ascii="Calibri" w:eastAsia="Times New Roman" w:hAnsi="Calibri"/>
                <w:color w:val="000000"/>
                <w:sz w:val="20"/>
                <w:szCs w:val="20"/>
                <w:lang w:eastAsia="en-GB"/>
              </w:rPr>
              <w:t>GJ appointments</w:t>
            </w:r>
            <w:r w:rsidR="00543547">
              <w:rPr>
                <w:rFonts w:ascii="Calibri" w:eastAsia="Times New Roman" w:hAnsi="Calibri"/>
                <w:color w:val="000000"/>
                <w:sz w:val="20"/>
                <w:szCs w:val="20"/>
                <w:lang w:eastAsia="en-GB"/>
              </w:rPr>
              <w:t xml:space="preserve"> and admi</w:t>
            </w:r>
            <w:r w:rsidR="007F560A">
              <w:rPr>
                <w:rFonts w:ascii="Calibri" w:eastAsia="Times New Roman" w:hAnsi="Calibri"/>
                <w:color w:val="000000"/>
                <w:sz w:val="20"/>
                <w:szCs w:val="20"/>
                <w:lang w:eastAsia="en-GB"/>
              </w:rPr>
              <w:t>ssions.</w:t>
            </w:r>
          </w:p>
          <w:p w:rsidR="00CE6A39" w:rsidRDefault="00CE6A39" w:rsidP="00AA35E7">
            <w:pPr>
              <w:rPr>
                <w:rFonts w:ascii="Calibri" w:eastAsia="Times New Roman" w:hAnsi="Calibri"/>
                <w:color w:val="000000"/>
                <w:sz w:val="20"/>
                <w:szCs w:val="20"/>
                <w:lang w:eastAsia="en-GB"/>
              </w:rPr>
            </w:pPr>
          </w:p>
          <w:p w:rsidR="007F560A" w:rsidRPr="00EE7159" w:rsidRDefault="007F560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Working closely with procurement, medical and theatres teams to ensure sufficient stock levels and early </w:t>
            </w:r>
            <w:r>
              <w:rPr>
                <w:rFonts w:ascii="Calibri" w:eastAsia="Times New Roman" w:hAnsi="Calibri"/>
                <w:color w:val="000000"/>
                <w:sz w:val="20"/>
                <w:szCs w:val="20"/>
                <w:lang w:eastAsia="en-GB"/>
              </w:rPr>
              <w:lastRenderedPageBreak/>
              <w:t xml:space="preserve">identification of any consumable shortages. </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507295" w:rsidRDefault="008555A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lastRenderedPageBreak/>
              <w:t>Delivery of elective capacity to support orthopaedic recovery and enable future readiness for GJ Phase 2 expansion</w:t>
            </w:r>
          </w:p>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4053" w:type="dxa"/>
            <w:tcBorders>
              <w:top w:val="nil"/>
              <w:left w:val="nil"/>
              <w:bottom w:val="single" w:sz="4" w:space="0" w:color="auto"/>
              <w:right w:val="single" w:sz="8" w:space="0" w:color="000000" w:themeColor="text1"/>
            </w:tcBorders>
            <w:shd w:val="clear" w:color="auto" w:fill="auto"/>
            <w:hideMark/>
          </w:tcPr>
          <w:p w:rsidR="005B67CC" w:rsidRDefault="007A57B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Orthopaedic Surgery Strategy</w:t>
            </w:r>
          </w:p>
          <w:p w:rsidR="008555A5" w:rsidRDefault="008555A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CE6A39" w:rsidRDefault="008555A5" w:rsidP="008555A5">
            <w:pPr>
              <w:spacing w:after="200" w:line="276" w:lineRule="auto"/>
              <w:rPr>
                <w:rFonts w:ascii="Calibri" w:eastAsia="Calibri" w:hAnsi="Calibri" w:cs="Times New Roman"/>
                <w:sz w:val="20"/>
                <w:szCs w:val="20"/>
              </w:rPr>
            </w:pPr>
            <w:r w:rsidRPr="00CE6A39">
              <w:rPr>
                <w:rFonts w:ascii="Calibri" w:eastAsia="Calibri" w:hAnsi="Calibri" w:cs="Times New Roman"/>
                <w:sz w:val="20"/>
                <w:szCs w:val="20"/>
              </w:rPr>
              <w:t>Trauma and Orthopaedic Recovery Plan</w:t>
            </w:r>
          </w:p>
          <w:p w:rsidR="008555A5" w:rsidRPr="00EE7159" w:rsidRDefault="008555A5" w:rsidP="00AA35E7">
            <w:pPr>
              <w:rPr>
                <w:rFonts w:ascii="Calibri" w:eastAsia="Times New Roman" w:hAnsi="Calibri"/>
                <w:color w:val="000000"/>
                <w:sz w:val="20"/>
                <w:szCs w:val="20"/>
                <w:lang w:eastAsia="en-GB"/>
              </w:rPr>
            </w:pPr>
          </w:p>
        </w:tc>
      </w:tr>
      <w:tr w:rsidR="008555A5" w:rsidRPr="00EE7159" w:rsidTr="00D95E8C">
        <w:trPr>
          <w:trHeight w:val="2731"/>
        </w:trPr>
        <w:tc>
          <w:tcPr>
            <w:tcW w:w="1559" w:type="dxa"/>
            <w:tcBorders>
              <w:top w:val="nil"/>
              <w:left w:val="single" w:sz="8" w:space="0" w:color="auto"/>
              <w:bottom w:val="single" w:sz="4" w:space="0" w:color="auto"/>
              <w:right w:val="single" w:sz="4" w:space="0" w:color="auto"/>
            </w:tcBorders>
            <w:shd w:val="clear" w:color="auto" w:fill="BFBFBF" w:themeFill="background1" w:themeFillShade="BF"/>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tcPr>
          <w:p w:rsidR="008555A5" w:rsidRPr="00DD58B1" w:rsidRDefault="008555A5" w:rsidP="008555A5">
            <w:pPr>
              <w:rPr>
                <w:rFonts w:asciiTheme="minorHAnsi" w:hAnsiTheme="minorHAnsi" w:cstheme="minorHAnsi"/>
                <w:sz w:val="20"/>
                <w:szCs w:val="20"/>
              </w:rPr>
            </w:pPr>
            <w:r>
              <w:rPr>
                <w:rFonts w:asciiTheme="minorHAnsi" w:hAnsiTheme="minorHAnsi" w:cstheme="minorHAnsi"/>
                <w:sz w:val="20"/>
                <w:szCs w:val="20"/>
              </w:rPr>
              <w:t>Full implementation of ACRT</w:t>
            </w:r>
          </w:p>
          <w:p w:rsidR="008555A5" w:rsidRPr="00EE7159" w:rsidRDefault="008555A5" w:rsidP="008555A5">
            <w:pPr>
              <w:rPr>
                <w:rFonts w:ascii="Calibri" w:eastAsia="Times New Roman" w:hAnsi="Calibri"/>
                <w:color w:val="000000"/>
                <w:sz w:val="20"/>
                <w:szCs w:val="20"/>
                <w:lang w:eastAsia="en-GB"/>
              </w:rPr>
            </w:pPr>
          </w:p>
        </w:tc>
        <w:tc>
          <w:tcPr>
            <w:tcW w:w="1925" w:type="dxa"/>
            <w:tcBorders>
              <w:top w:val="nil"/>
              <w:left w:val="nil"/>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p>
        </w:tc>
        <w:tc>
          <w:tcPr>
            <w:tcW w:w="4536" w:type="dxa"/>
            <w:tcBorders>
              <w:top w:val="nil"/>
              <w:left w:val="nil"/>
              <w:bottom w:val="single" w:sz="4" w:space="0" w:color="auto"/>
              <w:right w:val="single" w:sz="4" w:space="0" w:color="auto"/>
            </w:tcBorders>
            <w:shd w:val="clear" w:color="auto" w:fill="auto"/>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Active Clinical Referral Triage (ACRT) is only possible when patients are referred to NHS GJ as part of a see and treat pathway. A planned pilot of ACRT was curtailed due to the treat only patient cohort currently being seen by NHS GJ.</w:t>
            </w:r>
          </w:p>
          <w:p w:rsidR="00CE6A39" w:rsidRDefault="00CE6A39"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ACRT if fully initiated at referring boards has the potential to alter onward referrals to NHS GJ and change the current NHS GJ orthopaedic outpatient model by significantly increasing conversion rates for theatres. </w:t>
            </w:r>
          </w:p>
          <w:p w:rsidR="008555A5" w:rsidRPr="00EE7159" w:rsidRDefault="008555A5" w:rsidP="008555A5">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The current NHS GJ orthopaedic model receives patients who have already been assessed by their base hospital thus bypassing the possibility of NHS GJ ACRT.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Currently not possible at NHS GJ</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CE6A39"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N/A</w:t>
            </w:r>
          </w:p>
        </w:tc>
        <w:tc>
          <w:tcPr>
            <w:tcW w:w="4053" w:type="dxa"/>
            <w:tcBorders>
              <w:top w:val="nil"/>
              <w:left w:val="nil"/>
              <w:bottom w:val="single" w:sz="4" w:space="0" w:color="auto"/>
              <w:right w:val="single" w:sz="8" w:space="0" w:color="000000" w:themeColor="text1"/>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CE6A39" w:rsidRDefault="008555A5" w:rsidP="008555A5">
            <w:pPr>
              <w:spacing w:after="200" w:line="276" w:lineRule="auto"/>
              <w:rPr>
                <w:rFonts w:ascii="Calibri" w:eastAsia="Calibri" w:hAnsi="Calibri" w:cs="Times New Roman"/>
                <w:sz w:val="20"/>
                <w:szCs w:val="20"/>
              </w:rPr>
            </w:pPr>
            <w:r w:rsidRPr="00CE6A39">
              <w:rPr>
                <w:rFonts w:ascii="Calibri" w:eastAsia="Calibri" w:hAnsi="Calibri" w:cs="Times New Roman"/>
                <w:sz w:val="20"/>
                <w:szCs w:val="20"/>
              </w:rPr>
              <w:t>Trauma and Orthopaedic Recovery Plan</w:t>
            </w:r>
          </w:p>
          <w:p w:rsidR="008555A5" w:rsidRPr="00EE7159"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4472C4" w:themeFill="accent5"/>
          </w:tcPr>
          <w:p w:rsidR="008555A5" w:rsidRPr="00EE7159" w:rsidRDefault="008555A5" w:rsidP="008555A5">
            <w:pPr>
              <w:tabs>
                <w:tab w:val="center" w:pos="671"/>
              </w:tabs>
              <w:rPr>
                <w:rFonts w:ascii="Calibri" w:eastAsia="Times New Roman" w:hAnsi="Calibri"/>
                <w:color w:val="000000"/>
                <w:sz w:val="20"/>
                <w:szCs w:val="20"/>
                <w:lang w:eastAsia="en-GB"/>
              </w:rPr>
            </w:pPr>
          </w:p>
        </w:tc>
        <w:tc>
          <w:tcPr>
            <w:tcW w:w="1707" w:type="dxa"/>
            <w:tcBorders>
              <w:top w:val="nil"/>
              <w:left w:val="single" w:sz="8" w:space="0" w:color="auto"/>
              <w:bottom w:val="single" w:sz="4" w:space="0" w:color="auto"/>
              <w:right w:val="single" w:sz="4" w:space="0" w:color="auto"/>
            </w:tcBorders>
            <w:shd w:val="clear" w:color="auto" w:fill="auto"/>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Full implementation of PIR</w:t>
            </w:r>
          </w:p>
        </w:tc>
        <w:tc>
          <w:tcPr>
            <w:tcW w:w="1925" w:type="dxa"/>
            <w:tcBorders>
              <w:top w:val="nil"/>
              <w:left w:val="nil"/>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tcPr>
          <w:p w:rsidR="008555A5" w:rsidRDefault="00CE6A39"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Complete</w:t>
            </w:r>
          </w:p>
        </w:tc>
        <w:tc>
          <w:tcPr>
            <w:tcW w:w="4536" w:type="dxa"/>
            <w:tcBorders>
              <w:top w:val="nil"/>
              <w:left w:val="nil"/>
              <w:bottom w:val="single" w:sz="4" w:space="0" w:color="auto"/>
              <w:right w:val="single" w:sz="4" w:space="0" w:color="auto"/>
            </w:tcBorders>
            <w:shd w:val="clear" w:color="auto" w:fill="auto"/>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All arthroplasty patients currently receive a virtual post-op review appointment following their hip or knee surgery. </w:t>
            </w:r>
          </w:p>
          <w:p w:rsidR="00CE6A39" w:rsidRDefault="00CE6A39"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Patient Initiated Review (PIR) is fully embedded following the initial </w:t>
            </w:r>
            <w:r w:rsidR="00D33DD6">
              <w:rPr>
                <w:rFonts w:ascii="Calibri" w:eastAsia="Times New Roman" w:hAnsi="Calibri"/>
                <w:color w:val="000000"/>
                <w:sz w:val="20"/>
                <w:szCs w:val="20"/>
                <w:lang w:eastAsia="en-GB"/>
              </w:rPr>
              <w:t>post-operative</w:t>
            </w:r>
            <w:r>
              <w:rPr>
                <w:rFonts w:ascii="Calibri" w:eastAsia="Times New Roman" w:hAnsi="Calibri"/>
                <w:color w:val="000000"/>
                <w:sz w:val="20"/>
                <w:szCs w:val="20"/>
                <w:lang w:eastAsia="en-GB"/>
              </w:rPr>
              <w:t xml:space="preserve"> review. Patients can contact the service via a helpline number where they can be triaged and reviewed by the relevant health professional within an appropriate timescale.</w:t>
            </w:r>
          </w:p>
        </w:tc>
        <w:tc>
          <w:tcPr>
            <w:tcW w:w="1360" w:type="dxa"/>
            <w:tcBorders>
              <w:top w:val="single" w:sz="4" w:space="0" w:color="auto"/>
              <w:left w:val="single" w:sz="4" w:space="0" w:color="auto"/>
              <w:bottom w:val="single" w:sz="4" w:space="0" w:color="auto"/>
              <w:right w:val="single" w:sz="4" w:space="0" w:color="auto"/>
            </w:tcBorders>
          </w:tcPr>
          <w:p w:rsidR="008555A5" w:rsidRPr="00554AF7" w:rsidRDefault="008555A5" w:rsidP="008555A5">
            <w:pPr>
              <w:rPr>
                <w:rFonts w:ascii="Calibri" w:eastAsia="Times New Roman" w:hAnsi="Calibri"/>
                <w:color w:val="000000"/>
                <w:sz w:val="20"/>
                <w:szCs w:val="20"/>
                <w:lang w:eastAsia="en-GB"/>
              </w:rPr>
            </w:pPr>
            <w:r w:rsidRPr="00554AF7">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tcPr>
          <w:p w:rsidR="008555A5" w:rsidRPr="00EE7159" w:rsidRDefault="008555A5" w:rsidP="008555A5">
            <w:pPr>
              <w:rPr>
                <w:rFonts w:ascii="Calibri" w:eastAsia="Times New Roman" w:hAnsi="Calibri"/>
                <w:color w:val="000000"/>
                <w:sz w:val="20"/>
                <w:szCs w:val="20"/>
                <w:lang w:eastAsia="en-GB"/>
              </w:rPr>
            </w:pPr>
            <w:r w:rsidRPr="0042602D">
              <w:rPr>
                <w:rFonts w:ascii="Calibri" w:eastAsia="Times New Roman" w:hAnsi="Calibri"/>
                <w:color w:val="000000"/>
                <w:sz w:val="20"/>
                <w:szCs w:val="20"/>
                <w:lang w:eastAsia="en-GB"/>
              </w:rPr>
              <w:t xml:space="preserve">PIR is </w:t>
            </w:r>
            <w:r>
              <w:rPr>
                <w:rFonts w:ascii="Calibri" w:eastAsia="Times New Roman" w:hAnsi="Calibri"/>
                <w:color w:val="000000"/>
                <w:sz w:val="20"/>
                <w:szCs w:val="20"/>
                <w:lang w:eastAsia="en-GB"/>
              </w:rPr>
              <w:t xml:space="preserve">working well and </w:t>
            </w:r>
            <w:r w:rsidRPr="0042602D">
              <w:rPr>
                <w:rFonts w:ascii="Calibri" w:eastAsia="Times New Roman" w:hAnsi="Calibri"/>
                <w:color w:val="000000"/>
                <w:sz w:val="20"/>
                <w:szCs w:val="20"/>
                <w:lang w:eastAsia="en-GB"/>
              </w:rPr>
              <w:t>considered to be embedded within the service.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555A5" w:rsidRDefault="008555A5" w:rsidP="008555A5">
            <w:pPr>
              <w:rPr>
                <w:rFonts w:ascii="Calibri" w:eastAsia="Times New Roman" w:hAnsi="Calibri"/>
                <w:color w:val="000000"/>
                <w:sz w:val="20"/>
                <w:szCs w:val="20"/>
                <w:lang w:eastAsia="en-GB"/>
              </w:rPr>
            </w:pPr>
          </w:p>
        </w:tc>
        <w:tc>
          <w:tcPr>
            <w:tcW w:w="1781" w:type="dxa"/>
            <w:tcBorders>
              <w:top w:val="single" w:sz="4" w:space="0" w:color="auto"/>
              <w:left w:val="single" w:sz="4" w:space="0" w:color="auto"/>
              <w:bottom w:val="single" w:sz="4" w:space="0" w:color="auto"/>
              <w:right w:val="single" w:sz="4" w:space="0" w:color="auto"/>
            </w:tcBorders>
            <w:shd w:val="clear" w:color="auto" w:fill="auto"/>
          </w:tcPr>
          <w:p w:rsidR="008555A5" w:rsidRPr="00EE7159" w:rsidRDefault="00CE6A39"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Patient led reviews designed around the needs of our patients</w:t>
            </w:r>
          </w:p>
        </w:tc>
        <w:tc>
          <w:tcPr>
            <w:tcW w:w="4053" w:type="dxa"/>
            <w:tcBorders>
              <w:top w:val="nil"/>
              <w:left w:val="nil"/>
              <w:bottom w:val="single" w:sz="4" w:space="0" w:color="auto"/>
              <w:right w:val="single" w:sz="8" w:space="0" w:color="000000" w:themeColor="text1"/>
            </w:tcBorders>
            <w:shd w:val="clear" w:color="auto" w:fill="auto"/>
          </w:tcPr>
          <w:p w:rsidR="008555A5" w:rsidRDefault="008555A5" w:rsidP="008555A5">
            <w:pPr>
              <w:rPr>
                <w:rFonts w:ascii="Calibri" w:eastAsia="Times New Roman" w:hAnsi="Calibri"/>
                <w:color w:val="000000"/>
                <w:sz w:val="20"/>
                <w:szCs w:val="20"/>
                <w:lang w:eastAsia="en-GB"/>
              </w:rPr>
            </w:pPr>
            <w:r w:rsidRPr="007A57B1">
              <w:rPr>
                <w:rFonts w:ascii="Calibri" w:eastAsia="Times New Roman" w:hAnsi="Calibri"/>
                <w:color w:val="000000"/>
                <w:sz w:val="20"/>
                <w:szCs w:val="20"/>
                <w:lang w:eastAsia="en-GB"/>
              </w:rPr>
              <w:t>Orthopaedic Surgery Strategy</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CE6A39" w:rsidRDefault="008555A5" w:rsidP="008555A5">
            <w:pPr>
              <w:spacing w:after="200" w:line="276" w:lineRule="auto"/>
              <w:rPr>
                <w:rFonts w:ascii="Calibri" w:eastAsia="Calibri" w:hAnsi="Calibri" w:cs="Times New Roman"/>
                <w:sz w:val="20"/>
                <w:szCs w:val="20"/>
              </w:rPr>
            </w:pPr>
            <w:r w:rsidRPr="00CE6A39">
              <w:rPr>
                <w:rFonts w:ascii="Calibri" w:eastAsia="Calibri" w:hAnsi="Calibri" w:cs="Times New Roman"/>
                <w:sz w:val="20"/>
                <w:szCs w:val="20"/>
              </w:rPr>
              <w:t>Trauma and Orthopaedic Recovery Plan</w:t>
            </w:r>
          </w:p>
          <w:p w:rsidR="008555A5" w:rsidRPr="00EE7159"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rsidR="008555A5" w:rsidRPr="00EE7159" w:rsidRDefault="008555A5" w:rsidP="008555A5">
            <w:pPr>
              <w:tabs>
                <w:tab w:val="center" w:pos="671"/>
              </w:tabs>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Pr>
                <w:rFonts w:ascii="Calibri" w:eastAsia="Times New Roman" w:hAnsi="Calibri"/>
                <w:color w:val="000000"/>
                <w:sz w:val="20"/>
                <w:szCs w:val="20"/>
                <w:lang w:eastAsia="en-GB"/>
              </w:rPr>
              <w:tab/>
            </w:r>
          </w:p>
        </w:tc>
        <w:tc>
          <w:tcPr>
            <w:tcW w:w="1707" w:type="dxa"/>
            <w:tcBorders>
              <w:top w:val="nil"/>
              <w:left w:val="single" w:sz="8"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w:t>
            </w:r>
            <w:r w:rsidRPr="00DD58B1">
              <w:rPr>
                <w:rFonts w:ascii="Calibri" w:eastAsia="Times New Roman" w:hAnsi="Calibri"/>
                <w:color w:val="000000"/>
                <w:sz w:val="20"/>
                <w:szCs w:val="20"/>
                <w:lang w:eastAsia="en-GB"/>
              </w:rPr>
              <w:t>ncrease in 4 joint day from 2019 22% Scottish average</w:t>
            </w:r>
          </w:p>
        </w:tc>
        <w:tc>
          <w:tcPr>
            <w:tcW w:w="192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To maintain NHS GJ’s current position as the top performing large volume arthroplasty centre</w:t>
            </w:r>
            <w:r w:rsidR="009D0435">
              <w:rPr>
                <w:rFonts w:ascii="Calibri" w:eastAsia="Times New Roman" w:hAnsi="Calibri"/>
                <w:color w:val="000000"/>
                <w:sz w:val="20"/>
                <w:szCs w:val="20"/>
                <w:lang w:eastAsia="en-GB"/>
              </w:rPr>
              <w:t xml:space="preserve"> during 2021/2022</w:t>
            </w:r>
            <w:r>
              <w:rPr>
                <w:rFonts w:ascii="Calibri" w:eastAsia="Times New Roman" w:hAnsi="Calibri"/>
                <w:color w:val="000000"/>
                <w:sz w:val="20"/>
                <w:szCs w:val="20"/>
                <w:lang w:eastAsia="en-GB"/>
              </w:rPr>
              <w:t>.</w:t>
            </w:r>
            <w:r w:rsidRPr="00EE7159">
              <w:rPr>
                <w:rFonts w:ascii="Calibri" w:eastAsia="Times New Roman" w:hAnsi="Calibri"/>
                <w:color w:val="000000"/>
                <w:sz w:val="20"/>
                <w:szCs w:val="20"/>
                <w:lang w:eastAsia="en-GB"/>
              </w:rPr>
              <w:t> </w:t>
            </w:r>
          </w:p>
        </w:tc>
        <w:tc>
          <w:tcPr>
            <w:tcW w:w="4536" w:type="dxa"/>
            <w:tcBorders>
              <w:top w:val="nil"/>
              <w:left w:val="nil"/>
              <w:bottom w:val="single" w:sz="4" w:space="0" w:color="auto"/>
              <w:right w:val="single" w:sz="4" w:space="0" w:color="auto"/>
            </w:tcBorders>
            <w:shd w:val="clear" w:color="auto" w:fill="auto"/>
            <w:hideMark/>
          </w:tcPr>
          <w:p w:rsidR="008555A5" w:rsidRPr="0069103B" w:rsidRDefault="008555A5" w:rsidP="008555A5">
            <w:pPr>
              <w:rPr>
                <w:rFonts w:ascii="Calibri" w:eastAsia="Times New Roman" w:hAnsi="Calibri"/>
                <w:color w:val="000000"/>
                <w:sz w:val="20"/>
                <w:szCs w:val="20"/>
                <w:lang w:eastAsia="en-GB"/>
              </w:rPr>
            </w:pPr>
            <w:r w:rsidRPr="0069103B">
              <w:rPr>
                <w:rFonts w:ascii="Calibri" w:hAnsi="Calibri"/>
                <w:color w:val="000000"/>
                <w:sz w:val="20"/>
                <w:szCs w:val="20"/>
                <w:lang w:eastAsia="en-GB"/>
              </w:rPr>
              <w:t xml:space="preserve">Between April 2021 and </w:t>
            </w:r>
            <w:r>
              <w:rPr>
                <w:rFonts w:ascii="Calibri" w:hAnsi="Calibri"/>
                <w:color w:val="000000"/>
                <w:sz w:val="20"/>
                <w:szCs w:val="20"/>
                <w:lang w:eastAsia="en-GB"/>
              </w:rPr>
              <w:t>July 2021 NHS GJ performed 158 four</w:t>
            </w:r>
            <w:r w:rsidRPr="0069103B">
              <w:rPr>
                <w:rFonts w:ascii="Calibri" w:hAnsi="Calibri"/>
                <w:color w:val="000000"/>
                <w:sz w:val="20"/>
                <w:szCs w:val="20"/>
                <w:lang w:eastAsia="en-GB"/>
              </w:rPr>
              <w:t xml:space="preserve"> joint lists. This is equivalent to 51% of all day sessions containing a primary or revision arthroplasty procedure. This also equates to 55% of all 4 joint lists performed in Scotland during this period</w:t>
            </w: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sidRPr="00554AF7">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Staff availability, sickness, </w:t>
            </w:r>
            <w:r w:rsidR="00D33DD6">
              <w:rPr>
                <w:rFonts w:ascii="Calibri" w:eastAsia="Times New Roman" w:hAnsi="Calibri"/>
                <w:color w:val="000000"/>
                <w:sz w:val="20"/>
                <w:szCs w:val="20"/>
                <w:lang w:eastAsia="en-GB"/>
              </w:rPr>
              <w:t>Covid</w:t>
            </w:r>
            <w:r>
              <w:rPr>
                <w:rFonts w:ascii="Calibri" w:eastAsia="Times New Roman" w:hAnsi="Calibri"/>
                <w:color w:val="000000"/>
                <w:sz w:val="20"/>
                <w:szCs w:val="20"/>
                <w:lang w:eastAsia="en-GB"/>
              </w:rPr>
              <w:t xml:space="preserve"> related absence and vacancies in key clinical areas will impact on the ability to perform 4 joint lists. </w:t>
            </w:r>
          </w:p>
          <w:p w:rsidR="009D0435" w:rsidRDefault="009D0435" w:rsidP="008555A5">
            <w:pPr>
              <w:rPr>
                <w:rFonts w:ascii="Calibri" w:eastAsia="Times New Roman" w:hAnsi="Calibri"/>
                <w:color w:val="00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Inability to fill lists when patients cancel at short notice.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Weekly monitoring of all lists to ensure fully populated with 4 joints. </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4 joint list data outcomes shared with medical team monthly</w:t>
            </w:r>
          </w:p>
          <w:p w:rsidR="009D0435" w:rsidRDefault="009D0435" w:rsidP="008555A5">
            <w:pPr>
              <w:rPr>
                <w:rFonts w:ascii="Calibri" w:eastAsia="Times New Roman" w:hAnsi="Calibri"/>
                <w:color w:val="00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Monthly monitoring of local and national position.</w:t>
            </w:r>
            <w:r w:rsidRPr="00EE7159">
              <w:rPr>
                <w:rFonts w:ascii="Calibri" w:eastAsia="Times New Roman" w:hAnsi="Calibri"/>
                <w:color w:val="000000"/>
                <w:sz w:val="20"/>
                <w:szCs w:val="20"/>
                <w:lang w:eastAsia="en-GB"/>
              </w:rPr>
              <w:t> </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9D043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To maintain NHS GJ’s current position as the top performing large volume arthroplasty centre.</w:t>
            </w:r>
            <w:r w:rsidRPr="00EE7159">
              <w:rPr>
                <w:rFonts w:ascii="Calibri" w:eastAsia="Times New Roman" w:hAnsi="Calibri"/>
                <w:color w:val="000000"/>
                <w:sz w:val="20"/>
                <w:szCs w:val="20"/>
                <w:lang w:eastAsia="en-GB"/>
              </w:rPr>
              <w:t> </w:t>
            </w:r>
          </w:p>
        </w:tc>
        <w:tc>
          <w:tcPr>
            <w:tcW w:w="4053" w:type="dxa"/>
            <w:tcBorders>
              <w:top w:val="nil"/>
              <w:left w:val="nil"/>
              <w:bottom w:val="single" w:sz="4" w:space="0" w:color="auto"/>
              <w:right w:val="single" w:sz="8" w:space="0" w:color="000000" w:themeColor="text1"/>
            </w:tcBorders>
            <w:shd w:val="clear" w:color="auto" w:fill="auto"/>
            <w:hideMark/>
          </w:tcPr>
          <w:p w:rsidR="008555A5" w:rsidRDefault="008555A5" w:rsidP="008555A5">
            <w:pPr>
              <w:rPr>
                <w:rFonts w:ascii="Calibri" w:eastAsia="Times New Roman" w:hAnsi="Calibri"/>
                <w:color w:val="000000"/>
                <w:sz w:val="20"/>
                <w:szCs w:val="20"/>
                <w:lang w:eastAsia="en-GB"/>
              </w:rPr>
            </w:pPr>
            <w:r w:rsidRPr="007A57B1">
              <w:rPr>
                <w:rFonts w:ascii="Calibri" w:eastAsia="Times New Roman" w:hAnsi="Calibri"/>
                <w:color w:val="000000"/>
                <w:sz w:val="20"/>
                <w:szCs w:val="20"/>
                <w:lang w:eastAsia="en-GB"/>
              </w:rPr>
              <w:t>Orthopaedic Surgery Strategy</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Trauma and Orthopaedic Recovery Plan</w:t>
            </w:r>
          </w:p>
          <w:p w:rsidR="008555A5" w:rsidRPr="00EE7159"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rsidR="008555A5" w:rsidRPr="00EE7159" w:rsidRDefault="008555A5" w:rsidP="008555A5">
            <w:pPr>
              <w:rPr>
                <w:rFonts w:ascii="Calibri" w:eastAsia="Times New Roman" w:hAnsi="Calibri"/>
                <w:color w:val="FF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FF0000"/>
                <w:sz w:val="20"/>
                <w:szCs w:val="20"/>
                <w:lang w:eastAsia="en-GB"/>
              </w:rPr>
            </w:pPr>
            <w:r w:rsidRPr="00D618CD">
              <w:rPr>
                <w:rFonts w:ascii="Calibri" w:eastAsia="Times New Roman" w:hAnsi="Calibri"/>
                <w:sz w:val="20"/>
                <w:szCs w:val="20"/>
                <w:lang w:eastAsia="en-GB"/>
              </w:rPr>
              <w:t>Increase in theatre productivity from 2019 rate</w:t>
            </w:r>
          </w:p>
        </w:tc>
        <w:tc>
          <w:tcPr>
            <w:tcW w:w="192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FF0000"/>
                <w:sz w:val="20"/>
                <w:szCs w:val="20"/>
                <w:lang w:eastAsia="en-GB"/>
              </w:rPr>
            </w:pPr>
            <w:r w:rsidRPr="00EE7159">
              <w:rPr>
                <w:rFonts w:ascii="Calibri" w:eastAsia="Times New Roman" w:hAnsi="Calibri"/>
                <w:color w:val="FF0000"/>
                <w:sz w:val="20"/>
                <w:szCs w:val="20"/>
                <w:lang w:eastAsia="en-GB"/>
              </w:rPr>
              <w:t> </w:t>
            </w:r>
          </w:p>
        </w:tc>
        <w:tc>
          <w:tcPr>
            <w:tcW w:w="2465" w:type="dxa"/>
            <w:tcBorders>
              <w:top w:val="nil"/>
              <w:left w:val="nil"/>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Between January 2019 and December 2019 NHS GJ reported:</w:t>
            </w:r>
          </w:p>
          <w:p w:rsidR="008555A5" w:rsidRDefault="008555A5" w:rsidP="008555A5">
            <w:pPr>
              <w:rPr>
                <w:rFonts w:ascii="Calibri" w:eastAsia="Times New Roman" w:hAnsi="Calibri"/>
                <w:color w:val="000000"/>
                <w:sz w:val="20"/>
                <w:szCs w:val="20"/>
                <w:lang w:eastAsia="en-GB"/>
              </w:rPr>
            </w:pPr>
            <w:r w:rsidRPr="00D86C33">
              <w:rPr>
                <w:rFonts w:ascii="Calibri" w:eastAsia="Times New Roman" w:hAnsi="Calibri"/>
                <w:color w:val="000000"/>
                <w:sz w:val="20"/>
                <w:szCs w:val="20"/>
                <w:lang w:eastAsia="en-GB"/>
              </w:rPr>
              <w:t>-</w:t>
            </w:r>
            <w:r>
              <w:rPr>
                <w:rFonts w:ascii="Calibri" w:eastAsia="Times New Roman" w:hAnsi="Calibri"/>
                <w:color w:val="000000"/>
                <w:sz w:val="20"/>
                <w:szCs w:val="20"/>
                <w:lang w:eastAsia="en-GB"/>
              </w:rPr>
              <w:t xml:space="preserve"> </w:t>
            </w:r>
            <w:r w:rsidRPr="00D86C33">
              <w:rPr>
                <w:rFonts w:ascii="Calibri" w:eastAsia="Times New Roman" w:hAnsi="Calibri"/>
                <w:color w:val="000000"/>
                <w:sz w:val="20"/>
                <w:szCs w:val="20"/>
                <w:lang w:eastAsia="en-GB"/>
              </w:rPr>
              <w:t>93.2% of theatre s</w:t>
            </w:r>
            <w:r>
              <w:rPr>
                <w:rFonts w:ascii="Calibri" w:eastAsia="Times New Roman" w:hAnsi="Calibri"/>
                <w:color w:val="000000"/>
                <w:sz w:val="20"/>
                <w:szCs w:val="20"/>
                <w:lang w:eastAsia="en-GB"/>
              </w:rPr>
              <w:t>essions were utilised</w:t>
            </w:r>
            <w:r w:rsidRPr="00D86C33">
              <w:rPr>
                <w:rFonts w:ascii="Calibri" w:eastAsia="Times New Roman" w:hAnsi="Calibri"/>
                <w:color w:val="000000"/>
                <w:sz w:val="20"/>
                <w:szCs w:val="20"/>
                <w:lang w:eastAsia="en-GB"/>
              </w:rPr>
              <w:t xml:space="preserve"> </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- 9.5% of sessions under ran</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- 3.2% of sessions over ran</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 </w:t>
            </w:r>
            <w:r w:rsidRPr="00D86C33">
              <w:rPr>
                <w:rFonts w:ascii="Calibri" w:eastAsia="Times New Roman" w:hAnsi="Calibri"/>
                <w:color w:val="000000"/>
                <w:sz w:val="20"/>
                <w:szCs w:val="20"/>
                <w:lang w:eastAsia="en-GB"/>
              </w:rPr>
              <w:t xml:space="preserve">0.8% </w:t>
            </w:r>
            <w:r>
              <w:rPr>
                <w:rFonts w:ascii="Calibri" w:eastAsia="Times New Roman" w:hAnsi="Calibri"/>
                <w:color w:val="000000"/>
                <w:sz w:val="20"/>
                <w:szCs w:val="20"/>
                <w:lang w:eastAsia="en-GB"/>
              </w:rPr>
              <w:t xml:space="preserve">of sessions </w:t>
            </w:r>
            <w:r w:rsidRPr="00D86C33">
              <w:rPr>
                <w:rFonts w:ascii="Calibri" w:eastAsia="Times New Roman" w:hAnsi="Calibri"/>
                <w:color w:val="000000"/>
                <w:sz w:val="20"/>
                <w:szCs w:val="20"/>
                <w:lang w:eastAsia="en-GB"/>
              </w:rPr>
              <w:t>start</w:t>
            </w:r>
            <w:r>
              <w:rPr>
                <w:rFonts w:ascii="Calibri" w:eastAsia="Times New Roman" w:hAnsi="Calibri"/>
                <w:color w:val="000000"/>
                <w:sz w:val="20"/>
                <w:szCs w:val="20"/>
                <w:lang w:eastAsia="en-GB"/>
              </w:rPr>
              <w:t>ed</w:t>
            </w:r>
            <w:r w:rsidRPr="00D86C33">
              <w:rPr>
                <w:rFonts w:ascii="Calibri" w:eastAsia="Times New Roman" w:hAnsi="Calibri"/>
                <w:color w:val="000000"/>
                <w:sz w:val="20"/>
                <w:szCs w:val="20"/>
                <w:lang w:eastAsia="en-GB"/>
              </w:rPr>
              <w:t xml:space="preserve"> late. </w:t>
            </w:r>
          </w:p>
          <w:p w:rsidR="008555A5" w:rsidRPr="00D86C33"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- 3.1% on the day cancellation rate</w:t>
            </w:r>
          </w:p>
        </w:tc>
        <w:tc>
          <w:tcPr>
            <w:tcW w:w="4536" w:type="dxa"/>
            <w:tcBorders>
              <w:top w:val="nil"/>
              <w:left w:val="nil"/>
              <w:bottom w:val="single" w:sz="4" w:space="0" w:color="auto"/>
              <w:right w:val="single" w:sz="4" w:space="0" w:color="auto"/>
            </w:tcBorders>
            <w:shd w:val="clear" w:color="auto" w:fill="auto"/>
          </w:tcPr>
          <w:p w:rsidR="008555A5" w:rsidRDefault="009D0435" w:rsidP="008555A5">
            <w:pPr>
              <w:rPr>
                <w:rFonts w:ascii="Calibri" w:hAnsi="Calibri"/>
                <w:color w:val="000000"/>
                <w:sz w:val="20"/>
                <w:szCs w:val="20"/>
                <w:lang w:eastAsia="en-GB"/>
              </w:rPr>
            </w:pPr>
            <w:r>
              <w:rPr>
                <w:rFonts w:ascii="Calibri" w:hAnsi="Calibri"/>
                <w:color w:val="000000"/>
                <w:sz w:val="20"/>
                <w:szCs w:val="20"/>
                <w:lang w:eastAsia="en-GB"/>
              </w:rPr>
              <w:t>Maintaining pre-C</w:t>
            </w:r>
            <w:r w:rsidR="008555A5">
              <w:rPr>
                <w:rFonts w:ascii="Calibri" w:hAnsi="Calibri"/>
                <w:color w:val="000000"/>
                <w:sz w:val="20"/>
                <w:szCs w:val="20"/>
                <w:lang w:eastAsia="en-GB"/>
              </w:rPr>
              <w:t xml:space="preserve">ovid position </w:t>
            </w:r>
          </w:p>
          <w:p w:rsidR="008555A5" w:rsidRDefault="008555A5" w:rsidP="008555A5">
            <w:pPr>
              <w:rPr>
                <w:rFonts w:ascii="Calibri" w:hAnsi="Calibri"/>
                <w:color w:val="000000"/>
                <w:sz w:val="20"/>
                <w:szCs w:val="20"/>
                <w:lang w:eastAsia="en-GB"/>
              </w:rPr>
            </w:pPr>
          </w:p>
          <w:p w:rsidR="008555A5" w:rsidRPr="0069103B" w:rsidRDefault="008555A5" w:rsidP="008555A5">
            <w:pPr>
              <w:rPr>
                <w:rFonts w:ascii="Calibri" w:hAnsi="Calibri"/>
                <w:color w:val="000000"/>
                <w:sz w:val="20"/>
                <w:szCs w:val="20"/>
                <w:lang w:eastAsia="en-GB"/>
              </w:rPr>
            </w:pPr>
            <w:r w:rsidRPr="0069103B">
              <w:rPr>
                <w:rFonts w:ascii="Calibri" w:hAnsi="Calibri"/>
                <w:color w:val="000000"/>
                <w:sz w:val="20"/>
                <w:szCs w:val="20"/>
                <w:lang w:eastAsia="en-GB"/>
              </w:rPr>
              <w:t>Between April 2021 and July 2021 NHS GJ reported:</w:t>
            </w:r>
          </w:p>
          <w:p w:rsidR="008555A5" w:rsidRPr="0069103B" w:rsidRDefault="008555A5" w:rsidP="008555A5">
            <w:pPr>
              <w:rPr>
                <w:rFonts w:ascii="Calibri" w:hAnsi="Calibri"/>
                <w:color w:val="000000"/>
                <w:sz w:val="20"/>
                <w:szCs w:val="20"/>
                <w:lang w:eastAsia="en-GB"/>
              </w:rPr>
            </w:pPr>
            <w:r w:rsidRPr="0069103B">
              <w:rPr>
                <w:rFonts w:ascii="Calibri" w:hAnsi="Calibri"/>
                <w:color w:val="000000"/>
                <w:sz w:val="20"/>
                <w:szCs w:val="20"/>
                <w:lang w:eastAsia="en-GB"/>
              </w:rPr>
              <w:t>- 97.7% of theatre sessions were utilised (+4.5%)</w:t>
            </w:r>
          </w:p>
          <w:p w:rsidR="008555A5" w:rsidRPr="0069103B" w:rsidRDefault="008555A5" w:rsidP="008555A5">
            <w:pPr>
              <w:rPr>
                <w:rFonts w:ascii="Calibri" w:hAnsi="Calibri"/>
                <w:color w:val="000000"/>
                <w:sz w:val="20"/>
                <w:szCs w:val="20"/>
                <w:lang w:eastAsia="en-GB"/>
              </w:rPr>
            </w:pPr>
            <w:r w:rsidRPr="0069103B">
              <w:rPr>
                <w:rFonts w:ascii="Calibri" w:hAnsi="Calibri"/>
                <w:color w:val="000000"/>
                <w:sz w:val="20"/>
                <w:szCs w:val="20"/>
                <w:lang w:eastAsia="en-GB"/>
              </w:rPr>
              <w:t>- 7.8% of sessions under ran (-1.7%)</w:t>
            </w:r>
          </w:p>
          <w:p w:rsidR="008555A5" w:rsidRPr="0069103B" w:rsidRDefault="008555A5" w:rsidP="008555A5">
            <w:pPr>
              <w:rPr>
                <w:rFonts w:ascii="Calibri" w:hAnsi="Calibri"/>
                <w:color w:val="000000"/>
                <w:sz w:val="20"/>
                <w:szCs w:val="20"/>
                <w:lang w:eastAsia="en-GB"/>
              </w:rPr>
            </w:pPr>
            <w:r w:rsidRPr="0069103B">
              <w:rPr>
                <w:rFonts w:ascii="Calibri" w:hAnsi="Calibri"/>
                <w:color w:val="000000"/>
                <w:sz w:val="20"/>
                <w:szCs w:val="20"/>
                <w:lang w:eastAsia="en-GB"/>
              </w:rPr>
              <w:t>- 5.4% of sessions over ran (+2.2%)</w:t>
            </w:r>
          </w:p>
          <w:p w:rsidR="008555A5" w:rsidRPr="0069103B" w:rsidRDefault="008555A5" w:rsidP="008555A5">
            <w:pPr>
              <w:rPr>
                <w:rFonts w:ascii="Calibri" w:hAnsi="Calibri"/>
                <w:color w:val="000000"/>
                <w:sz w:val="20"/>
                <w:szCs w:val="20"/>
                <w:lang w:eastAsia="en-GB"/>
              </w:rPr>
            </w:pPr>
            <w:r w:rsidRPr="0069103B">
              <w:rPr>
                <w:rFonts w:ascii="Calibri" w:hAnsi="Calibri"/>
                <w:color w:val="000000"/>
                <w:sz w:val="20"/>
                <w:szCs w:val="20"/>
                <w:lang w:eastAsia="en-GB"/>
              </w:rPr>
              <w:t>- 1.4% of sessions started late (+0.6%)</w:t>
            </w:r>
          </w:p>
          <w:p w:rsidR="008555A5" w:rsidRPr="00D86C33" w:rsidRDefault="008555A5" w:rsidP="008555A5">
            <w:pPr>
              <w:rPr>
                <w:rFonts w:ascii="Calibri" w:eastAsia="Times New Roman" w:hAnsi="Calibri"/>
                <w:color w:val="000000"/>
                <w:sz w:val="20"/>
                <w:szCs w:val="20"/>
                <w:lang w:eastAsia="en-GB"/>
              </w:rPr>
            </w:pPr>
            <w:r w:rsidRPr="0069103B">
              <w:rPr>
                <w:rFonts w:ascii="Calibri" w:hAnsi="Calibri"/>
                <w:color w:val="000000"/>
                <w:sz w:val="20"/>
                <w:szCs w:val="20"/>
                <w:lang w:eastAsia="en-GB"/>
              </w:rPr>
              <w:t>- 3.4% on the day cancellation rate (+0.3%)</w:t>
            </w: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sidRPr="00554AF7">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Staff availability in key clinical areas, sickness, </w:t>
            </w:r>
            <w:r w:rsidR="00D33DD6">
              <w:rPr>
                <w:rFonts w:ascii="Calibri" w:eastAsia="Times New Roman" w:hAnsi="Calibri"/>
                <w:color w:val="000000"/>
                <w:sz w:val="20"/>
                <w:szCs w:val="20"/>
                <w:lang w:eastAsia="en-GB"/>
              </w:rPr>
              <w:t>self-isolation</w:t>
            </w:r>
            <w:r>
              <w:rPr>
                <w:rFonts w:ascii="Calibri" w:eastAsia="Times New Roman" w:hAnsi="Calibri"/>
                <w:color w:val="000000"/>
                <w:sz w:val="20"/>
                <w:szCs w:val="20"/>
                <w:lang w:eastAsia="en-GB"/>
              </w:rPr>
              <w:t xml:space="preserve"> and difficulty recruiting to vacancies will result in an increased number </w:t>
            </w:r>
            <w:r w:rsidR="00D33DD6">
              <w:rPr>
                <w:rFonts w:ascii="Calibri" w:eastAsia="Times New Roman" w:hAnsi="Calibri"/>
                <w:color w:val="000000"/>
                <w:sz w:val="20"/>
                <w:szCs w:val="20"/>
                <w:lang w:eastAsia="en-GB"/>
              </w:rPr>
              <w:t>of theatre</w:t>
            </w:r>
            <w:r>
              <w:rPr>
                <w:rFonts w:ascii="Calibri" w:eastAsia="Times New Roman" w:hAnsi="Calibri"/>
                <w:color w:val="000000"/>
                <w:sz w:val="20"/>
                <w:szCs w:val="20"/>
                <w:lang w:eastAsia="en-GB"/>
              </w:rPr>
              <w:t xml:space="preserve"> cancellations, and more </w:t>
            </w:r>
            <w:r w:rsidR="00D33DD6">
              <w:rPr>
                <w:rFonts w:ascii="Calibri" w:eastAsia="Times New Roman" w:hAnsi="Calibri"/>
                <w:color w:val="000000"/>
                <w:sz w:val="20"/>
                <w:szCs w:val="20"/>
                <w:lang w:eastAsia="en-GB"/>
              </w:rPr>
              <w:t>overruns</w:t>
            </w:r>
            <w:r>
              <w:rPr>
                <w:rFonts w:ascii="Calibri" w:eastAsia="Times New Roman" w:hAnsi="Calibri"/>
                <w:color w:val="000000"/>
                <w:sz w:val="20"/>
                <w:szCs w:val="20"/>
                <w:lang w:eastAsia="en-GB"/>
              </w:rPr>
              <w:t>.</w:t>
            </w:r>
          </w:p>
          <w:p w:rsidR="009D0435" w:rsidRDefault="009D0435" w:rsidP="008555A5">
            <w:pPr>
              <w:rPr>
                <w:rFonts w:ascii="Calibri" w:eastAsia="Times New Roman" w:hAnsi="Calibri"/>
                <w:color w:val="00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Last minute cancellations that are unable to be filled with current isolation rules.</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The Theatre users group has been set up and part of the remit of this group is to review productivity data and implement improvements.</w:t>
            </w:r>
          </w:p>
          <w:p w:rsidR="008555A5" w:rsidRDefault="008555A5" w:rsidP="008555A5">
            <w:pPr>
              <w:rPr>
                <w:rFonts w:ascii="Calibri" w:eastAsia="Times New Roman" w:hAnsi="Calibri"/>
                <w:color w:val="FF0000"/>
                <w:sz w:val="20"/>
                <w:szCs w:val="20"/>
                <w:lang w:eastAsia="en-GB"/>
              </w:rPr>
            </w:pPr>
          </w:p>
          <w:p w:rsidR="008555A5" w:rsidRPr="00F32688" w:rsidRDefault="008555A5" w:rsidP="008555A5">
            <w:pPr>
              <w:rPr>
                <w:rFonts w:ascii="Calibri" w:eastAsia="Times New Roman" w:hAnsi="Calibri"/>
                <w:color w:val="FF0000"/>
                <w:sz w:val="20"/>
                <w:szCs w:val="20"/>
                <w:lang w:eastAsia="en-GB"/>
              </w:rPr>
            </w:pPr>
            <w:r w:rsidRPr="00F32688">
              <w:rPr>
                <w:rFonts w:ascii="Calibri" w:eastAsia="Times New Roman" w:hAnsi="Calibri"/>
                <w:sz w:val="20"/>
                <w:szCs w:val="20"/>
                <w:lang w:eastAsia="en-GB"/>
              </w:rPr>
              <w:t>Use of NTIG reports to review local activity and areas for improvement.</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9D0435" w:rsidP="009D043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theatre productivity maximising safe throughput</w:t>
            </w:r>
          </w:p>
        </w:tc>
        <w:tc>
          <w:tcPr>
            <w:tcW w:w="4053" w:type="dxa"/>
            <w:tcBorders>
              <w:top w:val="nil"/>
              <w:left w:val="nil"/>
              <w:bottom w:val="single" w:sz="4" w:space="0" w:color="auto"/>
              <w:right w:val="single" w:sz="8" w:space="0" w:color="000000" w:themeColor="text1"/>
            </w:tcBorders>
            <w:shd w:val="clear" w:color="auto" w:fill="auto"/>
            <w:hideMark/>
          </w:tcPr>
          <w:p w:rsidR="008555A5" w:rsidRDefault="008555A5" w:rsidP="008555A5">
            <w:pPr>
              <w:rPr>
                <w:rFonts w:ascii="Calibri" w:eastAsia="Times New Roman" w:hAnsi="Calibri"/>
                <w:color w:val="000000"/>
                <w:sz w:val="20"/>
                <w:szCs w:val="20"/>
                <w:lang w:eastAsia="en-GB"/>
              </w:rPr>
            </w:pPr>
            <w:r w:rsidRPr="007A57B1">
              <w:rPr>
                <w:rFonts w:ascii="Calibri" w:eastAsia="Times New Roman" w:hAnsi="Calibri"/>
                <w:color w:val="000000"/>
                <w:sz w:val="20"/>
                <w:szCs w:val="20"/>
                <w:lang w:eastAsia="en-GB"/>
              </w:rPr>
              <w:t>Orthopaedic Surgery Strategy</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Trauma and Orthopaedic Recovery Plan</w:t>
            </w:r>
          </w:p>
          <w:p w:rsidR="008555A5" w:rsidRPr="00EE7159"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ED7D31" w:themeFill="accent2"/>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bookmarkStart w:id="0" w:name="RANGE!A8"/>
            <w:r>
              <w:rPr>
                <w:rFonts w:ascii="Calibri" w:eastAsia="Times New Roman" w:hAnsi="Calibri"/>
                <w:color w:val="000000"/>
                <w:sz w:val="20"/>
                <w:szCs w:val="20"/>
                <w:lang w:eastAsia="en-GB"/>
              </w:rPr>
              <w:t>R</w:t>
            </w:r>
            <w:r w:rsidRPr="00D618CD">
              <w:rPr>
                <w:rFonts w:ascii="Calibri" w:eastAsia="Times New Roman" w:hAnsi="Calibri"/>
                <w:color w:val="000000"/>
                <w:sz w:val="20"/>
                <w:szCs w:val="20"/>
                <w:lang w:eastAsia="en-GB"/>
              </w:rPr>
              <w:t>eduction in length of stay for arthroplasty</w:t>
            </w:r>
            <w:r w:rsidRPr="00EE7159">
              <w:rPr>
                <w:rFonts w:ascii="Calibri" w:eastAsia="Times New Roman" w:hAnsi="Calibri"/>
                <w:color w:val="000000"/>
                <w:sz w:val="20"/>
                <w:szCs w:val="20"/>
                <w:lang w:eastAsia="en-GB"/>
              </w:rPr>
              <w:t> </w:t>
            </w:r>
            <w:bookmarkEnd w:id="0"/>
          </w:p>
        </w:tc>
        <w:tc>
          <w:tcPr>
            <w:tcW w:w="1925" w:type="dxa"/>
            <w:tcBorders>
              <w:top w:val="nil"/>
              <w:left w:val="nil"/>
              <w:bottom w:val="single" w:sz="4" w:space="0" w:color="auto"/>
              <w:right w:val="single" w:sz="4" w:space="0" w:color="auto"/>
            </w:tcBorders>
            <w:shd w:val="clear" w:color="auto" w:fill="auto"/>
            <w:hideMark/>
          </w:tcPr>
          <w:p w:rsidR="009D043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Continuing to support discharged day of surgery where </w:t>
            </w:r>
            <w:r w:rsidR="00D33DD6">
              <w:rPr>
                <w:rFonts w:ascii="Calibri" w:eastAsia="Times New Roman" w:hAnsi="Calibri"/>
                <w:color w:val="000000"/>
                <w:sz w:val="20"/>
                <w:szCs w:val="20"/>
                <w:lang w:eastAsia="en-GB"/>
              </w:rPr>
              <w:t>appropriate</w:t>
            </w:r>
            <w:r w:rsidR="009D0435">
              <w:rPr>
                <w:rFonts w:ascii="Calibri" w:eastAsia="Times New Roman" w:hAnsi="Calibri"/>
                <w:color w:val="000000"/>
                <w:sz w:val="20"/>
                <w:szCs w:val="20"/>
                <w:lang w:eastAsia="en-GB"/>
              </w:rPr>
              <w:t>.</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 </w:t>
            </w:r>
          </w:p>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Criteria led discharge.</w:t>
            </w:r>
          </w:p>
        </w:tc>
        <w:tc>
          <w:tcPr>
            <w:tcW w:w="2465" w:type="dxa"/>
            <w:tcBorders>
              <w:top w:val="nil"/>
              <w:left w:val="nil"/>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40% of hip replacement patents to be discharged on post op day one, 80% by day two and 90% by day three. </w:t>
            </w:r>
          </w:p>
          <w:p w:rsidR="008555A5" w:rsidRDefault="008555A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55% of total knee replacement patients to be discharged by post op day two and 85% by day three.</w:t>
            </w:r>
          </w:p>
          <w:p w:rsidR="008555A5" w:rsidRDefault="008555A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40% of partial knee replacements to be discharged by post op day one, 80% by day two and 90% by day three.</w:t>
            </w:r>
          </w:p>
          <w:p w:rsidR="008555A5" w:rsidRPr="00EE7159" w:rsidRDefault="008555A5" w:rsidP="008555A5">
            <w:pPr>
              <w:rPr>
                <w:rFonts w:ascii="Calibri" w:eastAsia="Times New Roman" w:hAnsi="Calibri"/>
                <w:color w:val="000000"/>
                <w:sz w:val="20"/>
                <w:szCs w:val="20"/>
                <w:lang w:eastAsia="en-GB"/>
              </w:rPr>
            </w:pPr>
          </w:p>
        </w:tc>
        <w:tc>
          <w:tcPr>
            <w:tcW w:w="4536" w:type="dxa"/>
            <w:tcBorders>
              <w:top w:val="nil"/>
              <w:left w:val="nil"/>
              <w:bottom w:val="single" w:sz="4" w:space="0" w:color="auto"/>
              <w:right w:val="single" w:sz="4" w:space="0" w:color="auto"/>
            </w:tcBorders>
            <w:shd w:val="clear" w:color="auto" w:fill="auto"/>
            <w:hideMark/>
          </w:tcPr>
          <w:p w:rsidR="008555A5" w:rsidRDefault="008555A5" w:rsidP="008555A5">
            <w:pPr>
              <w:rPr>
                <w:rFonts w:ascii="Calibri" w:hAnsi="Calibri"/>
                <w:sz w:val="20"/>
                <w:szCs w:val="20"/>
                <w:lang w:eastAsia="en-GB"/>
              </w:rPr>
            </w:pPr>
            <w:r>
              <w:rPr>
                <w:rFonts w:ascii="Calibri" w:hAnsi="Calibri"/>
                <w:sz w:val="20"/>
                <w:szCs w:val="20"/>
                <w:lang w:eastAsia="en-GB"/>
              </w:rPr>
              <w:t xml:space="preserve">Only small </w:t>
            </w:r>
            <w:r w:rsidR="009D0435">
              <w:rPr>
                <w:rFonts w:ascii="Calibri" w:hAnsi="Calibri"/>
                <w:sz w:val="20"/>
                <w:szCs w:val="20"/>
                <w:lang w:eastAsia="en-GB"/>
              </w:rPr>
              <w:t>increase needed to achieve pre-C</w:t>
            </w:r>
            <w:r>
              <w:rPr>
                <w:rFonts w:ascii="Calibri" w:hAnsi="Calibri"/>
                <w:sz w:val="20"/>
                <w:szCs w:val="20"/>
                <w:lang w:eastAsia="en-GB"/>
              </w:rPr>
              <w:t xml:space="preserve">ovid length of stay trajectories </w:t>
            </w:r>
          </w:p>
          <w:p w:rsidR="008555A5" w:rsidRDefault="008555A5" w:rsidP="008555A5">
            <w:pPr>
              <w:rPr>
                <w:rFonts w:ascii="Calibri" w:hAnsi="Calibri"/>
                <w:sz w:val="20"/>
                <w:szCs w:val="20"/>
                <w:lang w:eastAsia="en-GB"/>
              </w:rPr>
            </w:pPr>
          </w:p>
          <w:p w:rsidR="008555A5" w:rsidRDefault="008555A5" w:rsidP="008555A5">
            <w:pPr>
              <w:rPr>
                <w:rFonts w:ascii="Calibri" w:hAnsi="Calibri"/>
                <w:sz w:val="20"/>
                <w:szCs w:val="20"/>
                <w:lang w:eastAsia="en-GB"/>
              </w:rPr>
            </w:pPr>
            <w:r w:rsidRPr="00AE5A98">
              <w:rPr>
                <w:rFonts w:ascii="Calibri" w:hAnsi="Calibri"/>
                <w:sz w:val="20"/>
                <w:szCs w:val="20"/>
                <w:lang w:eastAsia="en-GB"/>
              </w:rPr>
              <w:t>Between 1 April and 31 August 2021</w:t>
            </w:r>
            <w:r>
              <w:rPr>
                <w:rFonts w:ascii="Calibri" w:hAnsi="Calibri"/>
                <w:sz w:val="20"/>
                <w:szCs w:val="20"/>
                <w:lang w:eastAsia="en-GB"/>
              </w:rPr>
              <w:t>:</w:t>
            </w:r>
          </w:p>
          <w:p w:rsidR="008555A5" w:rsidRPr="00AE5A98" w:rsidRDefault="008555A5" w:rsidP="008555A5">
            <w:pPr>
              <w:rPr>
                <w:rFonts w:ascii="Calibri" w:hAnsi="Calibri"/>
                <w:sz w:val="20"/>
                <w:szCs w:val="20"/>
                <w:lang w:eastAsia="en-GB"/>
              </w:rPr>
            </w:pPr>
            <w:r w:rsidRPr="00AE5A98">
              <w:rPr>
                <w:rFonts w:ascii="Calibri" w:hAnsi="Calibri"/>
                <w:sz w:val="20"/>
                <w:szCs w:val="20"/>
                <w:lang w:eastAsia="en-GB"/>
              </w:rPr>
              <w:t xml:space="preserve">34% of hip patients were discharged on post-op day one, 72% by day two and 89% by day three. </w:t>
            </w:r>
          </w:p>
          <w:p w:rsidR="008555A5" w:rsidRPr="00AE5A98" w:rsidRDefault="008555A5" w:rsidP="008555A5">
            <w:pPr>
              <w:rPr>
                <w:rFonts w:ascii="Calibri" w:hAnsi="Calibri"/>
                <w:color w:val="FF0000"/>
                <w:sz w:val="20"/>
                <w:szCs w:val="20"/>
                <w:lang w:eastAsia="en-GB"/>
              </w:rPr>
            </w:pPr>
          </w:p>
          <w:p w:rsidR="008555A5" w:rsidRPr="00AE5A98" w:rsidRDefault="008555A5" w:rsidP="008555A5">
            <w:pPr>
              <w:rPr>
                <w:rFonts w:ascii="Calibri" w:hAnsi="Calibri"/>
                <w:sz w:val="20"/>
                <w:szCs w:val="20"/>
                <w:lang w:eastAsia="en-GB"/>
              </w:rPr>
            </w:pPr>
            <w:r w:rsidRPr="00AE5A98">
              <w:rPr>
                <w:rFonts w:ascii="Calibri" w:hAnsi="Calibri"/>
                <w:sz w:val="20"/>
                <w:szCs w:val="20"/>
                <w:lang w:eastAsia="en-GB"/>
              </w:rPr>
              <w:t xml:space="preserve">50% of total knee replacement patients were discharged by post-op day two with 78% discharged by day three. </w:t>
            </w:r>
          </w:p>
          <w:p w:rsidR="008555A5" w:rsidRPr="00AE5A98" w:rsidRDefault="008555A5" w:rsidP="008555A5">
            <w:pPr>
              <w:rPr>
                <w:rFonts w:ascii="Calibri" w:hAnsi="Calibri"/>
                <w:color w:val="FF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sidRPr="00AE5A98">
              <w:rPr>
                <w:rFonts w:ascii="Calibri" w:hAnsi="Calibri"/>
                <w:sz w:val="20"/>
                <w:szCs w:val="20"/>
                <w:lang w:eastAsia="en-GB"/>
              </w:rPr>
              <w:t>35% of partial knee replacement patients were discharged by post-op day one, 78% by day two and 91% by day three.</w:t>
            </w: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sidRPr="00554AF7">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 currently accepting ‘treat only’ patients who have been waiting longer than usual for surgery. This is likely to result in increased frailty, complexity and subsequent increase in length of stay.</w:t>
            </w:r>
          </w:p>
          <w:p w:rsidR="009D0435" w:rsidRDefault="009D0435" w:rsidP="008555A5">
            <w:pPr>
              <w:rPr>
                <w:rFonts w:ascii="Calibri" w:eastAsia="Times New Roman" w:hAnsi="Calibri"/>
                <w:color w:val="000000"/>
                <w:sz w:val="20"/>
                <w:szCs w:val="20"/>
                <w:lang w:eastAsia="en-GB"/>
              </w:rPr>
            </w:pPr>
          </w:p>
          <w:p w:rsidR="009D043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Deterioration in staffing availability due to </w:t>
            </w:r>
            <w:r w:rsidR="00D33DD6">
              <w:rPr>
                <w:rFonts w:ascii="Calibri" w:eastAsia="Times New Roman" w:hAnsi="Calibri"/>
                <w:color w:val="000000"/>
                <w:sz w:val="20"/>
                <w:szCs w:val="20"/>
                <w:lang w:eastAsia="en-GB"/>
              </w:rPr>
              <w:t>Covid</w:t>
            </w:r>
            <w:r>
              <w:rPr>
                <w:rFonts w:ascii="Calibri" w:eastAsia="Times New Roman" w:hAnsi="Calibri"/>
                <w:color w:val="000000"/>
                <w:sz w:val="20"/>
                <w:szCs w:val="20"/>
                <w:lang w:eastAsia="en-GB"/>
              </w:rPr>
              <w:t xml:space="preserve"> related sickness/isolation.</w:t>
            </w:r>
          </w:p>
          <w:p w:rsidR="009D0435" w:rsidRDefault="009D0435" w:rsidP="008555A5">
            <w:pPr>
              <w:rPr>
                <w:rFonts w:ascii="Calibri" w:eastAsia="Times New Roman" w:hAnsi="Calibri"/>
                <w:color w:val="000000"/>
                <w:sz w:val="20"/>
                <w:szCs w:val="20"/>
                <w:lang w:eastAsia="en-GB"/>
              </w:rPr>
            </w:pPr>
          </w:p>
          <w:p w:rsidR="009D043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Cohort of newly </w:t>
            </w:r>
            <w:r w:rsidR="00D33DD6">
              <w:rPr>
                <w:rFonts w:ascii="Calibri" w:eastAsia="Times New Roman" w:hAnsi="Calibri"/>
                <w:color w:val="000000"/>
                <w:sz w:val="20"/>
                <w:szCs w:val="20"/>
                <w:lang w:eastAsia="en-GB"/>
              </w:rPr>
              <w:t>recruited</w:t>
            </w:r>
            <w:r>
              <w:rPr>
                <w:rFonts w:ascii="Calibri" w:eastAsia="Times New Roman" w:hAnsi="Calibri"/>
                <w:color w:val="000000"/>
                <w:sz w:val="20"/>
                <w:szCs w:val="20"/>
                <w:lang w:eastAsia="en-GB"/>
              </w:rPr>
              <w:t xml:space="preserve"> staff who are not yet fully skilled in delivering an enhanced recovery fast flow model of care. </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Resource to facilitate day of surgery discharge. </w:t>
            </w:r>
            <w:proofErr w:type="spellStart"/>
            <w:r>
              <w:rPr>
                <w:rFonts w:ascii="Calibri" w:eastAsia="Times New Roman" w:hAnsi="Calibri"/>
                <w:color w:val="000000"/>
                <w:sz w:val="20"/>
                <w:szCs w:val="20"/>
                <w:lang w:eastAsia="en-GB"/>
              </w:rPr>
              <w:t>DoSA</w:t>
            </w:r>
            <w:proofErr w:type="spellEnd"/>
            <w:r>
              <w:rPr>
                <w:rFonts w:ascii="Calibri" w:eastAsia="Times New Roman" w:hAnsi="Calibri"/>
                <w:color w:val="000000"/>
                <w:sz w:val="20"/>
                <w:szCs w:val="20"/>
                <w:lang w:eastAsia="en-GB"/>
              </w:rPr>
              <w:t xml:space="preserve"> trajectories decreases which will have a negative impact on overall length of stay.</w:t>
            </w:r>
          </w:p>
          <w:p w:rsidR="008555A5" w:rsidRPr="00EE7159" w:rsidRDefault="008555A5" w:rsidP="008555A5">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sidRPr="00507295">
              <w:rPr>
                <w:rFonts w:ascii="Calibri" w:eastAsia="Times New Roman" w:hAnsi="Calibri"/>
                <w:color w:val="000000"/>
                <w:sz w:val="20"/>
                <w:szCs w:val="20"/>
                <w:lang w:eastAsia="en-GB"/>
              </w:rPr>
              <w:t>The use of criteria led discharge is ensuring that patients go home when they are fit to do so.</w:t>
            </w:r>
            <w:r w:rsidR="009D0435">
              <w:rPr>
                <w:rFonts w:ascii="Calibri" w:eastAsia="Times New Roman" w:hAnsi="Calibri"/>
                <w:color w:val="000000"/>
                <w:sz w:val="20"/>
                <w:szCs w:val="20"/>
                <w:lang w:eastAsia="en-GB"/>
              </w:rPr>
              <w:t xml:space="preserve"> </w:t>
            </w:r>
            <w:r w:rsidRPr="00507295">
              <w:rPr>
                <w:rFonts w:ascii="Calibri" w:eastAsia="Times New Roman" w:hAnsi="Calibri"/>
                <w:color w:val="000000"/>
                <w:sz w:val="20"/>
                <w:szCs w:val="20"/>
                <w:lang w:eastAsia="en-GB"/>
              </w:rPr>
              <w:t>This include</w:t>
            </w:r>
            <w:r>
              <w:rPr>
                <w:rFonts w:ascii="Calibri" w:eastAsia="Times New Roman" w:hAnsi="Calibri"/>
                <w:color w:val="000000"/>
                <w:sz w:val="20"/>
                <w:szCs w:val="20"/>
                <w:lang w:eastAsia="en-GB"/>
              </w:rPr>
              <w:t xml:space="preserve">s a cohort of hip patients </w:t>
            </w:r>
            <w:r w:rsidR="00D33DD6">
              <w:rPr>
                <w:rFonts w:ascii="Calibri" w:eastAsia="Times New Roman" w:hAnsi="Calibri"/>
                <w:color w:val="000000"/>
                <w:sz w:val="20"/>
                <w:szCs w:val="20"/>
                <w:lang w:eastAsia="en-GB"/>
              </w:rPr>
              <w:t>following the</w:t>
            </w:r>
            <w:r>
              <w:rPr>
                <w:rFonts w:ascii="Calibri" w:eastAsia="Times New Roman" w:hAnsi="Calibri"/>
                <w:color w:val="000000"/>
                <w:sz w:val="20"/>
                <w:szCs w:val="20"/>
                <w:lang w:eastAsia="en-GB"/>
              </w:rPr>
              <w:t xml:space="preserve"> ‘</w:t>
            </w:r>
            <w:r w:rsidRPr="00507295">
              <w:rPr>
                <w:rFonts w:ascii="Calibri" w:eastAsia="Times New Roman" w:hAnsi="Calibri"/>
                <w:color w:val="000000"/>
                <w:sz w:val="20"/>
                <w:szCs w:val="20"/>
                <w:lang w:eastAsia="en-GB"/>
              </w:rPr>
              <w:t>discharge on day of surgery</w:t>
            </w:r>
            <w:r>
              <w:rPr>
                <w:rFonts w:ascii="Calibri" w:eastAsia="Times New Roman" w:hAnsi="Calibri"/>
                <w:color w:val="000000"/>
                <w:sz w:val="20"/>
                <w:szCs w:val="20"/>
                <w:lang w:eastAsia="en-GB"/>
              </w:rPr>
              <w:t>’</w:t>
            </w:r>
            <w:r w:rsidRPr="00507295">
              <w:rPr>
                <w:rFonts w:ascii="Calibri" w:eastAsia="Times New Roman" w:hAnsi="Calibri"/>
                <w:color w:val="000000"/>
                <w:sz w:val="20"/>
                <w:szCs w:val="20"/>
                <w:lang w:eastAsia="en-GB"/>
              </w:rPr>
              <w:t xml:space="preserve"> pathway.</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Daily ‘rumble’ meeting with MPT to facilitate timely discharge.</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Staff education sessions to increase awareness and understanding of Enhanced Recover pathway.</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Reviewing capacity within the wider MDT to increase day of surgery discharges.</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ARiSE</w:t>
            </w:r>
            <w:proofErr w:type="spellEnd"/>
            <w:r>
              <w:rPr>
                <w:rFonts w:ascii="Calibri" w:eastAsia="Times New Roman" w:hAnsi="Calibri"/>
                <w:color w:val="000000"/>
                <w:sz w:val="20"/>
                <w:szCs w:val="20"/>
                <w:lang w:eastAsia="en-GB"/>
              </w:rPr>
              <w:t xml:space="preserve"> data reviewed monthly and action taken where data falls </w:t>
            </w:r>
            <w:r w:rsidR="00D33DD6">
              <w:rPr>
                <w:rFonts w:ascii="Calibri" w:eastAsia="Times New Roman" w:hAnsi="Calibri"/>
                <w:color w:val="000000"/>
                <w:sz w:val="20"/>
                <w:szCs w:val="20"/>
                <w:lang w:eastAsia="en-GB"/>
              </w:rPr>
              <w:t>out with</w:t>
            </w:r>
            <w:r>
              <w:rPr>
                <w:rFonts w:ascii="Calibri" w:eastAsia="Times New Roman" w:hAnsi="Calibri"/>
                <w:color w:val="000000"/>
                <w:sz w:val="20"/>
                <w:szCs w:val="20"/>
                <w:lang w:eastAsia="en-GB"/>
              </w:rPr>
              <w:t xml:space="preserve"> current control limits.</w:t>
            </w:r>
          </w:p>
          <w:p w:rsidR="009D0435" w:rsidRDefault="009D0435" w:rsidP="008555A5">
            <w:pPr>
              <w:rPr>
                <w:rFonts w:ascii="Calibri" w:eastAsia="Times New Roman" w:hAnsi="Calibri"/>
                <w:color w:val="000000"/>
                <w:sz w:val="20"/>
                <w:szCs w:val="20"/>
                <w:lang w:eastAsia="en-GB"/>
              </w:rPr>
            </w:pPr>
          </w:p>
          <w:p w:rsidR="008555A5" w:rsidRDefault="008555A5" w:rsidP="008555A5">
            <w:p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CALEDonian</w:t>
            </w:r>
            <w:proofErr w:type="spellEnd"/>
            <w:r>
              <w:rPr>
                <w:rFonts w:ascii="Calibri" w:eastAsia="Times New Roman" w:hAnsi="Calibri"/>
                <w:color w:val="000000"/>
                <w:sz w:val="20"/>
                <w:szCs w:val="20"/>
                <w:lang w:eastAsia="en-GB"/>
              </w:rPr>
              <w:t xml:space="preserve"> forum meeting monthly to review data and any operational challenges. </w:t>
            </w:r>
          </w:p>
          <w:p w:rsidR="009D0435" w:rsidRPr="00507295" w:rsidRDefault="009D0435" w:rsidP="008555A5">
            <w:pPr>
              <w:rPr>
                <w:rFonts w:ascii="Calibri" w:eastAsia="Times New Roman" w:hAnsi="Calibri"/>
                <w:color w:val="00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Weekly review of </w:t>
            </w:r>
            <w:proofErr w:type="spellStart"/>
            <w:r>
              <w:rPr>
                <w:rFonts w:ascii="Calibri" w:eastAsia="Times New Roman" w:hAnsi="Calibri"/>
                <w:color w:val="000000"/>
                <w:sz w:val="20"/>
                <w:szCs w:val="20"/>
                <w:lang w:eastAsia="en-GB"/>
              </w:rPr>
              <w:t>DoSA</w:t>
            </w:r>
            <w:proofErr w:type="spellEnd"/>
            <w:r>
              <w:rPr>
                <w:rFonts w:ascii="Calibri" w:eastAsia="Times New Roman" w:hAnsi="Calibri"/>
                <w:color w:val="000000"/>
                <w:sz w:val="20"/>
                <w:szCs w:val="20"/>
                <w:lang w:eastAsia="en-GB"/>
              </w:rPr>
              <w:t xml:space="preserve"> activity to identify reasons why patients are not admitted on the day of surgery.</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9D043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Patients spend the minimum amount of time in hospital post procedure (safely discharged)</w:t>
            </w:r>
          </w:p>
        </w:tc>
        <w:tc>
          <w:tcPr>
            <w:tcW w:w="4053" w:type="dxa"/>
            <w:tcBorders>
              <w:top w:val="nil"/>
              <w:left w:val="nil"/>
              <w:bottom w:val="single" w:sz="4" w:space="0" w:color="auto"/>
              <w:right w:val="single" w:sz="8" w:space="0" w:color="000000" w:themeColor="text1"/>
            </w:tcBorders>
            <w:shd w:val="clear" w:color="auto" w:fill="auto"/>
            <w:hideMark/>
          </w:tcPr>
          <w:p w:rsidR="008555A5" w:rsidRDefault="008555A5" w:rsidP="008555A5">
            <w:pPr>
              <w:rPr>
                <w:rFonts w:ascii="Calibri" w:eastAsia="Times New Roman" w:hAnsi="Calibri"/>
                <w:color w:val="000000"/>
                <w:sz w:val="20"/>
                <w:szCs w:val="20"/>
                <w:lang w:eastAsia="en-GB"/>
              </w:rPr>
            </w:pPr>
            <w:r w:rsidRPr="007A57B1">
              <w:rPr>
                <w:rFonts w:ascii="Calibri" w:eastAsia="Times New Roman" w:hAnsi="Calibri"/>
                <w:color w:val="000000"/>
                <w:sz w:val="20"/>
                <w:szCs w:val="20"/>
                <w:lang w:eastAsia="en-GB"/>
              </w:rPr>
              <w:t>Orthopaedic Surgery Strategy</w:t>
            </w:r>
          </w:p>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Recovery Plan </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Trauma and Orthopaedic Recovery Plan</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ERAS</w:t>
            </w:r>
          </w:p>
          <w:p w:rsidR="008555A5" w:rsidRPr="00EE7159"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nil"/>
              <w:left w:val="single" w:sz="8" w:space="0" w:color="auto"/>
              <w:bottom w:val="single" w:sz="4" w:space="0" w:color="auto"/>
              <w:right w:val="single" w:sz="4" w:space="0" w:color="auto"/>
            </w:tcBorders>
            <w:shd w:val="clear" w:color="auto" w:fill="ED7D31" w:themeFill="accent2"/>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w:t>
            </w:r>
            <w:r w:rsidRPr="00D618CD">
              <w:rPr>
                <w:rFonts w:ascii="Calibri" w:eastAsia="Times New Roman" w:hAnsi="Calibri"/>
                <w:color w:val="000000"/>
                <w:sz w:val="20"/>
                <w:szCs w:val="20"/>
                <w:lang w:eastAsia="en-GB"/>
              </w:rPr>
              <w:t xml:space="preserve">ove to day </w:t>
            </w:r>
            <w:r>
              <w:rPr>
                <w:rFonts w:ascii="Calibri" w:eastAsia="Times New Roman" w:hAnsi="Calibri"/>
                <w:color w:val="000000"/>
                <w:sz w:val="20"/>
                <w:szCs w:val="20"/>
                <w:lang w:eastAsia="en-GB"/>
              </w:rPr>
              <w:t xml:space="preserve">of </w:t>
            </w:r>
            <w:r w:rsidRPr="00D618CD">
              <w:rPr>
                <w:rFonts w:ascii="Calibri" w:eastAsia="Times New Roman" w:hAnsi="Calibri"/>
                <w:color w:val="000000"/>
                <w:sz w:val="20"/>
                <w:szCs w:val="20"/>
                <w:lang w:eastAsia="en-GB"/>
              </w:rPr>
              <w:t>surgery for all appropriate</w:t>
            </w:r>
            <w:r>
              <w:rPr>
                <w:rFonts w:ascii="Calibri" w:eastAsia="Times New Roman" w:hAnsi="Calibri"/>
                <w:color w:val="000000"/>
                <w:sz w:val="20"/>
                <w:szCs w:val="20"/>
                <w:lang w:eastAsia="en-GB"/>
              </w:rPr>
              <w:t xml:space="preserve"> orthopaedic</w:t>
            </w:r>
            <w:r w:rsidRPr="00D618CD">
              <w:rPr>
                <w:rFonts w:ascii="Calibri" w:eastAsia="Times New Roman" w:hAnsi="Calibri"/>
                <w:color w:val="000000"/>
                <w:sz w:val="20"/>
                <w:szCs w:val="20"/>
                <w:lang w:eastAsia="en-GB"/>
              </w:rPr>
              <w:t xml:space="preserve"> cases</w:t>
            </w:r>
          </w:p>
        </w:tc>
        <w:tc>
          <w:tcPr>
            <w:tcW w:w="192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British Association of Day Surgery (BADS)</w:t>
            </w:r>
          </w:p>
        </w:tc>
        <w:tc>
          <w:tcPr>
            <w:tcW w:w="246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Procedure level targets exist.  </w:t>
            </w:r>
          </w:p>
        </w:tc>
        <w:tc>
          <w:tcPr>
            <w:tcW w:w="4536" w:type="dxa"/>
            <w:tcBorders>
              <w:top w:val="nil"/>
              <w:left w:val="nil"/>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The BADS targets for a number of procedures are being met.</w:t>
            </w:r>
          </w:p>
          <w:p w:rsidR="008555A5" w:rsidRDefault="008555A5" w:rsidP="008555A5">
            <w:pPr>
              <w:rPr>
                <w:rFonts w:ascii="Calibri" w:eastAsia="Times New Roman" w:hAnsi="Calibri"/>
                <w:color w:val="000000"/>
                <w:sz w:val="20"/>
                <w:szCs w:val="20"/>
                <w:lang w:eastAsia="en-GB"/>
              </w:rPr>
            </w:pPr>
          </w:p>
          <w:p w:rsidR="008555A5" w:rsidRPr="00EE7159" w:rsidRDefault="008555A5" w:rsidP="008555A5">
            <w:pPr>
              <w:rPr>
                <w:rFonts w:ascii="Calibri" w:eastAsia="Times New Roman" w:hAnsi="Calibri"/>
                <w:color w:val="000000"/>
                <w:sz w:val="20"/>
                <w:szCs w:val="20"/>
                <w:lang w:eastAsia="en-GB"/>
              </w:rPr>
            </w:pPr>
            <w:r w:rsidRPr="00AE5A98">
              <w:rPr>
                <w:rFonts w:ascii="Calibri" w:eastAsia="Times New Roman" w:hAnsi="Calibri"/>
                <w:sz w:val="20"/>
                <w:szCs w:val="20"/>
                <w:lang w:eastAsia="en-GB"/>
              </w:rPr>
              <w:t xml:space="preserve">Currently, </w:t>
            </w:r>
            <w:proofErr w:type="spellStart"/>
            <w:r w:rsidRPr="00AE5A98">
              <w:rPr>
                <w:rFonts w:ascii="Calibri" w:eastAsia="Times New Roman" w:hAnsi="Calibri"/>
                <w:sz w:val="20"/>
                <w:szCs w:val="20"/>
                <w:lang w:eastAsia="en-GB"/>
              </w:rPr>
              <w:t>unicompartmental</w:t>
            </w:r>
            <w:proofErr w:type="spellEnd"/>
            <w:r w:rsidRPr="00AE5A98">
              <w:rPr>
                <w:rFonts w:ascii="Calibri" w:eastAsia="Times New Roman" w:hAnsi="Calibri"/>
                <w:sz w:val="20"/>
                <w:szCs w:val="20"/>
                <w:lang w:eastAsia="en-GB"/>
              </w:rPr>
              <w:t xml:space="preserve"> knee procedures are not commonly undertaken at NHS GJ as day cases. It is anticipated that the increase in robotic assisted surgery may have a positive impact and allow some </w:t>
            </w:r>
            <w:proofErr w:type="spellStart"/>
            <w:r w:rsidRPr="00AE5A98">
              <w:rPr>
                <w:rFonts w:ascii="Calibri" w:eastAsia="Times New Roman" w:hAnsi="Calibri"/>
                <w:sz w:val="20"/>
                <w:szCs w:val="20"/>
                <w:lang w:eastAsia="en-GB"/>
              </w:rPr>
              <w:t>unicompartmental</w:t>
            </w:r>
            <w:proofErr w:type="spellEnd"/>
            <w:r w:rsidRPr="00AE5A98">
              <w:rPr>
                <w:rFonts w:ascii="Calibri" w:eastAsia="Times New Roman" w:hAnsi="Calibri"/>
                <w:sz w:val="20"/>
                <w:szCs w:val="20"/>
                <w:lang w:eastAsia="en-GB"/>
              </w:rPr>
              <w:t xml:space="preserve"> knee patients to be discharged on the day of surgery.</w:t>
            </w: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sidRPr="00554AF7">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8555A5"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Staff availability in key clinical areas, sickness, </w:t>
            </w:r>
            <w:r w:rsidR="00D33DD6">
              <w:rPr>
                <w:rFonts w:ascii="Calibri" w:eastAsia="Times New Roman" w:hAnsi="Calibri"/>
                <w:color w:val="000000"/>
                <w:sz w:val="20"/>
                <w:szCs w:val="20"/>
                <w:lang w:eastAsia="en-GB"/>
              </w:rPr>
              <w:t>self-isolation</w:t>
            </w:r>
            <w:r>
              <w:rPr>
                <w:rFonts w:ascii="Calibri" w:eastAsia="Times New Roman" w:hAnsi="Calibri"/>
                <w:color w:val="000000"/>
                <w:sz w:val="20"/>
                <w:szCs w:val="20"/>
                <w:lang w:eastAsia="en-GB"/>
              </w:rPr>
              <w:t xml:space="preserve"> and difficulty recruiting to vacancies will result in an inability to discharge patients on the day of surgery.</w:t>
            </w:r>
          </w:p>
          <w:p w:rsidR="008555A5" w:rsidRPr="00EE7159" w:rsidRDefault="008555A5" w:rsidP="008555A5">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Developing a day of surgery </w:t>
            </w:r>
            <w:proofErr w:type="spellStart"/>
            <w:r>
              <w:rPr>
                <w:rFonts w:ascii="Calibri" w:eastAsia="Times New Roman" w:hAnsi="Calibri"/>
                <w:color w:val="000000"/>
                <w:sz w:val="20"/>
                <w:szCs w:val="20"/>
                <w:lang w:eastAsia="en-GB"/>
              </w:rPr>
              <w:t>unicompartmental</w:t>
            </w:r>
            <w:proofErr w:type="spellEnd"/>
            <w:r>
              <w:rPr>
                <w:rFonts w:ascii="Calibri" w:eastAsia="Times New Roman" w:hAnsi="Calibri"/>
                <w:color w:val="000000"/>
                <w:sz w:val="20"/>
                <w:szCs w:val="20"/>
                <w:lang w:eastAsia="en-GB"/>
              </w:rPr>
              <w:t xml:space="preserve"> knee pathway</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9D0435" w:rsidRDefault="009D0435" w:rsidP="009D043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Patients spend the minimum amount of time in hospital post procedure (safely discharged)</w:t>
            </w:r>
          </w:p>
        </w:tc>
        <w:tc>
          <w:tcPr>
            <w:tcW w:w="4053" w:type="dxa"/>
            <w:tcBorders>
              <w:top w:val="nil"/>
              <w:left w:val="nil"/>
              <w:bottom w:val="single" w:sz="4" w:space="0" w:color="auto"/>
              <w:right w:val="single" w:sz="8" w:space="0" w:color="000000" w:themeColor="text1"/>
            </w:tcBorders>
            <w:shd w:val="clear" w:color="auto" w:fill="auto"/>
            <w:hideMark/>
          </w:tcPr>
          <w:p w:rsidR="008555A5" w:rsidRPr="009D0435" w:rsidRDefault="008555A5" w:rsidP="008555A5">
            <w:pPr>
              <w:rPr>
                <w:rFonts w:ascii="Calibri" w:eastAsia="Times New Roman" w:hAnsi="Calibri"/>
                <w:color w:val="000000"/>
                <w:sz w:val="20"/>
                <w:szCs w:val="20"/>
                <w:lang w:eastAsia="en-GB"/>
              </w:rPr>
            </w:pPr>
            <w:r w:rsidRPr="009D0435">
              <w:rPr>
                <w:rFonts w:ascii="Calibri" w:eastAsia="Times New Roman" w:hAnsi="Calibri"/>
                <w:color w:val="000000"/>
                <w:sz w:val="20"/>
                <w:szCs w:val="20"/>
                <w:lang w:eastAsia="en-GB"/>
              </w:rPr>
              <w:t>Orthopaedic Surgery Strategy</w:t>
            </w:r>
          </w:p>
          <w:p w:rsidR="008555A5" w:rsidRPr="009D0435" w:rsidRDefault="008555A5" w:rsidP="008555A5">
            <w:pPr>
              <w:rPr>
                <w:rFonts w:ascii="Calibri" w:eastAsia="Times New Roman" w:hAnsi="Calibri"/>
                <w:sz w:val="20"/>
                <w:szCs w:val="20"/>
                <w:lang w:eastAsia="en-GB"/>
              </w:rPr>
            </w:pPr>
            <w:r w:rsidRPr="009D0435">
              <w:rPr>
                <w:rFonts w:ascii="Calibri" w:eastAsia="Times New Roman" w:hAnsi="Calibri"/>
                <w:sz w:val="20"/>
                <w:szCs w:val="20"/>
                <w:lang w:eastAsia="en-GB"/>
              </w:rPr>
              <w:t>Robotic strategy</w:t>
            </w:r>
          </w:p>
          <w:p w:rsidR="008555A5" w:rsidRPr="009D0435" w:rsidRDefault="008555A5" w:rsidP="008555A5">
            <w:pPr>
              <w:rPr>
                <w:rFonts w:ascii="Calibri" w:eastAsia="Times New Roman" w:hAnsi="Calibri"/>
                <w:color w:val="000000"/>
                <w:sz w:val="20"/>
                <w:szCs w:val="20"/>
                <w:lang w:eastAsia="en-GB"/>
              </w:rPr>
            </w:pPr>
            <w:r w:rsidRPr="009D0435">
              <w:rPr>
                <w:rFonts w:ascii="Calibri" w:eastAsia="Times New Roman" w:hAnsi="Calibri"/>
                <w:color w:val="000000"/>
                <w:sz w:val="20"/>
                <w:szCs w:val="20"/>
                <w:lang w:eastAsia="en-GB"/>
              </w:rPr>
              <w:t xml:space="preserve">NHS Recovery Plan </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Trauma and Orthopaedic Recovery Plan</w:t>
            </w:r>
          </w:p>
          <w:p w:rsidR="008555A5" w:rsidRPr="009D0435" w:rsidRDefault="008555A5" w:rsidP="008555A5">
            <w:pPr>
              <w:rPr>
                <w:rFonts w:ascii="Calibri" w:eastAsia="Times New Roman" w:hAnsi="Calibri"/>
                <w:color w:val="000000"/>
                <w:sz w:val="20"/>
                <w:szCs w:val="20"/>
                <w:lang w:eastAsia="en-GB"/>
              </w:rPr>
            </w:pPr>
          </w:p>
        </w:tc>
      </w:tr>
      <w:tr w:rsidR="008555A5" w:rsidRPr="00EE7159" w:rsidTr="00D95E8C">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4472C4" w:themeFill="accent5"/>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V</w:t>
            </w:r>
            <w:r w:rsidRPr="00D618CD">
              <w:rPr>
                <w:rFonts w:ascii="Calibri" w:eastAsia="Times New Roman" w:hAnsi="Calibri"/>
                <w:color w:val="000000"/>
                <w:sz w:val="20"/>
                <w:szCs w:val="20"/>
                <w:lang w:eastAsia="en-GB"/>
              </w:rPr>
              <w:t>irtual appointments for first post-operative arthroplasty review</w:t>
            </w:r>
          </w:p>
        </w:tc>
        <w:tc>
          <w:tcPr>
            <w:tcW w:w="192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2465"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sidR="009D0435">
              <w:rPr>
                <w:rFonts w:ascii="Calibri" w:eastAsia="Times New Roman" w:hAnsi="Calibri"/>
                <w:color w:val="000000"/>
                <w:sz w:val="20"/>
                <w:szCs w:val="20"/>
                <w:lang w:eastAsia="en-GB"/>
              </w:rPr>
              <w:t>Complete</w:t>
            </w:r>
          </w:p>
        </w:tc>
        <w:tc>
          <w:tcPr>
            <w:tcW w:w="4536" w:type="dxa"/>
            <w:tcBorders>
              <w:top w:val="nil"/>
              <w:left w:val="nil"/>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Virtual appointments using Near Me are standard for all post-operative arthroplasty reviews. Face to face follow up appointments are available where a clinical need has been identified.</w:t>
            </w:r>
          </w:p>
        </w:tc>
        <w:tc>
          <w:tcPr>
            <w:tcW w:w="1360" w:type="dxa"/>
            <w:tcBorders>
              <w:top w:val="single" w:sz="4" w:space="0" w:color="auto"/>
              <w:left w:val="single" w:sz="4" w:space="0" w:color="auto"/>
              <w:bottom w:val="single" w:sz="4" w:space="0" w:color="auto"/>
              <w:right w:val="single" w:sz="4" w:space="0" w:color="auto"/>
            </w:tcBorders>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tcPr>
          <w:p w:rsidR="008555A5" w:rsidRPr="008C1D15" w:rsidRDefault="008555A5" w:rsidP="008555A5">
            <w:pPr>
              <w:rPr>
                <w:rFonts w:ascii="Calibri" w:eastAsia="Times New Roman" w:hAnsi="Calibri"/>
                <w:color w:val="000000"/>
                <w:sz w:val="20"/>
                <w:szCs w:val="20"/>
                <w:highlight w:val="yellow"/>
                <w:lang w:eastAsia="en-GB"/>
              </w:rPr>
            </w:pPr>
            <w:r w:rsidRPr="00C36567">
              <w:rPr>
                <w:rFonts w:ascii="Calibri" w:eastAsia="Times New Roman" w:hAnsi="Calibri"/>
                <w:color w:val="000000"/>
                <w:sz w:val="20"/>
                <w:szCs w:val="20"/>
                <w:lang w:eastAsia="en-GB"/>
              </w:rPr>
              <w:t xml:space="preserve">Process well established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8555A5" w:rsidRPr="00EE7159" w:rsidRDefault="008555A5" w:rsidP="008555A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Complete</w:t>
            </w:r>
          </w:p>
        </w:tc>
        <w:tc>
          <w:tcPr>
            <w:tcW w:w="4053" w:type="dxa"/>
            <w:tcBorders>
              <w:top w:val="nil"/>
              <w:left w:val="nil"/>
              <w:bottom w:val="single" w:sz="4" w:space="0" w:color="auto"/>
              <w:right w:val="single" w:sz="8" w:space="0" w:color="000000" w:themeColor="text1"/>
            </w:tcBorders>
            <w:shd w:val="clear" w:color="auto" w:fill="auto"/>
            <w:hideMark/>
          </w:tcPr>
          <w:p w:rsidR="008555A5" w:rsidRPr="009D0435" w:rsidRDefault="008555A5" w:rsidP="008555A5">
            <w:pPr>
              <w:rPr>
                <w:rFonts w:ascii="Calibri" w:eastAsia="Times New Roman" w:hAnsi="Calibri"/>
                <w:color w:val="000000"/>
                <w:sz w:val="20"/>
                <w:szCs w:val="20"/>
                <w:lang w:eastAsia="en-GB"/>
              </w:rPr>
            </w:pPr>
            <w:r w:rsidRPr="009D0435">
              <w:rPr>
                <w:rFonts w:ascii="Calibri" w:eastAsia="Times New Roman" w:hAnsi="Calibri"/>
                <w:color w:val="000000"/>
                <w:sz w:val="20"/>
                <w:szCs w:val="20"/>
                <w:lang w:eastAsia="en-GB"/>
              </w:rPr>
              <w:t>Orthopaedic Surgery Strategy</w:t>
            </w:r>
          </w:p>
          <w:p w:rsidR="008555A5" w:rsidRPr="009D0435" w:rsidRDefault="008555A5" w:rsidP="008555A5">
            <w:pPr>
              <w:rPr>
                <w:rFonts w:ascii="Calibri" w:eastAsia="Times New Roman" w:hAnsi="Calibri"/>
                <w:color w:val="000000"/>
                <w:sz w:val="20"/>
                <w:szCs w:val="20"/>
                <w:lang w:eastAsia="en-GB"/>
              </w:rPr>
            </w:pPr>
            <w:r w:rsidRPr="009D0435">
              <w:rPr>
                <w:rFonts w:ascii="Calibri" w:eastAsia="Times New Roman" w:hAnsi="Calibri"/>
                <w:color w:val="000000"/>
                <w:sz w:val="20"/>
                <w:szCs w:val="20"/>
                <w:lang w:eastAsia="en-GB"/>
              </w:rPr>
              <w:t xml:space="preserve">NHS Recovery Plan </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Trauma and Orthopaedic Recovery Plan</w:t>
            </w:r>
          </w:p>
          <w:p w:rsidR="008555A5" w:rsidRPr="009D0435" w:rsidRDefault="008555A5" w:rsidP="008555A5">
            <w:pPr>
              <w:spacing w:after="200" w:line="276" w:lineRule="auto"/>
              <w:rPr>
                <w:rFonts w:ascii="Calibri" w:eastAsia="Calibri" w:hAnsi="Calibri" w:cs="Times New Roman"/>
                <w:sz w:val="20"/>
                <w:szCs w:val="20"/>
              </w:rPr>
            </w:pPr>
            <w:r w:rsidRPr="009D0435">
              <w:rPr>
                <w:rFonts w:ascii="Calibri" w:eastAsia="Calibri" w:hAnsi="Calibri" w:cs="Times New Roman"/>
                <w:sz w:val="20"/>
                <w:szCs w:val="20"/>
              </w:rPr>
              <w:t>Digital Health and Social Care Strategy</w:t>
            </w:r>
          </w:p>
          <w:p w:rsidR="008555A5" w:rsidRDefault="008555A5" w:rsidP="008555A5">
            <w:pPr>
              <w:spacing w:after="200" w:line="276" w:lineRule="auto"/>
              <w:rPr>
                <w:rFonts w:ascii="Calibri" w:eastAsia="Calibri" w:hAnsi="Calibri" w:cs="Times New Roman"/>
                <w:sz w:val="22"/>
              </w:rPr>
            </w:pPr>
          </w:p>
          <w:p w:rsidR="008555A5" w:rsidRPr="00EE7159" w:rsidRDefault="008555A5" w:rsidP="008555A5">
            <w:pPr>
              <w:rPr>
                <w:rFonts w:ascii="Calibri" w:eastAsia="Times New Roman" w:hAnsi="Calibri"/>
                <w:color w:val="000000"/>
                <w:sz w:val="20"/>
                <w:szCs w:val="20"/>
                <w:lang w:eastAsia="en-GB"/>
              </w:rPr>
            </w:pPr>
          </w:p>
        </w:tc>
      </w:tr>
    </w:tbl>
    <w:p w:rsidR="0004436C" w:rsidRDefault="0004436C">
      <w:r>
        <w:t xml:space="preserve"> </w:t>
      </w:r>
    </w:p>
    <w:tbl>
      <w:tblPr>
        <w:tblW w:w="23275" w:type="dxa"/>
        <w:tblInd w:w="-441" w:type="dxa"/>
        <w:tblLayout w:type="fixed"/>
        <w:tblLook w:val="04A0" w:firstRow="1" w:lastRow="0" w:firstColumn="1" w:lastColumn="0" w:noHBand="0" w:noVBand="1"/>
      </w:tblPr>
      <w:tblGrid>
        <w:gridCol w:w="1559"/>
        <w:gridCol w:w="1707"/>
        <w:gridCol w:w="1925"/>
        <w:gridCol w:w="2465"/>
        <w:gridCol w:w="4536"/>
        <w:gridCol w:w="1360"/>
        <w:gridCol w:w="1905"/>
        <w:gridCol w:w="1984"/>
        <w:gridCol w:w="1781"/>
        <w:gridCol w:w="4053"/>
      </w:tblGrid>
      <w:tr w:rsidR="00791FCE" w:rsidRPr="00EE7159" w:rsidTr="00BD3158">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ED7D31" w:themeFill="accent2"/>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single" w:sz="4" w:space="0" w:color="auto"/>
              <w:left w:val="single" w:sz="8" w:space="0" w:color="auto"/>
              <w:bottom w:val="single" w:sz="4" w:space="0" w:color="auto"/>
              <w:right w:val="single" w:sz="4" w:space="0" w:color="auto"/>
            </w:tcBorders>
            <w:shd w:val="clear" w:color="auto" w:fill="auto"/>
            <w:hideMark/>
          </w:tcPr>
          <w:p w:rsidR="00791FCE" w:rsidRPr="00EE7159" w:rsidRDefault="008C1D1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Endoscopy</w:t>
            </w:r>
          </w:p>
        </w:tc>
        <w:tc>
          <w:tcPr>
            <w:tcW w:w="1925" w:type="dxa"/>
            <w:tcBorders>
              <w:top w:val="single" w:sz="4" w:space="0" w:color="auto"/>
              <w:left w:val="nil"/>
              <w:bottom w:val="single" w:sz="4" w:space="0" w:color="auto"/>
              <w:right w:val="single" w:sz="4" w:space="0" w:color="auto"/>
            </w:tcBorders>
            <w:shd w:val="clear" w:color="auto" w:fill="auto"/>
            <w:hideMark/>
          </w:tcPr>
          <w:p w:rsidR="00791FCE" w:rsidRPr="00EE7159" w:rsidRDefault="003E1A5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Increased capacity for endoscopy </w:t>
            </w:r>
            <w:r w:rsidR="00D33DD6">
              <w:rPr>
                <w:rFonts w:ascii="Calibri" w:eastAsia="Times New Roman" w:hAnsi="Calibri"/>
                <w:color w:val="000000"/>
                <w:sz w:val="20"/>
                <w:szCs w:val="20"/>
                <w:lang w:eastAsia="en-GB"/>
              </w:rPr>
              <w:t>procedures</w:t>
            </w:r>
            <w:r>
              <w:rPr>
                <w:rFonts w:ascii="Calibri" w:eastAsia="Times New Roman" w:hAnsi="Calibri"/>
                <w:color w:val="000000"/>
                <w:sz w:val="20"/>
                <w:szCs w:val="20"/>
                <w:lang w:eastAsia="en-GB"/>
              </w:rPr>
              <w:t xml:space="preserve"> includes </w:t>
            </w:r>
            <w:r w:rsidR="008C1D15">
              <w:rPr>
                <w:rFonts w:ascii="Calibri" w:eastAsia="Times New Roman" w:hAnsi="Calibri"/>
                <w:color w:val="000000"/>
                <w:sz w:val="20"/>
                <w:szCs w:val="20"/>
                <w:lang w:eastAsia="en-GB"/>
              </w:rPr>
              <w:t xml:space="preserve"> 1 Endoscopy room</w:t>
            </w:r>
            <w:r w:rsidR="00C40525">
              <w:rPr>
                <w:rFonts w:ascii="Calibri" w:eastAsia="Times New Roman" w:hAnsi="Calibri"/>
                <w:color w:val="000000"/>
                <w:sz w:val="20"/>
                <w:szCs w:val="20"/>
                <w:lang w:eastAsia="en-GB"/>
              </w:rPr>
              <w:t>, 1 theatre converted for scope</w:t>
            </w:r>
            <w:r w:rsidR="00541612">
              <w:rPr>
                <w:rFonts w:ascii="Calibri" w:eastAsia="Times New Roman" w:hAnsi="Calibri"/>
                <w:color w:val="000000"/>
                <w:sz w:val="20"/>
                <w:szCs w:val="20"/>
                <w:lang w:eastAsia="en-GB"/>
              </w:rPr>
              <w:t xml:space="preserve"> </w:t>
            </w:r>
            <w:r w:rsidR="00C40525">
              <w:rPr>
                <w:rFonts w:ascii="Calibri" w:eastAsia="Times New Roman" w:hAnsi="Calibri"/>
                <w:color w:val="000000"/>
                <w:sz w:val="20"/>
                <w:szCs w:val="20"/>
                <w:lang w:eastAsia="en-GB"/>
              </w:rPr>
              <w:t>activity</w:t>
            </w:r>
            <w:r w:rsidR="00CF6D2F">
              <w:rPr>
                <w:rFonts w:ascii="Calibri" w:eastAsia="Times New Roman" w:hAnsi="Calibri"/>
                <w:color w:val="000000"/>
                <w:sz w:val="20"/>
                <w:szCs w:val="20"/>
                <w:lang w:eastAsia="en-GB"/>
              </w:rPr>
              <w:t xml:space="preserve"> and onsite mobile</w:t>
            </w:r>
            <w:r w:rsidR="008C1D15">
              <w:rPr>
                <w:rFonts w:ascii="Calibri" w:eastAsia="Times New Roman" w:hAnsi="Calibri"/>
                <w:color w:val="000000"/>
                <w:sz w:val="20"/>
                <w:szCs w:val="20"/>
                <w:lang w:eastAsia="en-GB"/>
              </w:rPr>
              <w:t xml:space="preserve"> unit</w:t>
            </w:r>
            <w:r>
              <w:rPr>
                <w:rFonts w:ascii="Calibri" w:eastAsia="Times New Roman" w:hAnsi="Calibri"/>
                <w:color w:val="000000"/>
                <w:sz w:val="20"/>
                <w:szCs w:val="20"/>
                <w:lang w:eastAsia="en-GB"/>
              </w:rPr>
              <w:t>.</w:t>
            </w:r>
          </w:p>
        </w:tc>
        <w:tc>
          <w:tcPr>
            <w:tcW w:w="2465" w:type="dxa"/>
            <w:tcBorders>
              <w:top w:val="single" w:sz="4" w:space="0" w:color="auto"/>
              <w:left w:val="nil"/>
              <w:bottom w:val="single" w:sz="4" w:space="0" w:color="auto"/>
              <w:right w:val="single" w:sz="4" w:space="0" w:color="auto"/>
            </w:tcBorders>
            <w:shd w:val="clear" w:color="auto" w:fill="auto"/>
            <w:hideMark/>
          </w:tcPr>
          <w:p w:rsidR="00791FCE" w:rsidRPr="00EE7159" w:rsidRDefault="0004436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As per plan 5440 procedures between April 21 and March 2022</w:t>
            </w:r>
          </w:p>
        </w:tc>
        <w:tc>
          <w:tcPr>
            <w:tcW w:w="4536" w:type="dxa"/>
            <w:tcBorders>
              <w:top w:val="single" w:sz="4" w:space="0" w:color="auto"/>
              <w:left w:val="nil"/>
              <w:bottom w:val="single" w:sz="4" w:space="0" w:color="auto"/>
              <w:right w:val="single" w:sz="4" w:space="0" w:color="auto"/>
            </w:tcBorders>
            <w:shd w:val="clear" w:color="auto" w:fill="auto"/>
            <w:hideMark/>
          </w:tcPr>
          <w:p w:rsidR="00791FCE" w:rsidRPr="00EE7159" w:rsidRDefault="0004436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As at end August 2021 Scopes are 62 procedures ahead of target</w:t>
            </w:r>
            <w:r w:rsidR="008372DF">
              <w:rPr>
                <w:rFonts w:ascii="Calibri" w:eastAsia="Times New Roman" w:hAnsi="Calibri"/>
                <w:color w:val="000000"/>
                <w:sz w:val="20"/>
                <w:szCs w:val="20"/>
                <w:lang w:eastAsia="en-GB"/>
              </w:rPr>
              <w:t xml:space="preserve"> ( 2228 against a target of 2166)</w:t>
            </w: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C4052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C32E8A" w:rsidRDefault="00C32E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Workforce: </w:t>
            </w:r>
            <w:r w:rsidR="00C40525">
              <w:rPr>
                <w:rFonts w:ascii="Calibri" w:eastAsia="Times New Roman" w:hAnsi="Calibri"/>
                <w:color w:val="000000"/>
                <w:sz w:val="20"/>
                <w:szCs w:val="20"/>
                <w:lang w:eastAsia="en-GB"/>
              </w:rPr>
              <w:t xml:space="preserve">theatre nursing staff and </w:t>
            </w:r>
            <w:proofErr w:type="spellStart"/>
            <w:r w:rsidR="00C40525">
              <w:rPr>
                <w:rFonts w:ascii="Calibri" w:eastAsia="Times New Roman" w:hAnsi="Calibri"/>
                <w:color w:val="000000"/>
                <w:sz w:val="20"/>
                <w:szCs w:val="20"/>
                <w:lang w:eastAsia="en-GB"/>
              </w:rPr>
              <w:t>Endoscopists</w:t>
            </w:r>
            <w:proofErr w:type="spellEnd"/>
            <w:r w:rsidR="00C40525">
              <w:rPr>
                <w:rFonts w:ascii="Calibri" w:eastAsia="Times New Roman" w:hAnsi="Calibri"/>
                <w:color w:val="000000"/>
                <w:sz w:val="20"/>
                <w:szCs w:val="20"/>
                <w:lang w:eastAsia="en-GB"/>
              </w:rPr>
              <w:t xml:space="preserve">. </w:t>
            </w:r>
            <w:r w:rsidR="00CF6D2F">
              <w:rPr>
                <w:rFonts w:ascii="Calibri" w:eastAsia="Times New Roman" w:hAnsi="Calibri"/>
                <w:color w:val="000000"/>
                <w:sz w:val="20"/>
                <w:szCs w:val="20"/>
                <w:lang w:eastAsia="en-GB"/>
              </w:rPr>
              <w:t xml:space="preserve">Majority of </w:t>
            </w:r>
            <w:proofErr w:type="spellStart"/>
            <w:r w:rsidR="00CF6D2F">
              <w:rPr>
                <w:rFonts w:ascii="Calibri" w:eastAsia="Times New Roman" w:hAnsi="Calibri"/>
                <w:color w:val="000000"/>
                <w:sz w:val="20"/>
                <w:szCs w:val="20"/>
                <w:lang w:eastAsia="en-GB"/>
              </w:rPr>
              <w:t>Endoscopists</w:t>
            </w:r>
            <w:proofErr w:type="spellEnd"/>
            <w:r w:rsidR="00CF6D2F">
              <w:rPr>
                <w:rFonts w:ascii="Calibri" w:eastAsia="Times New Roman" w:hAnsi="Calibri"/>
                <w:color w:val="000000"/>
                <w:sz w:val="20"/>
                <w:szCs w:val="20"/>
                <w:lang w:eastAsia="en-GB"/>
              </w:rPr>
              <w:t xml:space="preserve"> are external so covering rota is reliant on their availability.</w:t>
            </w:r>
          </w:p>
          <w:p w:rsidR="00C32E8A" w:rsidRDefault="00C32E8A" w:rsidP="00AA35E7">
            <w:pPr>
              <w:rPr>
                <w:rFonts w:ascii="Calibri" w:eastAsia="Times New Roman" w:hAnsi="Calibri"/>
                <w:color w:val="000000"/>
                <w:sz w:val="20"/>
                <w:szCs w:val="20"/>
                <w:lang w:eastAsia="en-GB"/>
              </w:rPr>
            </w:pPr>
          </w:p>
          <w:p w:rsidR="00C32E8A" w:rsidRDefault="00D33DD6" w:rsidP="00AA35E7">
            <w:pPr>
              <w:rPr>
                <w:rFonts w:ascii="Calibri" w:eastAsia="Times New Roman" w:hAnsi="Calibri"/>
                <w:sz w:val="20"/>
                <w:szCs w:val="20"/>
                <w:lang w:eastAsia="en-GB"/>
              </w:rPr>
            </w:pPr>
            <w:r w:rsidRPr="002C6469">
              <w:rPr>
                <w:rFonts w:ascii="Calibri" w:eastAsia="Times New Roman" w:hAnsi="Calibri"/>
                <w:sz w:val="20"/>
                <w:szCs w:val="20"/>
                <w:lang w:eastAsia="en-GB"/>
              </w:rPr>
              <w:t>Temp</w:t>
            </w:r>
            <w:r>
              <w:rPr>
                <w:rFonts w:ascii="Calibri" w:eastAsia="Times New Roman" w:hAnsi="Calibri"/>
                <w:sz w:val="20"/>
                <w:szCs w:val="20"/>
                <w:lang w:eastAsia="en-GB"/>
              </w:rPr>
              <w:t xml:space="preserve">orary </w:t>
            </w:r>
            <w:r w:rsidRPr="002C6469">
              <w:rPr>
                <w:rFonts w:ascii="Calibri" w:eastAsia="Times New Roman" w:hAnsi="Calibri"/>
                <w:sz w:val="20"/>
                <w:szCs w:val="20"/>
                <w:lang w:eastAsia="en-GB"/>
              </w:rPr>
              <w:t>mobile</w:t>
            </w:r>
            <w:r w:rsidR="00C40525" w:rsidRPr="002C6469">
              <w:rPr>
                <w:rFonts w:ascii="Calibri" w:eastAsia="Times New Roman" w:hAnsi="Calibri"/>
                <w:sz w:val="20"/>
                <w:szCs w:val="20"/>
                <w:lang w:eastAsia="en-GB"/>
              </w:rPr>
              <w:t xml:space="preserve"> unit delayed coming onsite by 1 month</w:t>
            </w:r>
            <w:r w:rsidR="00483493">
              <w:rPr>
                <w:rFonts w:ascii="Calibri" w:eastAsia="Times New Roman" w:hAnsi="Calibri"/>
                <w:sz w:val="20"/>
                <w:szCs w:val="20"/>
                <w:lang w:eastAsia="en-GB"/>
              </w:rPr>
              <w:t>.</w:t>
            </w:r>
          </w:p>
          <w:p w:rsidR="00C32E8A" w:rsidRDefault="00C32E8A" w:rsidP="00AA35E7">
            <w:pPr>
              <w:rPr>
                <w:rFonts w:ascii="Calibri" w:eastAsia="Times New Roman" w:hAnsi="Calibri"/>
                <w:sz w:val="20"/>
                <w:szCs w:val="20"/>
                <w:lang w:eastAsia="en-GB"/>
              </w:rPr>
            </w:pPr>
          </w:p>
          <w:p w:rsidR="00C32E8A" w:rsidRDefault="00483493" w:rsidP="00AA35E7">
            <w:pPr>
              <w:rPr>
                <w:rFonts w:ascii="Calibri" w:eastAsia="Times New Roman" w:hAnsi="Calibri"/>
                <w:sz w:val="20"/>
                <w:szCs w:val="20"/>
                <w:lang w:eastAsia="en-GB"/>
              </w:rPr>
            </w:pPr>
            <w:r>
              <w:rPr>
                <w:rFonts w:ascii="Calibri" w:eastAsia="Times New Roman" w:hAnsi="Calibri"/>
                <w:sz w:val="20"/>
                <w:szCs w:val="20"/>
                <w:lang w:eastAsia="en-GB"/>
              </w:rPr>
              <w:t xml:space="preserve">Unpredictable sickness absence and </w:t>
            </w:r>
            <w:r w:rsidR="00D33DD6">
              <w:rPr>
                <w:rFonts w:ascii="Calibri" w:eastAsia="Times New Roman" w:hAnsi="Calibri"/>
                <w:sz w:val="20"/>
                <w:szCs w:val="20"/>
                <w:lang w:eastAsia="en-GB"/>
              </w:rPr>
              <w:t>self-isolation</w:t>
            </w:r>
            <w:r w:rsidR="00C32E8A">
              <w:rPr>
                <w:rFonts w:ascii="Calibri" w:eastAsia="Times New Roman" w:hAnsi="Calibri"/>
                <w:sz w:val="20"/>
                <w:szCs w:val="20"/>
                <w:lang w:eastAsia="en-GB"/>
              </w:rPr>
              <w:t xml:space="preserve"> during periods of high C</w:t>
            </w:r>
            <w:r>
              <w:rPr>
                <w:rFonts w:ascii="Calibri" w:eastAsia="Times New Roman" w:hAnsi="Calibri"/>
                <w:sz w:val="20"/>
                <w:szCs w:val="20"/>
                <w:lang w:eastAsia="en-GB"/>
              </w:rPr>
              <w:t xml:space="preserve">ovid transmission </w:t>
            </w:r>
            <w:r w:rsidR="00D2768F">
              <w:rPr>
                <w:rFonts w:ascii="Calibri" w:eastAsia="Times New Roman" w:hAnsi="Calibri"/>
                <w:sz w:val="20"/>
                <w:szCs w:val="20"/>
                <w:lang w:eastAsia="en-GB"/>
              </w:rPr>
              <w:t>impacting on cover available from</w:t>
            </w:r>
            <w:r>
              <w:rPr>
                <w:rFonts w:ascii="Calibri" w:eastAsia="Times New Roman" w:hAnsi="Calibri"/>
                <w:sz w:val="20"/>
                <w:szCs w:val="20"/>
                <w:lang w:eastAsia="en-GB"/>
              </w:rPr>
              <w:t xml:space="preserve"> staff and operators. </w:t>
            </w:r>
          </w:p>
          <w:p w:rsidR="00791FCE" w:rsidRDefault="00483493" w:rsidP="00AA35E7">
            <w:pPr>
              <w:rPr>
                <w:rFonts w:ascii="Calibri" w:eastAsia="Times New Roman" w:hAnsi="Calibri"/>
                <w:sz w:val="20"/>
                <w:szCs w:val="20"/>
                <w:lang w:eastAsia="en-GB"/>
              </w:rPr>
            </w:pPr>
            <w:r>
              <w:rPr>
                <w:rFonts w:ascii="Calibri" w:eastAsia="Times New Roman" w:hAnsi="Calibri"/>
                <w:sz w:val="20"/>
                <w:szCs w:val="20"/>
                <w:lang w:eastAsia="en-GB"/>
              </w:rPr>
              <w:t xml:space="preserve"> </w:t>
            </w:r>
          </w:p>
          <w:p w:rsidR="00BD3158" w:rsidRDefault="0048349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Other temporary </w:t>
            </w:r>
            <w:r w:rsidR="00D33DD6">
              <w:rPr>
                <w:rFonts w:ascii="Calibri" w:eastAsia="Times New Roman" w:hAnsi="Calibri"/>
                <w:color w:val="000000"/>
                <w:sz w:val="20"/>
                <w:szCs w:val="20"/>
                <w:lang w:eastAsia="en-GB"/>
              </w:rPr>
              <w:t>mobile facilities</w:t>
            </w:r>
            <w:r>
              <w:rPr>
                <w:rFonts w:ascii="Calibri" w:eastAsia="Times New Roman" w:hAnsi="Calibri"/>
                <w:color w:val="000000"/>
                <w:sz w:val="20"/>
                <w:szCs w:val="20"/>
                <w:lang w:eastAsia="en-GB"/>
              </w:rPr>
              <w:t xml:space="preserve"> being rolled out across </w:t>
            </w:r>
            <w:r w:rsidR="00CF6D2F">
              <w:rPr>
                <w:rFonts w:ascii="Calibri" w:eastAsia="Times New Roman" w:hAnsi="Calibri"/>
                <w:color w:val="000000"/>
                <w:sz w:val="20"/>
                <w:szCs w:val="20"/>
                <w:lang w:eastAsia="en-GB"/>
              </w:rPr>
              <w:t xml:space="preserve">the </w:t>
            </w:r>
            <w:proofErr w:type="spellStart"/>
            <w:r w:rsidR="00CF6D2F">
              <w:rPr>
                <w:rFonts w:ascii="Calibri" w:eastAsia="Times New Roman" w:hAnsi="Calibri"/>
                <w:color w:val="000000"/>
                <w:sz w:val="20"/>
                <w:szCs w:val="20"/>
                <w:lang w:eastAsia="en-GB"/>
              </w:rPr>
              <w:t>WoS</w:t>
            </w:r>
            <w:proofErr w:type="spellEnd"/>
            <w:r w:rsidR="00CF6D2F">
              <w:rPr>
                <w:rFonts w:ascii="Calibri" w:eastAsia="Times New Roman" w:hAnsi="Calibri"/>
                <w:color w:val="000000"/>
                <w:sz w:val="20"/>
                <w:szCs w:val="20"/>
                <w:lang w:eastAsia="en-GB"/>
              </w:rPr>
              <w:t xml:space="preserve"> which may impact on NHS GJ </w:t>
            </w:r>
            <w:r>
              <w:rPr>
                <w:rFonts w:ascii="Calibri" w:eastAsia="Times New Roman" w:hAnsi="Calibri"/>
                <w:color w:val="000000"/>
                <w:sz w:val="20"/>
                <w:szCs w:val="20"/>
                <w:lang w:eastAsia="en-GB"/>
              </w:rPr>
              <w:t xml:space="preserve">ability to secure operator cover. </w:t>
            </w:r>
          </w:p>
          <w:p w:rsidR="00C32E8A" w:rsidRDefault="00C32E8A" w:rsidP="00AA35E7">
            <w:pPr>
              <w:rPr>
                <w:rFonts w:ascii="Calibri" w:eastAsia="Times New Roman" w:hAnsi="Calibri"/>
                <w:color w:val="000000"/>
                <w:sz w:val="20"/>
                <w:szCs w:val="20"/>
                <w:lang w:eastAsia="en-GB"/>
              </w:rPr>
            </w:pPr>
          </w:p>
          <w:p w:rsidR="00483493" w:rsidRDefault="00CF6D2F"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Inability to replace patients</w:t>
            </w:r>
            <w:r w:rsidR="00BD3158">
              <w:rPr>
                <w:rFonts w:ascii="Calibri" w:eastAsia="Times New Roman" w:hAnsi="Calibri"/>
                <w:color w:val="000000"/>
                <w:sz w:val="20"/>
                <w:szCs w:val="20"/>
                <w:lang w:eastAsia="en-GB"/>
              </w:rPr>
              <w:t xml:space="preserve"> for short notice cancellations due to </w:t>
            </w:r>
            <w:r w:rsidR="00D33DD6">
              <w:rPr>
                <w:rFonts w:ascii="Calibri" w:eastAsia="Times New Roman" w:hAnsi="Calibri"/>
                <w:color w:val="000000"/>
                <w:sz w:val="20"/>
                <w:szCs w:val="20"/>
                <w:lang w:eastAsia="en-GB"/>
              </w:rPr>
              <w:t>self-isolation</w:t>
            </w:r>
            <w:r w:rsidR="00BD3158">
              <w:rPr>
                <w:rFonts w:ascii="Calibri" w:eastAsia="Times New Roman" w:hAnsi="Calibri"/>
                <w:color w:val="000000"/>
                <w:sz w:val="20"/>
                <w:szCs w:val="20"/>
                <w:lang w:eastAsia="en-GB"/>
              </w:rPr>
              <w:t xml:space="preserve"> period. </w:t>
            </w:r>
            <w:r>
              <w:rPr>
                <w:rFonts w:ascii="Calibri" w:eastAsia="Times New Roman" w:hAnsi="Calibri"/>
                <w:color w:val="000000"/>
                <w:sz w:val="20"/>
                <w:szCs w:val="20"/>
                <w:lang w:eastAsia="en-GB"/>
              </w:rPr>
              <w:t xml:space="preserve"> </w:t>
            </w:r>
          </w:p>
          <w:p w:rsidR="00C32E8A" w:rsidRDefault="00C32E8A" w:rsidP="00AA35E7">
            <w:pPr>
              <w:rPr>
                <w:rFonts w:ascii="Calibri" w:eastAsia="Times New Roman" w:hAnsi="Calibri"/>
                <w:color w:val="000000"/>
                <w:sz w:val="20"/>
                <w:szCs w:val="20"/>
                <w:lang w:eastAsia="en-GB"/>
              </w:rPr>
            </w:pPr>
          </w:p>
          <w:p w:rsidR="00BD3158" w:rsidRDefault="00BD3158" w:rsidP="00BD315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Host board challenges </w:t>
            </w:r>
            <w:r w:rsidR="00D33DD6">
              <w:rPr>
                <w:rFonts w:ascii="Calibri" w:eastAsia="Times New Roman" w:hAnsi="Calibri"/>
                <w:color w:val="000000"/>
                <w:sz w:val="20"/>
                <w:szCs w:val="20"/>
                <w:lang w:eastAsia="en-GB"/>
              </w:rPr>
              <w:t>filling the</w:t>
            </w:r>
            <w:r>
              <w:rPr>
                <w:rFonts w:ascii="Calibri" w:eastAsia="Times New Roman" w:hAnsi="Calibri"/>
                <w:color w:val="000000"/>
                <w:sz w:val="20"/>
                <w:szCs w:val="20"/>
                <w:lang w:eastAsia="en-GB"/>
              </w:rPr>
              <w:t xml:space="preserve"> lists.</w:t>
            </w:r>
          </w:p>
          <w:p w:rsidR="00C32E8A" w:rsidRDefault="00C32E8A" w:rsidP="00BD3158">
            <w:pPr>
              <w:rPr>
                <w:rFonts w:ascii="Calibri" w:eastAsia="Times New Roman" w:hAnsi="Calibri"/>
                <w:color w:val="000000"/>
                <w:sz w:val="20"/>
                <w:szCs w:val="20"/>
                <w:lang w:eastAsia="en-GB"/>
              </w:rPr>
            </w:pPr>
          </w:p>
          <w:p w:rsidR="00BD3158" w:rsidRDefault="00BD3158" w:rsidP="00BD315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Increasing numbers of training lists from October will reduce activity</w:t>
            </w:r>
            <w:r w:rsidR="00C32E8A">
              <w:rPr>
                <w:rFonts w:ascii="Calibri" w:eastAsia="Times New Roman" w:hAnsi="Calibri"/>
                <w:color w:val="000000"/>
                <w:sz w:val="20"/>
                <w:szCs w:val="20"/>
                <w:lang w:eastAsia="en-GB"/>
              </w:rPr>
              <w:t xml:space="preserve"> on</w:t>
            </w:r>
            <w:r>
              <w:rPr>
                <w:rFonts w:ascii="Calibri" w:eastAsia="Times New Roman" w:hAnsi="Calibri"/>
                <w:color w:val="000000"/>
                <w:sz w:val="20"/>
                <w:szCs w:val="20"/>
                <w:lang w:eastAsia="en-GB"/>
              </w:rPr>
              <w:t xml:space="preserve"> list.</w:t>
            </w:r>
          </w:p>
          <w:p w:rsidR="00BD3158" w:rsidRPr="00EE7159" w:rsidRDefault="00BD3158" w:rsidP="00AA35E7">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Default="00C4052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Nurse </w:t>
            </w:r>
            <w:proofErr w:type="spellStart"/>
            <w:r>
              <w:rPr>
                <w:rFonts w:ascii="Calibri" w:eastAsia="Times New Roman" w:hAnsi="Calibri"/>
                <w:color w:val="000000"/>
                <w:sz w:val="20"/>
                <w:szCs w:val="20"/>
                <w:lang w:eastAsia="en-GB"/>
              </w:rPr>
              <w:t>Endoscopists</w:t>
            </w:r>
            <w:proofErr w:type="spellEnd"/>
            <w:r>
              <w:rPr>
                <w:rFonts w:ascii="Calibri" w:eastAsia="Times New Roman" w:hAnsi="Calibri"/>
                <w:color w:val="000000"/>
                <w:sz w:val="20"/>
                <w:szCs w:val="20"/>
                <w:lang w:eastAsia="en-GB"/>
              </w:rPr>
              <w:t xml:space="preserve"> currently being recruited to support the service and reduce risk of </w:t>
            </w:r>
            <w:r w:rsidR="00CF6D2F">
              <w:rPr>
                <w:rFonts w:ascii="Calibri" w:eastAsia="Times New Roman" w:hAnsi="Calibri"/>
                <w:color w:val="000000"/>
                <w:sz w:val="20"/>
                <w:szCs w:val="20"/>
                <w:lang w:eastAsia="en-GB"/>
              </w:rPr>
              <w:t xml:space="preserve">unavailable </w:t>
            </w:r>
            <w:r>
              <w:rPr>
                <w:rFonts w:ascii="Calibri" w:eastAsia="Times New Roman" w:hAnsi="Calibri"/>
                <w:color w:val="000000"/>
                <w:sz w:val="20"/>
                <w:szCs w:val="20"/>
                <w:lang w:eastAsia="en-GB"/>
              </w:rPr>
              <w:t>operator</w:t>
            </w:r>
            <w:r w:rsidR="00CF6D2F">
              <w:rPr>
                <w:rFonts w:ascii="Calibri" w:eastAsia="Times New Roman" w:hAnsi="Calibri"/>
                <w:color w:val="000000"/>
                <w:sz w:val="20"/>
                <w:szCs w:val="20"/>
                <w:lang w:eastAsia="en-GB"/>
              </w:rPr>
              <w:t xml:space="preserve">s. </w:t>
            </w:r>
          </w:p>
          <w:p w:rsidR="00C32E8A" w:rsidRDefault="00C32E8A" w:rsidP="00AA35E7">
            <w:pPr>
              <w:rPr>
                <w:rFonts w:ascii="Calibri" w:eastAsia="Times New Roman" w:hAnsi="Calibri"/>
                <w:color w:val="000000"/>
                <w:sz w:val="20"/>
                <w:szCs w:val="20"/>
                <w:lang w:eastAsia="en-GB"/>
              </w:rPr>
            </w:pPr>
          </w:p>
          <w:p w:rsidR="00BD3158" w:rsidRDefault="00BD315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Fortnightly meeting with Boards to discuss operational challenges which impact on delivery of service.</w:t>
            </w:r>
          </w:p>
          <w:p w:rsidR="00C32E8A" w:rsidRDefault="00C32E8A" w:rsidP="00AA35E7">
            <w:pPr>
              <w:rPr>
                <w:rFonts w:ascii="Calibri" w:eastAsia="Times New Roman" w:hAnsi="Calibri"/>
                <w:color w:val="000000"/>
                <w:sz w:val="20"/>
                <w:szCs w:val="20"/>
                <w:lang w:eastAsia="en-GB"/>
              </w:rPr>
            </w:pPr>
          </w:p>
          <w:p w:rsidR="00BD3158" w:rsidRDefault="00BD315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Two Clinical fellows now on site. One will be ready to begin independent scoping by November for uppers and lowers by beg Ja</w:t>
            </w:r>
            <w:r w:rsidR="00C32E8A">
              <w:rPr>
                <w:rFonts w:ascii="Calibri" w:eastAsia="Times New Roman" w:hAnsi="Calibri"/>
                <w:color w:val="000000"/>
                <w:sz w:val="20"/>
                <w:szCs w:val="20"/>
                <w:lang w:eastAsia="en-GB"/>
              </w:rPr>
              <w:t xml:space="preserve">n 2022. Second fellow not until </w:t>
            </w:r>
            <w:r>
              <w:rPr>
                <w:rFonts w:ascii="Calibri" w:eastAsia="Times New Roman" w:hAnsi="Calibri"/>
                <w:color w:val="000000"/>
                <w:sz w:val="20"/>
                <w:szCs w:val="20"/>
                <w:lang w:eastAsia="en-GB"/>
              </w:rPr>
              <w:t>new financial year.</w:t>
            </w:r>
          </w:p>
          <w:p w:rsidR="002E29D6" w:rsidRPr="00EE7159" w:rsidRDefault="002E29D6" w:rsidP="00AA35E7">
            <w:pPr>
              <w:rPr>
                <w:rFonts w:ascii="Calibri" w:eastAsia="Times New Roman" w:hAnsi="Calibri"/>
                <w:color w:val="000000"/>
                <w:sz w:val="20"/>
                <w:szCs w:val="20"/>
                <w:lang w:eastAsia="en-GB"/>
              </w:rPr>
            </w:pP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C32E8A" w:rsidP="00C32E8A">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endoscopy capacity to benefit patients across Scotland</w:t>
            </w:r>
          </w:p>
        </w:tc>
        <w:tc>
          <w:tcPr>
            <w:tcW w:w="4053" w:type="dxa"/>
            <w:tcBorders>
              <w:top w:val="single" w:sz="4" w:space="0" w:color="auto"/>
              <w:left w:val="nil"/>
              <w:bottom w:val="single" w:sz="4" w:space="0" w:color="auto"/>
              <w:right w:val="single" w:sz="8" w:space="0" w:color="000000" w:themeColor="text1"/>
            </w:tcBorders>
            <w:shd w:val="clear" w:color="auto" w:fill="auto"/>
            <w:hideMark/>
          </w:tcPr>
          <w:p w:rsidR="00791FCE" w:rsidRPr="00C32E8A" w:rsidRDefault="009E6BA3" w:rsidP="00AA35E7">
            <w:pPr>
              <w:rPr>
                <w:rFonts w:ascii="Calibri" w:eastAsia="Times New Roman" w:hAnsi="Calibri"/>
                <w:color w:val="000000"/>
                <w:sz w:val="20"/>
                <w:szCs w:val="20"/>
                <w:lang w:eastAsia="en-GB"/>
              </w:rPr>
            </w:pPr>
            <w:r w:rsidRPr="00C32E8A">
              <w:rPr>
                <w:rFonts w:ascii="Calibri" w:eastAsia="Times New Roman" w:hAnsi="Calibri"/>
                <w:color w:val="000000"/>
                <w:sz w:val="20"/>
                <w:szCs w:val="20"/>
                <w:lang w:eastAsia="en-GB"/>
              </w:rPr>
              <w:t>NHS Recovery Plan</w:t>
            </w:r>
          </w:p>
          <w:p w:rsidR="009E6BA3" w:rsidRPr="00C32E8A" w:rsidRDefault="009E6BA3" w:rsidP="009E6BA3">
            <w:pPr>
              <w:spacing w:after="200" w:line="276" w:lineRule="auto"/>
              <w:rPr>
                <w:rFonts w:ascii="Calibri" w:eastAsia="Calibri" w:hAnsi="Calibri" w:cs="Times New Roman"/>
                <w:sz w:val="20"/>
                <w:szCs w:val="20"/>
              </w:rPr>
            </w:pPr>
            <w:r w:rsidRPr="00C32E8A">
              <w:rPr>
                <w:rFonts w:ascii="Calibri" w:eastAsia="Calibri" w:hAnsi="Calibri" w:cs="Times New Roman"/>
                <w:sz w:val="20"/>
                <w:szCs w:val="20"/>
              </w:rPr>
              <w:t>Recovery and redesign: Cancer Services</w:t>
            </w:r>
          </w:p>
          <w:p w:rsidR="009E6BA3" w:rsidRPr="00EE7159" w:rsidRDefault="009E6BA3" w:rsidP="00AA35E7">
            <w:pPr>
              <w:rPr>
                <w:rFonts w:ascii="Calibri" w:eastAsia="Times New Roman" w:hAnsi="Calibri"/>
                <w:color w:val="000000"/>
                <w:sz w:val="20"/>
                <w:szCs w:val="20"/>
                <w:lang w:eastAsia="en-GB"/>
              </w:rPr>
            </w:pPr>
            <w:bookmarkStart w:id="1" w:name="_GoBack"/>
            <w:bookmarkEnd w:id="1"/>
          </w:p>
        </w:tc>
      </w:tr>
      <w:tr w:rsidR="00791FCE" w:rsidRPr="00EE7159" w:rsidTr="00BD3158">
        <w:trPr>
          <w:trHeight w:val="1134"/>
        </w:trPr>
        <w:tc>
          <w:tcPr>
            <w:tcW w:w="1559" w:type="dxa"/>
            <w:tcBorders>
              <w:top w:val="nil"/>
              <w:left w:val="single" w:sz="8" w:space="0" w:color="auto"/>
              <w:bottom w:val="single" w:sz="4" w:space="0" w:color="auto"/>
              <w:right w:val="single" w:sz="4" w:space="0" w:color="auto"/>
            </w:tcBorders>
          </w:tcPr>
          <w:p w:rsidR="00791FCE" w:rsidRPr="00EE7159" w:rsidRDefault="00463B84"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PROPOSAL</w:t>
            </w:r>
          </w:p>
        </w:tc>
        <w:tc>
          <w:tcPr>
            <w:tcW w:w="1707" w:type="dxa"/>
            <w:tcBorders>
              <w:top w:val="nil"/>
              <w:left w:val="single" w:sz="8" w:space="0" w:color="auto"/>
              <w:bottom w:val="single" w:sz="4" w:space="0" w:color="auto"/>
              <w:right w:val="single" w:sz="4" w:space="0" w:color="auto"/>
            </w:tcBorders>
            <w:shd w:val="clear" w:color="auto" w:fill="auto"/>
          </w:tcPr>
          <w:p w:rsidR="00791FCE" w:rsidRPr="00EE7159" w:rsidRDefault="00DE01C0"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Pilot</w:t>
            </w:r>
            <w:r w:rsidR="00702C32">
              <w:rPr>
                <w:rFonts w:ascii="Calibri" w:eastAsia="Times New Roman" w:hAnsi="Calibri"/>
                <w:color w:val="000000"/>
                <w:sz w:val="20"/>
                <w:szCs w:val="20"/>
                <w:lang w:eastAsia="en-GB"/>
              </w:rPr>
              <w:t xml:space="preserve"> Regional</w:t>
            </w:r>
            <w:r>
              <w:rPr>
                <w:rFonts w:ascii="Calibri" w:eastAsia="Times New Roman" w:hAnsi="Calibri"/>
                <w:color w:val="000000"/>
                <w:sz w:val="20"/>
                <w:szCs w:val="20"/>
                <w:lang w:eastAsia="en-GB"/>
              </w:rPr>
              <w:t xml:space="preserve"> </w:t>
            </w:r>
            <w:r w:rsidR="00C40525">
              <w:rPr>
                <w:rFonts w:ascii="Calibri" w:eastAsia="Times New Roman" w:hAnsi="Calibri"/>
                <w:color w:val="000000"/>
                <w:sz w:val="20"/>
                <w:szCs w:val="20"/>
                <w:lang w:eastAsia="en-GB"/>
              </w:rPr>
              <w:t>Bowel Screening Programme</w:t>
            </w:r>
          </w:p>
        </w:tc>
        <w:tc>
          <w:tcPr>
            <w:tcW w:w="1925" w:type="dxa"/>
            <w:tcBorders>
              <w:top w:val="nil"/>
              <w:left w:val="nil"/>
              <w:bottom w:val="single" w:sz="4" w:space="0" w:color="auto"/>
              <w:right w:val="single" w:sz="4" w:space="0" w:color="auto"/>
            </w:tcBorders>
            <w:shd w:val="clear" w:color="auto" w:fill="auto"/>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2465" w:type="dxa"/>
            <w:tcBorders>
              <w:top w:val="nil"/>
              <w:left w:val="nil"/>
              <w:bottom w:val="single" w:sz="4" w:space="0" w:color="auto"/>
              <w:right w:val="single" w:sz="4" w:space="0" w:color="auto"/>
            </w:tcBorders>
            <w:shd w:val="clear" w:color="auto" w:fill="auto"/>
            <w:hideMark/>
          </w:tcPr>
          <w:p w:rsidR="00AF72F1" w:rsidRDefault="00DE01C0"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w:t>
            </w:r>
            <w:r w:rsidR="00AF72F1">
              <w:rPr>
                <w:rFonts w:ascii="Calibri" w:eastAsia="Times New Roman" w:hAnsi="Calibri"/>
                <w:color w:val="000000"/>
                <w:sz w:val="20"/>
                <w:szCs w:val="20"/>
                <w:lang w:eastAsia="en-GB"/>
              </w:rPr>
              <w:t xml:space="preserve"> </w:t>
            </w:r>
            <w:r>
              <w:rPr>
                <w:rFonts w:ascii="Calibri" w:eastAsia="Times New Roman" w:hAnsi="Calibri"/>
                <w:color w:val="000000"/>
                <w:sz w:val="20"/>
                <w:szCs w:val="20"/>
                <w:lang w:eastAsia="en-GB"/>
              </w:rPr>
              <w:t>discus</w:t>
            </w:r>
            <w:r w:rsidR="00AF72F1">
              <w:rPr>
                <w:rFonts w:ascii="Calibri" w:eastAsia="Times New Roman" w:hAnsi="Calibri"/>
                <w:color w:val="000000"/>
                <w:sz w:val="20"/>
                <w:szCs w:val="20"/>
                <w:lang w:eastAsia="en-GB"/>
              </w:rPr>
              <w:t>sion with NHS A&amp;A to develop</w:t>
            </w:r>
            <w:r>
              <w:rPr>
                <w:rFonts w:ascii="Calibri" w:eastAsia="Times New Roman" w:hAnsi="Calibri"/>
                <w:color w:val="000000"/>
                <w:sz w:val="20"/>
                <w:szCs w:val="20"/>
                <w:lang w:eastAsia="en-GB"/>
              </w:rPr>
              <w:t xml:space="preserve"> bowel screen</w:t>
            </w:r>
            <w:r w:rsidR="00AF72F1">
              <w:rPr>
                <w:rFonts w:ascii="Calibri" w:eastAsia="Times New Roman" w:hAnsi="Calibri"/>
                <w:color w:val="000000"/>
                <w:sz w:val="20"/>
                <w:szCs w:val="20"/>
                <w:lang w:eastAsia="en-GB"/>
              </w:rPr>
              <w:t>ing</w:t>
            </w:r>
            <w:r>
              <w:rPr>
                <w:rFonts w:ascii="Calibri" w:eastAsia="Times New Roman" w:hAnsi="Calibri"/>
                <w:color w:val="000000"/>
                <w:sz w:val="20"/>
                <w:szCs w:val="20"/>
                <w:lang w:eastAsia="en-GB"/>
              </w:rPr>
              <w:t xml:space="preserve"> pr</w:t>
            </w:r>
            <w:r w:rsidR="00AF72F1">
              <w:rPr>
                <w:rFonts w:ascii="Calibri" w:eastAsia="Times New Roman" w:hAnsi="Calibri"/>
                <w:color w:val="000000"/>
                <w:sz w:val="20"/>
                <w:szCs w:val="20"/>
                <w:lang w:eastAsia="en-GB"/>
              </w:rPr>
              <w:t>ogramme</w:t>
            </w:r>
            <w:r>
              <w:rPr>
                <w:rFonts w:ascii="Calibri" w:eastAsia="Times New Roman" w:hAnsi="Calibri"/>
                <w:color w:val="000000"/>
                <w:sz w:val="20"/>
                <w:szCs w:val="20"/>
                <w:lang w:eastAsia="en-GB"/>
              </w:rPr>
              <w:t xml:space="preserve"> to support </w:t>
            </w:r>
            <w:r w:rsidR="00AF72F1">
              <w:rPr>
                <w:rFonts w:ascii="Calibri" w:eastAsia="Times New Roman" w:hAnsi="Calibri"/>
                <w:color w:val="000000"/>
                <w:sz w:val="20"/>
                <w:szCs w:val="20"/>
                <w:lang w:eastAsia="en-GB"/>
              </w:rPr>
              <w:t>NHS A&amp;A.</w:t>
            </w:r>
          </w:p>
          <w:p w:rsidR="00C32E8A" w:rsidRDefault="00C32E8A" w:rsidP="00AA35E7">
            <w:pPr>
              <w:rPr>
                <w:rFonts w:ascii="Calibri" w:eastAsia="Times New Roman" w:hAnsi="Calibri"/>
                <w:color w:val="000000"/>
                <w:sz w:val="20"/>
                <w:szCs w:val="20"/>
                <w:lang w:eastAsia="en-GB"/>
              </w:rPr>
            </w:pPr>
          </w:p>
          <w:p w:rsidR="00791FCE" w:rsidRPr="00EE7159" w:rsidRDefault="0054161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Develop B</w:t>
            </w:r>
            <w:r w:rsidR="00C36567">
              <w:rPr>
                <w:rFonts w:ascii="Calibri" w:eastAsia="Times New Roman" w:hAnsi="Calibri"/>
                <w:color w:val="000000"/>
                <w:sz w:val="20"/>
                <w:szCs w:val="20"/>
                <w:lang w:eastAsia="en-GB"/>
              </w:rPr>
              <w:t xml:space="preserve">usiness </w:t>
            </w:r>
            <w:r>
              <w:rPr>
                <w:rFonts w:ascii="Calibri" w:eastAsia="Times New Roman" w:hAnsi="Calibri"/>
                <w:color w:val="000000"/>
                <w:sz w:val="20"/>
                <w:szCs w:val="20"/>
                <w:lang w:eastAsia="en-GB"/>
              </w:rPr>
              <w:t>C</w:t>
            </w:r>
            <w:r w:rsidR="00C36567">
              <w:rPr>
                <w:rFonts w:ascii="Calibri" w:eastAsia="Times New Roman" w:hAnsi="Calibri"/>
                <w:color w:val="000000"/>
                <w:sz w:val="20"/>
                <w:szCs w:val="20"/>
                <w:lang w:eastAsia="en-GB"/>
              </w:rPr>
              <w:t>ase</w:t>
            </w:r>
            <w:r>
              <w:rPr>
                <w:rFonts w:ascii="Calibri" w:eastAsia="Times New Roman" w:hAnsi="Calibri"/>
                <w:color w:val="000000"/>
                <w:sz w:val="20"/>
                <w:szCs w:val="20"/>
                <w:lang w:eastAsia="en-GB"/>
              </w:rPr>
              <w:t xml:space="preserve"> and s</w:t>
            </w:r>
            <w:r w:rsidR="00C40525">
              <w:rPr>
                <w:rFonts w:ascii="Calibri" w:eastAsia="Times New Roman" w:hAnsi="Calibri"/>
                <w:color w:val="000000"/>
                <w:sz w:val="20"/>
                <w:szCs w:val="20"/>
                <w:lang w:eastAsia="en-GB"/>
              </w:rPr>
              <w:t xml:space="preserve">eek approval for introduction of Bowel Screening programme within NHS GJ to support </w:t>
            </w:r>
            <w:proofErr w:type="spellStart"/>
            <w:r w:rsidR="00C40525">
              <w:rPr>
                <w:rFonts w:ascii="Calibri" w:eastAsia="Times New Roman" w:hAnsi="Calibri"/>
                <w:color w:val="000000"/>
                <w:sz w:val="20"/>
                <w:szCs w:val="20"/>
                <w:lang w:eastAsia="en-GB"/>
              </w:rPr>
              <w:t>WoS</w:t>
            </w:r>
            <w:proofErr w:type="spellEnd"/>
            <w:r w:rsidR="00C40525">
              <w:rPr>
                <w:rFonts w:ascii="Calibri" w:eastAsia="Times New Roman" w:hAnsi="Calibri"/>
                <w:color w:val="000000"/>
                <w:sz w:val="20"/>
                <w:szCs w:val="20"/>
                <w:lang w:eastAsia="en-GB"/>
              </w:rPr>
              <w:t xml:space="preserve"> Boards</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C4052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NEW</w:t>
            </w: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C32E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GJ/Scot </w:t>
            </w:r>
            <w:proofErr w:type="spellStart"/>
            <w:r>
              <w:rPr>
                <w:rFonts w:ascii="Calibri" w:eastAsia="Times New Roman" w:hAnsi="Calibri"/>
                <w:color w:val="000000"/>
                <w:sz w:val="20"/>
                <w:szCs w:val="20"/>
                <w:lang w:eastAsia="en-GB"/>
              </w:rPr>
              <w:t>Gov</w:t>
            </w:r>
            <w:proofErr w:type="spellEnd"/>
            <w:r>
              <w:rPr>
                <w:rFonts w:ascii="Calibri" w:eastAsia="Times New Roman" w:hAnsi="Calibri"/>
                <w:color w:val="000000"/>
                <w:sz w:val="20"/>
                <w:szCs w:val="20"/>
                <w:lang w:eastAsia="en-GB"/>
              </w:rPr>
              <w:t>/ Other Health Bo</w:t>
            </w:r>
            <w:r w:rsidR="00C40525">
              <w:rPr>
                <w:rFonts w:ascii="Calibri" w:eastAsia="Times New Roman" w:hAnsi="Calibri"/>
                <w:color w:val="000000"/>
                <w:sz w:val="20"/>
                <w:szCs w:val="20"/>
                <w:lang w:eastAsia="en-GB"/>
              </w:rPr>
              <w:t>ards</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610B4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Insufficient patients </w:t>
            </w:r>
            <w:r w:rsidR="004B3331">
              <w:rPr>
                <w:rFonts w:ascii="Calibri" w:eastAsia="Times New Roman" w:hAnsi="Calibri"/>
                <w:color w:val="000000"/>
                <w:sz w:val="20"/>
                <w:szCs w:val="20"/>
                <w:lang w:eastAsia="en-GB"/>
              </w:rPr>
              <w:t>referred</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Default="00D2768F"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Process </w:t>
            </w:r>
            <w:r w:rsidR="00D33DD6">
              <w:rPr>
                <w:rFonts w:ascii="Calibri" w:eastAsia="Times New Roman" w:hAnsi="Calibri"/>
                <w:color w:val="000000"/>
                <w:sz w:val="20"/>
                <w:szCs w:val="20"/>
                <w:lang w:eastAsia="en-GB"/>
              </w:rPr>
              <w:t>currently being</w:t>
            </w:r>
            <w:r w:rsidR="00DE01C0">
              <w:rPr>
                <w:rFonts w:ascii="Calibri" w:eastAsia="Times New Roman" w:hAnsi="Calibri"/>
                <w:color w:val="000000"/>
                <w:sz w:val="20"/>
                <w:szCs w:val="20"/>
                <w:lang w:eastAsia="en-GB"/>
              </w:rPr>
              <w:t xml:space="preserve"> work</w:t>
            </w:r>
            <w:r w:rsidR="00AF72F1">
              <w:rPr>
                <w:rFonts w:ascii="Calibri" w:eastAsia="Times New Roman" w:hAnsi="Calibri"/>
                <w:color w:val="000000"/>
                <w:sz w:val="20"/>
                <w:szCs w:val="20"/>
                <w:lang w:eastAsia="en-GB"/>
              </w:rPr>
              <w:t xml:space="preserve">ed through to provide </w:t>
            </w:r>
            <w:r w:rsidR="00702C32">
              <w:rPr>
                <w:rFonts w:ascii="Calibri" w:eastAsia="Times New Roman" w:hAnsi="Calibri"/>
                <w:color w:val="000000"/>
                <w:sz w:val="20"/>
                <w:szCs w:val="20"/>
                <w:lang w:eastAsia="en-GB"/>
              </w:rPr>
              <w:t xml:space="preserve">a person centred </w:t>
            </w:r>
            <w:r w:rsidR="00D33DD6">
              <w:rPr>
                <w:rFonts w:ascii="Calibri" w:eastAsia="Times New Roman" w:hAnsi="Calibri"/>
                <w:color w:val="000000"/>
                <w:sz w:val="20"/>
                <w:szCs w:val="20"/>
                <w:lang w:eastAsia="en-GB"/>
              </w:rPr>
              <w:t>expedited</w:t>
            </w:r>
            <w:r w:rsidR="00AF72F1">
              <w:rPr>
                <w:rFonts w:ascii="Calibri" w:eastAsia="Times New Roman" w:hAnsi="Calibri"/>
                <w:color w:val="000000"/>
                <w:sz w:val="20"/>
                <w:szCs w:val="20"/>
                <w:lang w:eastAsia="en-GB"/>
              </w:rPr>
              <w:t xml:space="preserve"> pathway for patient post bowel screening</w:t>
            </w:r>
            <w:r w:rsidR="00DE01C0">
              <w:rPr>
                <w:rFonts w:ascii="Calibri" w:eastAsia="Times New Roman" w:hAnsi="Calibri"/>
                <w:color w:val="000000"/>
                <w:sz w:val="20"/>
                <w:szCs w:val="20"/>
                <w:lang w:eastAsia="en-GB"/>
              </w:rPr>
              <w:t xml:space="preserve"> to ena</w:t>
            </w:r>
            <w:r w:rsidR="00AF72F1">
              <w:rPr>
                <w:rFonts w:ascii="Calibri" w:eastAsia="Times New Roman" w:hAnsi="Calibri"/>
                <w:color w:val="000000"/>
                <w:sz w:val="20"/>
                <w:szCs w:val="20"/>
                <w:lang w:eastAsia="en-GB"/>
              </w:rPr>
              <w:t>b</w:t>
            </w:r>
            <w:r w:rsidR="00DE01C0">
              <w:rPr>
                <w:rFonts w:ascii="Calibri" w:eastAsia="Times New Roman" w:hAnsi="Calibri"/>
                <w:color w:val="000000"/>
                <w:sz w:val="20"/>
                <w:szCs w:val="20"/>
                <w:lang w:eastAsia="en-GB"/>
              </w:rPr>
              <w:t>le them to retu</w:t>
            </w:r>
            <w:r w:rsidR="00AF72F1">
              <w:rPr>
                <w:rFonts w:ascii="Calibri" w:eastAsia="Times New Roman" w:hAnsi="Calibri"/>
                <w:color w:val="000000"/>
                <w:sz w:val="20"/>
                <w:szCs w:val="20"/>
                <w:lang w:eastAsia="en-GB"/>
              </w:rPr>
              <w:t>r</w:t>
            </w:r>
            <w:r w:rsidR="00DE01C0">
              <w:rPr>
                <w:rFonts w:ascii="Calibri" w:eastAsia="Times New Roman" w:hAnsi="Calibri"/>
                <w:color w:val="000000"/>
                <w:sz w:val="20"/>
                <w:szCs w:val="20"/>
                <w:lang w:eastAsia="en-GB"/>
              </w:rPr>
              <w:t xml:space="preserve">n to their base </w:t>
            </w:r>
            <w:r w:rsidR="00AF72F1">
              <w:rPr>
                <w:rFonts w:ascii="Calibri" w:eastAsia="Times New Roman" w:hAnsi="Calibri"/>
                <w:color w:val="000000"/>
                <w:sz w:val="20"/>
                <w:szCs w:val="20"/>
                <w:lang w:eastAsia="en-GB"/>
              </w:rPr>
              <w:t>h</w:t>
            </w:r>
            <w:r w:rsidR="00DE01C0">
              <w:rPr>
                <w:rFonts w:ascii="Calibri" w:eastAsia="Times New Roman" w:hAnsi="Calibri"/>
                <w:color w:val="000000"/>
                <w:sz w:val="20"/>
                <w:szCs w:val="20"/>
                <w:lang w:eastAsia="en-GB"/>
              </w:rPr>
              <w:t>ospital fo</w:t>
            </w:r>
            <w:r w:rsidR="00AF72F1">
              <w:rPr>
                <w:rFonts w:ascii="Calibri" w:eastAsia="Times New Roman" w:hAnsi="Calibri"/>
                <w:color w:val="000000"/>
                <w:sz w:val="20"/>
                <w:szCs w:val="20"/>
                <w:lang w:eastAsia="en-GB"/>
              </w:rPr>
              <w:t>r bowel sur</w:t>
            </w:r>
            <w:r w:rsidR="00DE01C0">
              <w:rPr>
                <w:rFonts w:ascii="Calibri" w:eastAsia="Times New Roman" w:hAnsi="Calibri"/>
                <w:color w:val="000000"/>
                <w:sz w:val="20"/>
                <w:szCs w:val="20"/>
                <w:lang w:eastAsia="en-GB"/>
              </w:rPr>
              <w:t>gery</w:t>
            </w:r>
            <w:r w:rsidR="00AF72F1">
              <w:rPr>
                <w:rFonts w:ascii="Calibri" w:eastAsia="Times New Roman" w:hAnsi="Calibri"/>
                <w:color w:val="000000"/>
                <w:sz w:val="20"/>
                <w:szCs w:val="20"/>
                <w:lang w:eastAsia="en-GB"/>
              </w:rPr>
              <w:t>.</w:t>
            </w:r>
          </w:p>
          <w:p w:rsidR="00C32E8A" w:rsidRDefault="00C32E8A" w:rsidP="00AA35E7">
            <w:pPr>
              <w:rPr>
                <w:rFonts w:ascii="Calibri" w:eastAsia="Times New Roman" w:hAnsi="Calibri"/>
                <w:color w:val="000000"/>
                <w:sz w:val="20"/>
                <w:szCs w:val="20"/>
                <w:lang w:eastAsia="en-GB"/>
              </w:rPr>
            </w:pPr>
          </w:p>
          <w:p w:rsidR="00DE01C0" w:rsidRPr="00EE7159" w:rsidRDefault="00702C3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Facilitating rapid access to </w:t>
            </w:r>
            <w:r w:rsidR="00AF72F1">
              <w:rPr>
                <w:rFonts w:ascii="Calibri" w:eastAsia="Times New Roman" w:hAnsi="Calibri"/>
                <w:color w:val="000000"/>
                <w:sz w:val="20"/>
                <w:szCs w:val="20"/>
                <w:lang w:eastAsia="en-GB"/>
              </w:rPr>
              <w:t xml:space="preserve">radiological </w:t>
            </w:r>
            <w:r w:rsidR="00DE01C0">
              <w:rPr>
                <w:rFonts w:ascii="Calibri" w:eastAsia="Times New Roman" w:hAnsi="Calibri"/>
                <w:color w:val="000000"/>
                <w:sz w:val="20"/>
                <w:szCs w:val="20"/>
                <w:lang w:eastAsia="en-GB"/>
              </w:rPr>
              <w:t>test</w:t>
            </w:r>
            <w:r>
              <w:rPr>
                <w:rFonts w:ascii="Calibri" w:eastAsia="Times New Roman" w:hAnsi="Calibri"/>
                <w:color w:val="000000"/>
                <w:sz w:val="20"/>
                <w:szCs w:val="20"/>
                <w:lang w:eastAsia="en-GB"/>
              </w:rPr>
              <w:t>s and imaging to inform</w:t>
            </w:r>
            <w:r w:rsidR="00D2768F">
              <w:rPr>
                <w:rFonts w:ascii="Calibri" w:eastAsia="Times New Roman" w:hAnsi="Calibri"/>
                <w:color w:val="000000"/>
                <w:sz w:val="20"/>
                <w:szCs w:val="20"/>
                <w:lang w:eastAsia="en-GB"/>
              </w:rPr>
              <w:t xml:space="preserve"> </w:t>
            </w:r>
            <w:r w:rsidR="00AF72F1">
              <w:rPr>
                <w:rFonts w:ascii="Calibri" w:eastAsia="Times New Roman" w:hAnsi="Calibri"/>
                <w:color w:val="000000"/>
                <w:sz w:val="20"/>
                <w:szCs w:val="20"/>
                <w:lang w:eastAsia="en-GB"/>
              </w:rPr>
              <w:t xml:space="preserve">NHS </w:t>
            </w:r>
            <w:r w:rsidR="00DE01C0">
              <w:rPr>
                <w:rFonts w:ascii="Calibri" w:eastAsia="Times New Roman" w:hAnsi="Calibri"/>
                <w:color w:val="000000"/>
                <w:sz w:val="20"/>
                <w:szCs w:val="20"/>
                <w:lang w:eastAsia="en-GB"/>
              </w:rPr>
              <w:t>A&amp;A MDT</w:t>
            </w:r>
            <w:r w:rsidR="00C32E8A">
              <w:rPr>
                <w:rFonts w:ascii="Calibri" w:eastAsia="Times New Roman" w:hAnsi="Calibri"/>
                <w:color w:val="000000"/>
                <w:sz w:val="20"/>
                <w:szCs w:val="20"/>
                <w:lang w:eastAsia="en-GB"/>
              </w:rPr>
              <w:t xml:space="preserve"> discussion and treat</w:t>
            </w:r>
            <w:r>
              <w:rPr>
                <w:rFonts w:ascii="Calibri" w:eastAsia="Times New Roman" w:hAnsi="Calibri"/>
                <w:color w:val="000000"/>
                <w:sz w:val="20"/>
                <w:szCs w:val="20"/>
                <w:lang w:eastAsia="en-GB"/>
              </w:rPr>
              <w:t>ment plan</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C32E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diagnostic screening capacity to benefit patients in West of Scotland</w:t>
            </w:r>
          </w:p>
        </w:tc>
        <w:tc>
          <w:tcPr>
            <w:tcW w:w="4053" w:type="dxa"/>
            <w:tcBorders>
              <w:top w:val="nil"/>
              <w:left w:val="nil"/>
              <w:bottom w:val="single" w:sz="4" w:space="0" w:color="auto"/>
              <w:right w:val="single" w:sz="8" w:space="0" w:color="000000" w:themeColor="text1"/>
            </w:tcBorders>
            <w:shd w:val="clear" w:color="auto" w:fill="auto"/>
            <w:hideMark/>
          </w:tcPr>
          <w:p w:rsidR="009E6BA3" w:rsidRPr="009E6BA3" w:rsidRDefault="009E6BA3" w:rsidP="009E6BA3">
            <w:pPr>
              <w:rPr>
                <w:rFonts w:ascii="Calibri" w:eastAsia="Times New Roman" w:hAnsi="Calibri"/>
                <w:color w:val="000000"/>
                <w:sz w:val="20"/>
                <w:szCs w:val="20"/>
                <w:lang w:eastAsia="en-GB"/>
              </w:rPr>
            </w:pPr>
            <w:r w:rsidRPr="009E6BA3">
              <w:rPr>
                <w:rFonts w:ascii="Calibri" w:eastAsia="Times New Roman" w:hAnsi="Calibri"/>
                <w:color w:val="000000"/>
                <w:sz w:val="20"/>
                <w:szCs w:val="20"/>
                <w:lang w:eastAsia="en-GB"/>
              </w:rPr>
              <w:t>NHS Recovery Plan</w:t>
            </w:r>
          </w:p>
          <w:p w:rsidR="009E6BA3" w:rsidRPr="009E6BA3" w:rsidRDefault="009E6BA3" w:rsidP="009E6BA3">
            <w:pPr>
              <w:rPr>
                <w:rFonts w:ascii="Calibri" w:eastAsia="Times New Roman" w:hAnsi="Calibri"/>
                <w:color w:val="000000"/>
                <w:sz w:val="20"/>
                <w:szCs w:val="20"/>
                <w:lang w:eastAsia="en-GB"/>
              </w:rPr>
            </w:pPr>
            <w:r w:rsidRPr="009E6BA3">
              <w:rPr>
                <w:rFonts w:ascii="Calibri" w:eastAsia="Times New Roman" w:hAnsi="Calibri"/>
                <w:color w:val="000000"/>
                <w:sz w:val="20"/>
                <w:szCs w:val="20"/>
                <w:lang w:eastAsia="en-GB"/>
              </w:rPr>
              <w:t>Recovery and redesign: Cancer Services</w:t>
            </w:r>
          </w:p>
          <w:p w:rsidR="00791FCE" w:rsidRPr="00EE7159" w:rsidRDefault="00791FCE" w:rsidP="00AA35E7">
            <w:pPr>
              <w:rPr>
                <w:rFonts w:ascii="Calibri" w:eastAsia="Times New Roman" w:hAnsi="Calibri"/>
                <w:color w:val="000000"/>
                <w:sz w:val="20"/>
                <w:szCs w:val="20"/>
                <w:lang w:eastAsia="en-GB"/>
              </w:rPr>
            </w:pPr>
          </w:p>
        </w:tc>
      </w:tr>
      <w:tr w:rsidR="00791FCE" w:rsidRPr="00EE7159" w:rsidTr="00BD3158">
        <w:trPr>
          <w:trHeight w:val="1134"/>
        </w:trPr>
        <w:tc>
          <w:tcPr>
            <w:tcW w:w="1559" w:type="dxa"/>
            <w:tcBorders>
              <w:top w:val="single" w:sz="4" w:space="0" w:color="auto"/>
              <w:left w:val="single" w:sz="4" w:space="0" w:color="auto"/>
              <w:bottom w:val="single" w:sz="4" w:space="0" w:color="auto"/>
              <w:right w:val="single" w:sz="4" w:space="0" w:color="auto"/>
            </w:tcBorders>
            <w:shd w:val="clear" w:color="auto" w:fill="ED7D31" w:themeFill="accent2"/>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C4052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General surgery and Colorectal</w:t>
            </w:r>
          </w:p>
        </w:tc>
        <w:tc>
          <w:tcPr>
            <w:tcW w:w="1925"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261B0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Restarted general surgery programme at the end of June 2021.</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261B0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Majority of day case general surgery for NHS GGC. NHS Lothian and Grampian requested that their general allocation be converted to colorectal surgery to help with their current pressures.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sidR="008372DF">
              <w:rPr>
                <w:rFonts w:ascii="Calibri" w:eastAsia="Times New Roman" w:hAnsi="Calibri"/>
                <w:color w:val="000000"/>
                <w:sz w:val="20"/>
                <w:szCs w:val="20"/>
                <w:lang w:eastAsia="en-GB"/>
              </w:rPr>
              <w:t>Target 168</w:t>
            </w:r>
            <w:r w:rsidR="004D0430">
              <w:rPr>
                <w:rFonts w:ascii="Calibri" w:eastAsia="Times New Roman" w:hAnsi="Calibri"/>
                <w:color w:val="000000"/>
                <w:sz w:val="20"/>
                <w:szCs w:val="20"/>
                <w:lang w:eastAsia="en-GB"/>
              </w:rPr>
              <w:t xml:space="preserve"> actual 108</w:t>
            </w:r>
            <w:r w:rsidR="00C36567">
              <w:rPr>
                <w:rFonts w:ascii="Calibri" w:eastAsia="Times New Roman" w:hAnsi="Calibri"/>
                <w:color w:val="000000"/>
                <w:sz w:val="20"/>
                <w:szCs w:val="20"/>
                <w:lang w:eastAsia="en-GB"/>
              </w:rPr>
              <w:t xml:space="preserve"> </w:t>
            </w:r>
            <w:r w:rsidR="00C20BE4">
              <w:rPr>
                <w:rFonts w:ascii="Calibri" w:eastAsia="Times New Roman" w:hAnsi="Calibri"/>
                <w:color w:val="000000"/>
                <w:sz w:val="20"/>
                <w:szCs w:val="20"/>
                <w:lang w:eastAsia="en-GB"/>
              </w:rPr>
              <w:t>at end of August 2021</w:t>
            </w: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GJ/Scot </w:t>
            </w:r>
            <w:proofErr w:type="spellStart"/>
            <w:r>
              <w:rPr>
                <w:rFonts w:ascii="Calibri" w:eastAsia="Times New Roman" w:hAnsi="Calibri"/>
                <w:color w:val="000000"/>
                <w:sz w:val="20"/>
                <w:szCs w:val="20"/>
                <w:lang w:eastAsia="en-GB"/>
              </w:rPr>
              <w:t>Gov</w:t>
            </w:r>
            <w:proofErr w:type="spellEnd"/>
            <w:r w:rsidR="00C32E8A">
              <w:rPr>
                <w:rFonts w:ascii="Calibri" w:eastAsia="Times New Roman" w:hAnsi="Calibri"/>
                <w:color w:val="000000"/>
                <w:sz w:val="20"/>
                <w:szCs w:val="20"/>
                <w:lang w:eastAsia="en-GB"/>
              </w:rPr>
              <w:t>/ Other Health Bo</w:t>
            </w:r>
            <w:r>
              <w:rPr>
                <w:rFonts w:ascii="Calibri" w:eastAsia="Times New Roman" w:hAnsi="Calibri"/>
                <w:color w:val="000000"/>
                <w:sz w:val="20"/>
                <w:szCs w:val="20"/>
                <w:lang w:eastAsia="en-GB"/>
              </w:rPr>
              <w:t>ards</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BD3158" w:rsidRDefault="00BD3158"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Reliance on external </w:t>
            </w:r>
            <w:r w:rsidR="00D33DD6">
              <w:rPr>
                <w:rFonts w:ascii="Calibri" w:eastAsia="Times New Roman" w:hAnsi="Calibri"/>
                <w:color w:val="000000"/>
                <w:sz w:val="20"/>
                <w:szCs w:val="20"/>
                <w:lang w:eastAsia="en-GB"/>
              </w:rPr>
              <w:t>consultants’</w:t>
            </w:r>
            <w:r>
              <w:rPr>
                <w:rFonts w:ascii="Calibri" w:eastAsia="Times New Roman" w:hAnsi="Calibri"/>
                <w:color w:val="000000"/>
                <w:sz w:val="20"/>
                <w:szCs w:val="20"/>
                <w:lang w:eastAsia="en-GB"/>
              </w:rPr>
              <w:t xml:space="preserve"> availability.</w:t>
            </w:r>
            <w:r w:rsidR="00791FCE" w:rsidRPr="00EE7159">
              <w:rPr>
                <w:rFonts w:ascii="Calibri" w:eastAsia="Times New Roman" w:hAnsi="Calibri"/>
                <w:color w:val="000000"/>
                <w:sz w:val="20"/>
                <w:szCs w:val="20"/>
                <w:lang w:eastAsia="en-GB"/>
              </w:rPr>
              <w:t> </w:t>
            </w:r>
          </w:p>
          <w:p w:rsidR="00C32E8A" w:rsidRDefault="00C32E8A" w:rsidP="00F32688">
            <w:pPr>
              <w:rPr>
                <w:rFonts w:ascii="Calibri" w:eastAsia="Times New Roman" w:hAnsi="Calibri"/>
                <w:color w:val="000000"/>
                <w:sz w:val="20"/>
                <w:szCs w:val="20"/>
                <w:lang w:eastAsia="en-GB"/>
              </w:rPr>
            </w:pPr>
          </w:p>
          <w:p w:rsidR="00BF59E7" w:rsidRDefault="00BF59E7"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Staff availability, sickness, </w:t>
            </w:r>
            <w:proofErr w:type="spellStart"/>
            <w:r>
              <w:rPr>
                <w:rFonts w:ascii="Calibri" w:eastAsia="Times New Roman" w:hAnsi="Calibri"/>
                <w:color w:val="000000"/>
                <w:sz w:val="20"/>
                <w:szCs w:val="20"/>
                <w:lang w:eastAsia="en-GB"/>
              </w:rPr>
              <w:t>covid</w:t>
            </w:r>
            <w:proofErr w:type="spellEnd"/>
            <w:r>
              <w:rPr>
                <w:rFonts w:ascii="Calibri" w:eastAsia="Times New Roman" w:hAnsi="Calibri"/>
                <w:color w:val="000000"/>
                <w:sz w:val="20"/>
                <w:szCs w:val="20"/>
                <w:lang w:eastAsia="en-GB"/>
              </w:rPr>
              <w:t xml:space="preserve"> related absence and vacancies in key clinical areas will impact on the ability to deliver the service.</w:t>
            </w:r>
          </w:p>
          <w:p w:rsidR="00C32E8A" w:rsidRDefault="00C32E8A" w:rsidP="00F32688">
            <w:pPr>
              <w:rPr>
                <w:rFonts w:ascii="Calibri" w:eastAsia="Times New Roman" w:hAnsi="Calibri"/>
                <w:color w:val="000000"/>
                <w:sz w:val="20"/>
                <w:szCs w:val="20"/>
                <w:lang w:eastAsia="en-GB"/>
              </w:rPr>
            </w:pPr>
          </w:p>
          <w:p w:rsidR="00F32688" w:rsidRDefault="00F32688"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Last minute cancellations for patients awaiting MDT outcomes for cancer resulting in an inability to fill the slot.</w:t>
            </w:r>
          </w:p>
          <w:p w:rsidR="00C32E8A" w:rsidRDefault="00C32E8A" w:rsidP="00F32688">
            <w:pPr>
              <w:rPr>
                <w:rFonts w:ascii="Calibri" w:eastAsia="Times New Roman" w:hAnsi="Calibri"/>
                <w:color w:val="000000"/>
                <w:sz w:val="20"/>
                <w:szCs w:val="20"/>
                <w:lang w:eastAsia="en-GB"/>
              </w:rPr>
            </w:pPr>
          </w:p>
          <w:p w:rsidR="00BD3158" w:rsidRDefault="00BD3158"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Increasing numbers cancelled on the day as unsuitable for day surgery or symptoms resolved and n</w:t>
            </w:r>
            <w:r w:rsidR="005C4AD0">
              <w:rPr>
                <w:rFonts w:ascii="Calibri" w:eastAsia="Times New Roman" w:hAnsi="Calibri"/>
                <w:color w:val="000000"/>
                <w:sz w:val="20"/>
                <w:szCs w:val="20"/>
                <w:lang w:eastAsia="en-GB"/>
              </w:rPr>
              <w:t>o</w:t>
            </w:r>
            <w:r w:rsidR="00702C32">
              <w:rPr>
                <w:rFonts w:ascii="Calibri" w:eastAsia="Times New Roman" w:hAnsi="Calibri"/>
                <w:color w:val="000000"/>
                <w:sz w:val="20"/>
                <w:szCs w:val="20"/>
                <w:lang w:eastAsia="en-GB"/>
              </w:rPr>
              <w:t xml:space="preserve"> longer requiring</w:t>
            </w:r>
            <w:r>
              <w:rPr>
                <w:rFonts w:ascii="Calibri" w:eastAsia="Times New Roman" w:hAnsi="Calibri"/>
                <w:color w:val="000000"/>
                <w:sz w:val="20"/>
                <w:szCs w:val="20"/>
                <w:lang w:eastAsia="en-GB"/>
              </w:rPr>
              <w:t xml:space="preserve"> surgery</w:t>
            </w:r>
          </w:p>
          <w:p w:rsidR="00702C32" w:rsidRDefault="00702C32"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Availability for critical care beds for colorectal patients.</w:t>
            </w:r>
          </w:p>
          <w:p w:rsidR="00C32E8A" w:rsidRDefault="00C32E8A" w:rsidP="00F32688">
            <w:pPr>
              <w:rPr>
                <w:rFonts w:ascii="Calibri" w:eastAsia="Times New Roman" w:hAnsi="Calibri"/>
                <w:color w:val="000000"/>
                <w:sz w:val="20"/>
                <w:szCs w:val="20"/>
                <w:lang w:eastAsia="en-GB"/>
              </w:rPr>
            </w:pPr>
          </w:p>
          <w:p w:rsidR="00702C32" w:rsidRDefault="00702C32" w:rsidP="00F3268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General surgery programme now being replaced with cancer services to</w:t>
            </w:r>
            <w:r w:rsidR="00C32E8A">
              <w:rPr>
                <w:rFonts w:ascii="Calibri" w:eastAsia="Times New Roman" w:hAnsi="Calibri"/>
                <w:color w:val="000000"/>
                <w:sz w:val="20"/>
                <w:szCs w:val="20"/>
                <w:lang w:eastAsia="en-GB"/>
              </w:rPr>
              <w:t xml:space="preserve"> support boards through recent C</w:t>
            </w:r>
            <w:r>
              <w:rPr>
                <w:rFonts w:ascii="Calibri" w:eastAsia="Times New Roman" w:hAnsi="Calibri"/>
                <w:color w:val="000000"/>
                <w:sz w:val="20"/>
                <w:szCs w:val="20"/>
                <w:lang w:eastAsia="en-GB"/>
              </w:rPr>
              <w:t xml:space="preserve">ovid surge. </w:t>
            </w:r>
          </w:p>
          <w:p w:rsidR="00791FCE" w:rsidRPr="00EE7159" w:rsidRDefault="00791FCE" w:rsidP="00AA35E7">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02C32" w:rsidRDefault="00702C3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Substantive part </w:t>
            </w:r>
            <w:r w:rsidR="00D33DD6">
              <w:rPr>
                <w:rFonts w:ascii="Calibri" w:eastAsia="Times New Roman" w:hAnsi="Calibri"/>
                <w:color w:val="000000"/>
                <w:sz w:val="20"/>
                <w:szCs w:val="20"/>
                <w:lang w:eastAsia="en-GB"/>
              </w:rPr>
              <w:t>time</w:t>
            </w:r>
            <w:r>
              <w:rPr>
                <w:rFonts w:ascii="Calibri" w:eastAsia="Times New Roman" w:hAnsi="Calibri"/>
                <w:color w:val="000000"/>
                <w:sz w:val="20"/>
                <w:szCs w:val="20"/>
                <w:lang w:eastAsia="en-GB"/>
              </w:rPr>
              <w:t xml:space="preserve"> consultants on site to provide colorectal service</w:t>
            </w:r>
            <w:r w:rsidR="00791FCE" w:rsidRPr="00EE7159">
              <w:rPr>
                <w:rFonts w:ascii="Calibri" w:eastAsia="Times New Roman" w:hAnsi="Calibri"/>
                <w:color w:val="000000"/>
                <w:sz w:val="20"/>
                <w:szCs w:val="20"/>
                <w:lang w:eastAsia="en-GB"/>
              </w:rPr>
              <w:t> </w:t>
            </w:r>
          </w:p>
          <w:p w:rsidR="00C32E8A" w:rsidRDefault="00C32E8A" w:rsidP="00AA35E7">
            <w:pPr>
              <w:rPr>
                <w:rFonts w:ascii="Calibri" w:eastAsia="Times New Roman" w:hAnsi="Calibri"/>
                <w:color w:val="000000"/>
                <w:sz w:val="20"/>
                <w:szCs w:val="20"/>
                <w:lang w:eastAsia="en-GB"/>
              </w:rPr>
            </w:pPr>
          </w:p>
          <w:p w:rsidR="00791FCE" w:rsidRDefault="00BD315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Working closely with boards to ensure appropriate triage of patients suitable for NHS GJ</w:t>
            </w:r>
          </w:p>
          <w:p w:rsidR="00C32E8A" w:rsidRDefault="00C32E8A" w:rsidP="00AA35E7">
            <w:pPr>
              <w:rPr>
                <w:rFonts w:ascii="Calibri" w:eastAsia="Times New Roman" w:hAnsi="Calibri"/>
                <w:color w:val="000000"/>
                <w:sz w:val="20"/>
                <w:szCs w:val="20"/>
                <w:lang w:eastAsia="en-GB"/>
              </w:rPr>
            </w:pPr>
          </w:p>
          <w:p w:rsidR="00BD3158" w:rsidRDefault="00702C3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Change to process going forward with NHS GJ </w:t>
            </w:r>
            <w:r w:rsidR="00BD3158">
              <w:rPr>
                <w:rFonts w:ascii="Calibri" w:eastAsia="Times New Roman" w:hAnsi="Calibri"/>
                <w:color w:val="000000"/>
                <w:sz w:val="20"/>
                <w:szCs w:val="20"/>
                <w:lang w:eastAsia="en-GB"/>
              </w:rPr>
              <w:t>hold</w:t>
            </w:r>
            <w:r>
              <w:rPr>
                <w:rFonts w:ascii="Calibri" w:eastAsia="Times New Roman" w:hAnsi="Calibri"/>
                <w:color w:val="000000"/>
                <w:sz w:val="20"/>
                <w:szCs w:val="20"/>
                <w:lang w:eastAsia="en-GB"/>
              </w:rPr>
              <w:t>ing the waiting list.</w:t>
            </w:r>
          </w:p>
          <w:p w:rsidR="00C32E8A" w:rsidRDefault="00C32E8A" w:rsidP="00AA35E7">
            <w:pPr>
              <w:rPr>
                <w:rFonts w:ascii="Calibri" w:eastAsia="Times New Roman" w:hAnsi="Calibri"/>
                <w:color w:val="000000"/>
                <w:sz w:val="20"/>
                <w:szCs w:val="20"/>
                <w:lang w:eastAsia="en-GB"/>
              </w:rPr>
            </w:pPr>
          </w:p>
          <w:p w:rsidR="00BD3158" w:rsidRPr="00EE7159" w:rsidRDefault="00BD315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r w:rsidR="00702C32">
              <w:rPr>
                <w:rFonts w:ascii="Calibri" w:eastAsia="Times New Roman" w:hAnsi="Calibri"/>
                <w:color w:val="000000"/>
                <w:sz w:val="20"/>
                <w:szCs w:val="20"/>
                <w:lang w:eastAsia="en-GB"/>
              </w:rPr>
              <w:t xml:space="preserve">now provide </w:t>
            </w:r>
            <w:r>
              <w:rPr>
                <w:rFonts w:ascii="Calibri" w:eastAsia="Times New Roman" w:hAnsi="Calibri"/>
                <w:color w:val="000000"/>
                <w:sz w:val="20"/>
                <w:szCs w:val="20"/>
                <w:lang w:eastAsia="en-GB"/>
              </w:rPr>
              <w:t>pre assess</w:t>
            </w:r>
            <w:r w:rsidR="00702C32">
              <w:rPr>
                <w:rFonts w:ascii="Calibri" w:eastAsia="Times New Roman" w:hAnsi="Calibri"/>
                <w:color w:val="000000"/>
                <w:sz w:val="20"/>
                <w:szCs w:val="20"/>
                <w:lang w:eastAsia="en-GB"/>
              </w:rPr>
              <w:t xml:space="preserve">ment for </w:t>
            </w:r>
            <w:r>
              <w:rPr>
                <w:rFonts w:ascii="Calibri" w:eastAsia="Times New Roman" w:hAnsi="Calibri"/>
                <w:color w:val="000000"/>
                <w:sz w:val="20"/>
                <w:szCs w:val="20"/>
                <w:lang w:eastAsia="en-GB"/>
              </w:rPr>
              <w:t xml:space="preserve"> patient</w:t>
            </w:r>
            <w:r w:rsidR="00702C32">
              <w:rPr>
                <w:rFonts w:ascii="Calibri" w:eastAsia="Times New Roman" w:hAnsi="Calibri"/>
                <w:color w:val="000000"/>
                <w:sz w:val="20"/>
                <w:szCs w:val="20"/>
                <w:lang w:eastAsia="en-GB"/>
              </w:rPr>
              <w:t xml:space="preserve">s which </w:t>
            </w:r>
            <w:r w:rsidR="00D33DD6">
              <w:rPr>
                <w:rFonts w:ascii="Calibri" w:eastAsia="Times New Roman" w:hAnsi="Calibri"/>
                <w:color w:val="000000"/>
                <w:sz w:val="20"/>
                <w:szCs w:val="20"/>
                <w:lang w:eastAsia="en-GB"/>
              </w:rPr>
              <w:t>will</w:t>
            </w:r>
            <w:r w:rsidR="00702C32">
              <w:rPr>
                <w:rFonts w:ascii="Calibri" w:eastAsia="Times New Roman" w:hAnsi="Calibri"/>
                <w:color w:val="000000"/>
                <w:sz w:val="20"/>
                <w:szCs w:val="20"/>
                <w:lang w:eastAsia="en-GB"/>
              </w:rPr>
              <w:t xml:space="preserve"> reduce the li</w:t>
            </w:r>
            <w:r>
              <w:rPr>
                <w:rFonts w:ascii="Calibri" w:eastAsia="Times New Roman" w:hAnsi="Calibri"/>
                <w:color w:val="000000"/>
                <w:sz w:val="20"/>
                <w:szCs w:val="20"/>
                <w:lang w:eastAsia="en-GB"/>
              </w:rPr>
              <w:t>k</w:t>
            </w:r>
            <w:r w:rsidR="00702C32">
              <w:rPr>
                <w:rFonts w:ascii="Calibri" w:eastAsia="Times New Roman" w:hAnsi="Calibri"/>
                <w:color w:val="000000"/>
                <w:sz w:val="20"/>
                <w:szCs w:val="20"/>
                <w:lang w:eastAsia="en-GB"/>
              </w:rPr>
              <w:t>e</w:t>
            </w:r>
            <w:r>
              <w:rPr>
                <w:rFonts w:ascii="Calibri" w:eastAsia="Times New Roman" w:hAnsi="Calibri"/>
                <w:color w:val="000000"/>
                <w:sz w:val="20"/>
                <w:szCs w:val="20"/>
                <w:lang w:eastAsia="en-GB"/>
              </w:rPr>
              <w:t>l</w:t>
            </w:r>
            <w:r w:rsidR="00702C32">
              <w:rPr>
                <w:rFonts w:ascii="Calibri" w:eastAsia="Times New Roman" w:hAnsi="Calibri"/>
                <w:color w:val="000000"/>
                <w:sz w:val="20"/>
                <w:szCs w:val="20"/>
                <w:lang w:eastAsia="en-GB"/>
              </w:rPr>
              <w:t xml:space="preserve">ihood of on </w:t>
            </w:r>
            <w:r>
              <w:rPr>
                <w:rFonts w:ascii="Calibri" w:eastAsia="Times New Roman" w:hAnsi="Calibri"/>
                <w:color w:val="000000"/>
                <w:sz w:val="20"/>
                <w:szCs w:val="20"/>
                <w:lang w:eastAsia="en-GB"/>
              </w:rPr>
              <w:t>the day cancellation</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C32E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Provision of general surgery and colorectal surgery to support NHS Scotland </w:t>
            </w:r>
          </w:p>
        </w:tc>
        <w:tc>
          <w:tcPr>
            <w:tcW w:w="4053" w:type="dxa"/>
            <w:tcBorders>
              <w:top w:val="nil"/>
              <w:left w:val="nil"/>
              <w:bottom w:val="single" w:sz="4" w:space="0" w:color="auto"/>
              <w:right w:val="single" w:sz="8" w:space="0" w:color="000000" w:themeColor="text1"/>
            </w:tcBorders>
            <w:shd w:val="clear" w:color="auto" w:fill="auto"/>
            <w:hideMark/>
          </w:tcPr>
          <w:p w:rsidR="009E6BA3" w:rsidRPr="009E6BA3" w:rsidRDefault="009E6BA3" w:rsidP="009E6BA3">
            <w:pPr>
              <w:rPr>
                <w:rFonts w:ascii="Calibri" w:eastAsia="Times New Roman" w:hAnsi="Calibri"/>
                <w:color w:val="000000"/>
                <w:sz w:val="20"/>
                <w:szCs w:val="20"/>
                <w:lang w:eastAsia="en-GB"/>
              </w:rPr>
            </w:pPr>
            <w:r w:rsidRPr="009E6BA3">
              <w:rPr>
                <w:rFonts w:ascii="Calibri" w:eastAsia="Times New Roman" w:hAnsi="Calibri"/>
                <w:color w:val="000000"/>
                <w:sz w:val="20"/>
                <w:szCs w:val="20"/>
                <w:lang w:eastAsia="en-GB"/>
              </w:rPr>
              <w:t>NHS Recovery Plan</w:t>
            </w:r>
          </w:p>
          <w:p w:rsidR="009E6BA3" w:rsidRPr="009E6BA3" w:rsidRDefault="009E6BA3" w:rsidP="009E6BA3">
            <w:pPr>
              <w:rPr>
                <w:rFonts w:ascii="Calibri" w:eastAsia="Times New Roman" w:hAnsi="Calibri"/>
                <w:color w:val="000000"/>
                <w:sz w:val="20"/>
                <w:szCs w:val="20"/>
                <w:lang w:eastAsia="en-GB"/>
              </w:rPr>
            </w:pPr>
            <w:r w:rsidRPr="009E6BA3">
              <w:rPr>
                <w:rFonts w:ascii="Calibri" w:eastAsia="Times New Roman" w:hAnsi="Calibri"/>
                <w:color w:val="000000"/>
                <w:sz w:val="20"/>
                <w:szCs w:val="20"/>
                <w:lang w:eastAsia="en-GB"/>
              </w:rPr>
              <w:t>Recovery and redesign: Cancer Services</w:t>
            </w:r>
          </w:p>
          <w:p w:rsidR="00791FCE" w:rsidRPr="00EE7159" w:rsidRDefault="00791FCE" w:rsidP="00AA35E7">
            <w:pPr>
              <w:rPr>
                <w:rFonts w:ascii="Calibri" w:eastAsia="Times New Roman" w:hAnsi="Calibri"/>
                <w:color w:val="000000"/>
                <w:sz w:val="20"/>
                <w:szCs w:val="20"/>
                <w:lang w:eastAsia="en-GB"/>
              </w:rPr>
            </w:pPr>
          </w:p>
        </w:tc>
      </w:tr>
      <w:tr w:rsidR="00E92179" w:rsidRPr="00EE7159" w:rsidTr="007464C0">
        <w:trPr>
          <w:trHeight w:val="1134"/>
        </w:trPr>
        <w:tc>
          <w:tcPr>
            <w:tcW w:w="1559" w:type="dxa"/>
            <w:tcBorders>
              <w:top w:val="single" w:sz="4" w:space="0" w:color="auto"/>
              <w:left w:val="single" w:sz="4" w:space="0" w:color="auto"/>
              <w:bottom w:val="single" w:sz="4" w:space="0" w:color="auto"/>
              <w:right w:val="single" w:sz="4" w:space="0" w:color="auto"/>
            </w:tcBorders>
            <w:shd w:val="clear" w:color="auto" w:fill="ED7D31" w:themeFill="accent2"/>
          </w:tcPr>
          <w:p w:rsidR="00E92179" w:rsidRPr="00EE7159" w:rsidRDefault="00E92179" w:rsidP="00AA35E7">
            <w:pPr>
              <w:rPr>
                <w:rFonts w:ascii="Calibri" w:eastAsia="Times New Roman" w:hAnsi="Calibri"/>
                <w:color w:val="000000"/>
                <w:sz w:val="20"/>
                <w:szCs w:val="20"/>
                <w:lang w:eastAsia="en-GB"/>
              </w:rPr>
            </w:pPr>
          </w:p>
        </w:tc>
        <w:tc>
          <w:tcPr>
            <w:tcW w:w="1707" w:type="dxa"/>
            <w:tcBorders>
              <w:top w:val="single" w:sz="4" w:space="0" w:color="auto"/>
              <w:left w:val="single" w:sz="4" w:space="0" w:color="auto"/>
              <w:bottom w:val="single" w:sz="4" w:space="0" w:color="auto"/>
              <w:right w:val="single" w:sz="4" w:space="0" w:color="auto"/>
            </w:tcBorders>
            <w:shd w:val="clear" w:color="auto" w:fill="auto"/>
          </w:tcPr>
          <w:p w:rsidR="00E92179"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Da Vinci Colorectal </w:t>
            </w:r>
            <w:r w:rsidR="00E92179">
              <w:rPr>
                <w:rFonts w:ascii="Calibri" w:eastAsia="Times New Roman" w:hAnsi="Calibri"/>
                <w:color w:val="000000"/>
                <w:sz w:val="20"/>
                <w:szCs w:val="20"/>
                <w:lang w:eastAsia="en-GB"/>
              </w:rPr>
              <w:t>programme</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Currently supporting NHS </w:t>
            </w:r>
            <w:r w:rsidR="00D33DD6">
              <w:rPr>
                <w:rFonts w:ascii="Calibri" w:eastAsia="Times New Roman" w:hAnsi="Calibri"/>
                <w:color w:val="000000"/>
                <w:sz w:val="20"/>
                <w:szCs w:val="20"/>
                <w:lang w:eastAsia="en-GB"/>
              </w:rPr>
              <w:t>Lanarkshire</w:t>
            </w:r>
            <w:r>
              <w:rPr>
                <w:rFonts w:ascii="Calibri" w:eastAsia="Times New Roman" w:hAnsi="Calibri"/>
                <w:color w:val="000000"/>
                <w:sz w:val="20"/>
                <w:szCs w:val="20"/>
                <w:lang w:eastAsia="en-GB"/>
              </w:rPr>
              <w:t xml:space="preserve"> surgeons x 2 through robotic training </w:t>
            </w:r>
            <w:r w:rsidR="000F3045">
              <w:rPr>
                <w:rFonts w:ascii="Calibri" w:eastAsia="Times New Roman" w:hAnsi="Calibri"/>
                <w:color w:val="000000"/>
                <w:sz w:val="20"/>
                <w:szCs w:val="20"/>
                <w:lang w:eastAsia="en-GB"/>
              </w:rPr>
              <w:t>for colorectal surgery</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To have</w:t>
            </w:r>
            <w:r w:rsidR="000F3045">
              <w:rPr>
                <w:rFonts w:ascii="Calibri" w:eastAsia="Times New Roman" w:hAnsi="Calibri"/>
                <w:color w:val="000000"/>
                <w:sz w:val="20"/>
                <w:szCs w:val="20"/>
                <w:lang w:eastAsia="en-GB"/>
              </w:rPr>
              <w:t xml:space="preserve"> 6 surgeons trained, </w:t>
            </w:r>
            <w:r>
              <w:rPr>
                <w:rFonts w:ascii="Calibri" w:eastAsia="Times New Roman" w:hAnsi="Calibri"/>
                <w:color w:val="000000"/>
                <w:sz w:val="20"/>
                <w:szCs w:val="20"/>
                <w:lang w:eastAsia="en-GB"/>
              </w:rPr>
              <w:t>3 from NHS Lan and 3 from NHS GJ by the end of financial year</w:t>
            </w:r>
            <w:r w:rsidR="00327FF5">
              <w:rPr>
                <w:rFonts w:ascii="Calibri" w:eastAsia="Times New Roman" w:hAnsi="Calibri"/>
                <w:color w:val="000000"/>
                <w:sz w:val="20"/>
                <w:szCs w:val="20"/>
                <w:lang w:eastAsia="en-GB"/>
              </w:rPr>
              <w:t xml:space="preserve"> 2022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Theatre capacity </w:t>
            </w:r>
            <w:r w:rsidR="00D33DD6">
              <w:rPr>
                <w:rFonts w:ascii="Calibri" w:eastAsia="Times New Roman" w:hAnsi="Calibri"/>
                <w:color w:val="000000"/>
                <w:sz w:val="20"/>
                <w:szCs w:val="20"/>
                <w:lang w:eastAsia="en-GB"/>
              </w:rPr>
              <w:t>available</w:t>
            </w:r>
            <w:r>
              <w:rPr>
                <w:rFonts w:ascii="Calibri" w:eastAsia="Times New Roman" w:hAnsi="Calibri"/>
                <w:color w:val="000000"/>
                <w:sz w:val="20"/>
                <w:szCs w:val="20"/>
                <w:lang w:eastAsia="en-GB"/>
              </w:rPr>
              <w:t xml:space="preserve"> each week to support 2 days of surgery. This will increase to 4 days once the second cohort of training begins</w:t>
            </w:r>
          </w:p>
        </w:tc>
        <w:tc>
          <w:tcPr>
            <w:tcW w:w="1360" w:type="dxa"/>
            <w:tcBorders>
              <w:top w:val="single" w:sz="4" w:space="0" w:color="auto"/>
              <w:left w:val="single" w:sz="4" w:space="0" w:color="auto"/>
              <w:bottom w:val="single" w:sz="4" w:space="0" w:color="auto"/>
              <w:right w:val="single" w:sz="4" w:space="0" w:color="auto"/>
            </w:tcBorders>
          </w:tcPr>
          <w:p w:rsidR="00C32E8A" w:rsidRDefault="00C32E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Lan </w:t>
            </w:r>
          </w:p>
        </w:tc>
        <w:tc>
          <w:tcPr>
            <w:tcW w:w="1905" w:type="dxa"/>
            <w:tcBorders>
              <w:top w:val="single" w:sz="4" w:space="0" w:color="auto"/>
              <w:left w:val="single" w:sz="4" w:space="0" w:color="auto"/>
              <w:bottom w:val="single" w:sz="4" w:space="0" w:color="auto"/>
              <w:right w:val="single" w:sz="4" w:space="0" w:color="auto"/>
            </w:tcBorders>
            <w:shd w:val="clear" w:color="auto" w:fill="auto"/>
          </w:tcPr>
          <w:p w:rsidR="00327FF5"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Training opportunities limited by </w:t>
            </w:r>
            <w:proofErr w:type="spellStart"/>
            <w:r>
              <w:rPr>
                <w:rFonts w:ascii="Calibri" w:eastAsia="Times New Roman" w:hAnsi="Calibri"/>
                <w:color w:val="000000"/>
                <w:sz w:val="20"/>
                <w:szCs w:val="20"/>
                <w:lang w:eastAsia="en-GB"/>
              </w:rPr>
              <w:t>covid</w:t>
            </w:r>
            <w:proofErr w:type="spellEnd"/>
            <w:r>
              <w:rPr>
                <w:rFonts w:ascii="Calibri" w:eastAsia="Times New Roman" w:hAnsi="Calibri"/>
                <w:color w:val="000000"/>
                <w:sz w:val="20"/>
                <w:szCs w:val="20"/>
                <w:lang w:eastAsia="en-GB"/>
              </w:rPr>
              <w:t xml:space="preserve"> travel restriction and available wet labs. </w:t>
            </w:r>
          </w:p>
          <w:p w:rsidR="00C32E8A" w:rsidRDefault="00C32E8A" w:rsidP="00AA35E7">
            <w:pPr>
              <w:rPr>
                <w:rFonts w:ascii="Calibri" w:eastAsia="Times New Roman" w:hAnsi="Calibri"/>
                <w:color w:val="000000"/>
                <w:sz w:val="20"/>
                <w:szCs w:val="20"/>
                <w:lang w:eastAsia="en-GB"/>
              </w:rPr>
            </w:pPr>
          </w:p>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Theatre staffing and availability of critical care beds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92179" w:rsidRPr="00EE7159" w:rsidRDefault="00E9217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Meetings weekly during introduction of new service. Now fortnightly meetings with MDT and </w:t>
            </w:r>
            <w:r w:rsidR="00D33DD6">
              <w:rPr>
                <w:rFonts w:ascii="Calibri" w:eastAsia="Times New Roman" w:hAnsi="Calibri"/>
                <w:color w:val="000000"/>
                <w:sz w:val="20"/>
                <w:szCs w:val="20"/>
                <w:lang w:eastAsia="en-GB"/>
              </w:rPr>
              <w:t>Intuitive</w:t>
            </w:r>
            <w:r w:rsidR="004F7E22">
              <w:rPr>
                <w:rFonts w:ascii="Calibri" w:eastAsia="Times New Roman" w:hAnsi="Calibri"/>
                <w:color w:val="000000"/>
                <w:sz w:val="20"/>
                <w:szCs w:val="20"/>
                <w:lang w:eastAsia="en-GB"/>
              </w:rPr>
              <w:t xml:space="preserve"> (</w:t>
            </w:r>
            <w:r w:rsidR="00261B02">
              <w:rPr>
                <w:rFonts w:ascii="Calibri" w:eastAsia="Times New Roman" w:hAnsi="Calibri"/>
                <w:color w:val="000000"/>
                <w:sz w:val="20"/>
                <w:szCs w:val="20"/>
                <w:lang w:eastAsia="en-GB"/>
              </w:rPr>
              <w:t xml:space="preserve">external company) </w:t>
            </w:r>
            <w:r>
              <w:rPr>
                <w:rFonts w:ascii="Calibri" w:eastAsia="Times New Roman" w:hAnsi="Calibri"/>
                <w:color w:val="000000"/>
                <w:sz w:val="20"/>
                <w:szCs w:val="20"/>
                <w:lang w:eastAsia="en-GB"/>
              </w:rPr>
              <w:t xml:space="preserve">to </w:t>
            </w:r>
            <w:r w:rsidR="00261B02">
              <w:rPr>
                <w:rFonts w:ascii="Calibri" w:eastAsia="Times New Roman" w:hAnsi="Calibri"/>
                <w:color w:val="000000"/>
                <w:sz w:val="20"/>
                <w:szCs w:val="20"/>
                <w:lang w:eastAsia="en-GB"/>
              </w:rPr>
              <w:t xml:space="preserve">discuss operational challenges and the robotic pathway. </w:t>
            </w:r>
          </w:p>
        </w:tc>
        <w:tc>
          <w:tcPr>
            <w:tcW w:w="1781" w:type="dxa"/>
            <w:tcBorders>
              <w:top w:val="single" w:sz="4" w:space="0" w:color="auto"/>
              <w:left w:val="single" w:sz="4" w:space="0" w:color="auto"/>
              <w:bottom w:val="single" w:sz="4" w:space="0" w:color="auto"/>
              <w:right w:val="single" w:sz="4" w:space="0" w:color="auto"/>
            </w:tcBorders>
            <w:shd w:val="clear" w:color="auto" w:fill="auto"/>
          </w:tcPr>
          <w:p w:rsidR="00E92179" w:rsidRPr="00EE7159" w:rsidRDefault="00C32E8A" w:rsidP="00C32E8A">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Support expansion of minimally invasive surgery in West of Scotland </w:t>
            </w:r>
          </w:p>
        </w:tc>
        <w:tc>
          <w:tcPr>
            <w:tcW w:w="4053" w:type="dxa"/>
            <w:tcBorders>
              <w:top w:val="nil"/>
              <w:left w:val="nil"/>
              <w:bottom w:val="single" w:sz="4" w:space="0" w:color="auto"/>
              <w:right w:val="single" w:sz="8" w:space="0" w:color="000000" w:themeColor="text1"/>
            </w:tcBorders>
            <w:shd w:val="clear" w:color="auto" w:fill="auto"/>
          </w:tcPr>
          <w:p w:rsidR="00E92179" w:rsidRDefault="009E6B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p w:rsidR="009E6BA3" w:rsidRPr="00EE7159" w:rsidRDefault="009E6B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Robotics Strategy</w:t>
            </w:r>
          </w:p>
        </w:tc>
      </w:tr>
      <w:tr w:rsidR="00791FCE" w:rsidRPr="00EE7159" w:rsidTr="00BD3158">
        <w:trPr>
          <w:trHeight w:val="1134"/>
        </w:trPr>
        <w:tc>
          <w:tcPr>
            <w:tcW w:w="1559" w:type="dxa"/>
            <w:tcBorders>
              <w:top w:val="nil"/>
              <w:left w:val="single" w:sz="8" w:space="0" w:color="auto"/>
              <w:bottom w:val="single" w:sz="4" w:space="0" w:color="auto"/>
              <w:right w:val="single" w:sz="4" w:space="0" w:color="auto"/>
            </w:tcBorders>
            <w:shd w:val="clear" w:color="auto" w:fill="FF000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791FCE" w:rsidRPr="00EE7159" w:rsidRDefault="00C4052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Ophthalmology</w:t>
            </w:r>
          </w:p>
        </w:tc>
        <w:tc>
          <w:tcPr>
            <w:tcW w:w="1925" w:type="dxa"/>
            <w:tcBorders>
              <w:top w:val="nil"/>
              <w:left w:val="nil"/>
              <w:bottom w:val="single" w:sz="4" w:space="0" w:color="auto"/>
              <w:right w:val="single" w:sz="4" w:space="0" w:color="auto"/>
            </w:tcBorders>
            <w:shd w:val="clear" w:color="auto" w:fill="auto"/>
            <w:hideMark/>
          </w:tcPr>
          <w:p w:rsidR="00791FCE" w:rsidRPr="00EE7159" w:rsidRDefault="00AF72F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Running </w:t>
            </w:r>
            <w:r w:rsidR="00327FF5">
              <w:rPr>
                <w:rFonts w:ascii="Calibri" w:eastAsia="Times New Roman" w:hAnsi="Calibri"/>
                <w:color w:val="000000"/>
                <w:sz w:val="20"/>
                <w:szCs w:val="20"/>
                <w:lang w:eastAsia="en-GB"/>
              </w:rPr>
              <w:t xml:space="preserve">circa 1.4 </w:t>
            </w:r>
            <w:r>
              <w:rPr>
                <w:rFonts w:ascii="Calibri" w:eastAsia="Times New Roman" w:hAnsi="Calibri"/>
                <w:color w:val="000000"/>
                <w:sz w:val="20"/>
                <w:szCs w:val="20"/>
                <w:lang w:eastAsia="en-GB"/>
              </w:rPr>
              <w:t xml:space="preserve"> clinics per day and 3.4</w:t>
            </w:r>
            <w:r w:rsidR="00C36567">
              <w:rPr>
                <w:rFonts w:ascii="Calibri" w:eastAsia="Times New Roman" w:hAnsi="Calibri"/>
                <w:color w:val="000000"/>
                <w:sz w:val="20"/>
                <w:szCs w:val="20"/>
                <w:lang w:eastAsia="en-GB"/>
              </w:rPr>
              <w:t xml:space="preserve"> theatres </w:t>
            </w:r>
            <w:r>
              <w:rPr>
                <w:rFonts w:ascii="Calibri" w:eastAsia="Times New Roman" w:hAnsi="Calibri"/>
                <w:color w:val="000000"/>
                <w:sz w:val="20"/>
                <w:szCs w:val="20"/>
                <w:lang w:eastAsia="en-GB"/>
              </w:rPr>
              <w:t>per week ( medical and</w:t>
            </w:r>
            <w:r w:rsidR="00C36567">
              <w:rPr>
                <w:rFonts w:ascii="Calibri" w:eastAsia="Times New Roman" w:hAnsi="Calibri"/>
                <w:color w:val="000000"/>
                <w:sz w:val="20"/>
                <w:szCs w:val="20"/>
                <w:lang w:eastAsia="en-GB"/>
              </w:rPr>
              <w:t xml:space="preserve"> nursing staffing permitted)</w:t>
            </w:r>
          </w:p>
        </w:tc>
        <w:tc>
          <w:tcPr>
            <w:tcW w:w="2465" w:type="dxa"/>
            <w:tcBorders>
              <w:top w:val="nil"/>
              <w:left w:val="nil"/>
              <w:bottom w:val="single" w:sz="4" w:space="0" w:color="auto"/>
              <w:right w:val="single" w:sz="4" w:space="0" w:color="auto"/>
            </w:tcBorders>
            <w:shd w:val="clear" w:color="auto" w:fill="auto"/>
            <w:hideMark/>
          </w:tcPr>
          <w:p w:rsidR="00791FCE" w:rsidRPr="00EE7159" w:rsidRDefault="00D33DD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Activity</w:t>
            </w:r>
            <w:r w:rsidR="00327FF5">
              <w:rPr>
                <w:rFonts w:ascii="Calibri" w:eastAsia="Times New Roman" w:hAnsi="Calibri"/>
                <w:color w:val="000000"/>
                <w:sz w:val="20"/>
                <w:szCs w:val="20"/>
                <w:lang w:eastAsia="en-GB"/>
              </w:rPr>
              <w:t xml:space="preserve"> in RMP 3</w:t>
            </w:r>
            <w:r w:rsidR="00261B02">
              <w:rPr>
                <w:rFonts w:ascii="Calibri" w:eastAsia="Times New Roman" w:hAnsi="Calibri"/>
                <w:color w:val="000000"/>
                <w:sz w:val="20"/>
                <w:szCs w:val="20"/>
                <w:lang w:eastAsia="en-GB"/>
              </w:rPr>
              <w:t xml:space="preserve"> based on 4 theatres and 2 clinics running each day. </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sidR="00D33DD6">
              <w:rPr>
                <w:rFonts w:ascii="Calibri" w:eastAsia="Times New Roman" w:hAnsi="Calibri"/>
                <w:color w:val="000000"/>
                <w:sz w:val="20"/>
                <w:szCs w:val="20"/>
                <w:lang w:eastAsia="en-GB"/>
              </w:rPr>
              <w:t>1014 procedures</w:t>
            </w:r>
            <w:r w:rsidR="00C36567">
              <w:rPr>
                <w:rFonts w:ascii="Calibri" w:eastAsia="Times New Roman" w:hAnsi="Calibri"/>
                <w:color w:val="000000"/>
                <w:sz w:val="20"/>
                <w:szCs w:val="20"/>
                <w:lang w:eastAsia="en-GB"/>
              </w:rPr>
              <w:t xml:space="preserve"> behind plan at end of August 2021</w:t>
            </w: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261B0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GJ/Scot </w:t>
            </w:r>
            <w:proofErr w:type="spellStart"/>
            <w:r>
              <w:rPr>
                <w:rFonts w:ascii="Calibri" w:eastAsia="Times New Roman" w:hAnsi="Calibri"/>
                <w:color w:val="000000"/>
                <w:sz w:val="20"/>
                <w:szCs w:val="20"/>
                <w:lang w:eastAsia="en-GB"/>
              </w:rPr>
              <w:t>Gov</w:t>
            </w:r>
            <w:proofErr w:type="spellEnd"/>
            <w:r w:rsidR="00D33DD6">
              <w:rPr>
                <w:rFonts w:ascii="Calibri" w:eastAsia="Times New Roman" w:hAnsi="Calibri"/>
                <w:color w:val="000000"/>
                <w:sz w:val="20"/>
                <w:szCs w:val="20"/>
                <w:lang w:eastAsia="en-GB"/>
              </w:rPr>
              <w:t>/ Other Health Bo</w:t>
            </w:r>
            <w:r>
              <w:rPr>
                <w:rFonts w:ascii="Calibri" w:eastAsia="Times New Roman" w:hAnsi="Calibri"/>
                <w:color w:val="000000"/>
                <w:sz w:val="20"/>
                <w:szCs w:val="20"/>
                <w:lang w:eastAsia="en-GB"/>
              </w:rPr>
              <w:t>ards</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D33DD6"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Reliant on availability of visiting consultants. </w:t>
            </w:r>
          </w:p>
          <w:p w:rsidR="00D33DD6" w:rsidRDefault="00D33DD6" w:rsidP="00AA35E7">
            <w:pPr>
              <w:rPr>
                <w:rFonts w:ascii="Calibri" w:eastAsia="Times New Roman" w:hAnsi="Calibri"/>
                <w:color w:val="000000"/>
                <w:sz w:val="20"/>
                <w:szCs w:val="20"/>
                <w:lang w:eastAsia="en-GB"/>
              </w:rPr>
            </w:pPr>
          </w:p>
          <w:p w:rsidR="00FF2067" w:rsidRDefault="00261B0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Ability to </w:t>
            </w:r>
            <w:r w:rsidR="008F6782">
              <w:rPr>
                <w:rFonts w:ascii="Calibri" w:eastAsia="Times New Roman" w:hAnsi="Calibri"/>
                <w:color w:val="000000"/>
                <w:sz w:val="20"/>
                <w:szCs w:val="20"/>
                <w:lang w:eastAsia="en-GB"/>
              </w:rPr>
              <w:t xml:space="preserve">recruit substantive Ophthalmologists. </w:t>
            </w:r>
          </w:p>
          <w:p w:rsidR="00D33DD6" w:rsidRDefault="00D33DD6" w:rsidP="00AA35E7">
            <w:pPr>
              <w:rPr>
                <w:rFonts w:ascii="Calibri" w:eastAsia="Times New Roman" w:hAnsi="Calibri"/>
                <w:color w:val="000000"/>
                <w:sz w:val="20"/>
                <w:szCs w:val="20"/>
                <w:lang w:eastAsia="en-GB"/>
              </w:rPr>
            </w:pPr>
          </w:p>
          <w:p w:rsidR="00D33DD6" w:rsidRDefault="00FF206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Short, lo</w:t>
            </w:r>
            <w:r w:rsidR="00D33DD6">
              <w:rPr>
                <w:rFonts w:ascii="Calibri" w:eastAsia="Times New Roman" w:hAnsi="Calibri"/>
                <w:color w:val="000000"/>
                <w:sz w:val="20"/>
                <w:szCs w:val="20"/>
                <w:lang w:eastAsia="en-GB"/>
              </w:rPr>
              <w:t>ng term and Covid related sickne</w:t>
            </w:r>
            <w:r>
              <w:rPr>
                <w:rFonts w:ascii="Calibri" w:eastAsia="Times New Roman" w:hAnsi="Calibri"/>
                <w:color w:val="000000"/>
                <w:sz w:val="20"/>
                <w:szCs w:val="20"/>
                <w:lang w:eastAsia="en-GB"/>
              </w:rPr>
              <w:t xml:space="preserve">ss absence. </w:t>
            </w:r>
          </w:p>
          <w:p w:rsidR="00D33DD6" w:rsidRDefault="00D33DD6" w:rsidP="00AA35E7">
            <w:pPr>
              <w:rPr>
                <w:rFonts w:ascii="Calibri" w:eastAsia="Times New Roman" w:hAnsi="Calibri"/>
                <w:color w:val="000000"/>
                <w:sz w:val="20"/>
                <w:szCs w:val="20"/>
                <w:lang w:eastAsia="en-GB"/>
              </w:rPr>
            </w:pPr>
          </w:p>
          <w:p w:rsidR="00327FF5"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Loss of consultants and nurses to Independent providers.  </w:t>
            </w:r>
          </w:p>
          <w:p w:rsidR="00D33DD6" w:rsidRDefault="00D33DD6" w:rsidP="00AA35E7">
            <w:pPr>
              <w:rPr>
                <w:rFonts w:ascii="Calibri" w:eastAsia="Times New Roman" w:hAnsi="Calibri"/>
                <w:color w:val="000000"/>
                <w:sz w:val="20"/>
                <w:szCs w:val="20"/>
                <w:lang w:eastAsia="en-GB"/>
              </w:rPr>
            </w:pPr>
          </w:p>
          <w:p w:rsidR="00FF2067"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w:t>
            </w:r>
            <w:r w:rsidR="00261B02">
              <w:rPr>
                <w:rFonts w:ascii="Calibri" w:eastAsia="Times New Roman" w:hAnsi="Calibri"/>
                <w:color w:val="000000"/>
                <w:sz w:val="20"/>
                <w:szCs w:val="20"/>
                <w:lang w:eastAsia="en-GB"/>
              </w:rPr>
              <w:t>arge numbers of ne</w:t>
            </w:r>
            <w:r>
              <w:rPr>
                <w:rFonts w:ascii="Calibri" w:eastAsia="Times New Roman" w:hAnsi="Calibri"/>
                <w:color w:val="000000"/>
                <w:sz w:val="20"/>
                <w:szCs w:val="20"/>
                <w:lang w:eastAsia="en-GB"/>
              </w:rPr>
              <w:t xml:space="preserve">wly trained nurses </w:t>
            </w:r>
            <w:r w:rsidR="00FF2067">
              <w:rPr>
                <w:rFonts w:ascii="Calibri" w:eastAsia="Times New Roman" w:hAnsi="Calibri"/>
                <w:color w:val="000000"/>
                <w:sz w:val="20"/>
                <w:szCs w:val="20"/>
                <w:lang w:eastAsia="en-GB"/>
              </w:rPr>
              <w:t xml:space="preserve">and optometrists </w:t>
            </w:r>
            <w:r>
              <w:rPr>
                <w:rFonts w:ascii="Calibri" w:eastAsia="Times New Roman" w:hAnsi="Calibri"/>
                <w:color w:val="000000"/>
                <w:sz w:val="20"/>
                <w:szCs w:val="20"/>
                <w:lang w:eastAsia="en-GB"/>
              </w:rPr>
              <w:t>appointed who st</w:t>
            </w:r>
            <w:r w:rsidR="00FF2067">
              <w:rPr>
                <w:rFonts w:ascii="Calibri" w:eastAsia="Times New Roman" w:hAnsi="Calibri"/>
                <w:color w:val="000000"/>
                <w:sz w:val="20"/>
                <w:szCs w:val="20"/>
                <w:lang w:eastAsia="en-GB"/>
              </w:rPr>
              <w:t>ill need to complete training before being independent</w:t>
            </w:r>
            <w:r w:rsidR="00E80BF6">
              <w:rPr>
                <w:rFonts w:ascii="Calibri" w:eastAsia="Times New Roman" w:hAnsi="Calibri"/>
                <w:color w:val="000000"/>
                <w:sz w:val="20"/>
                <w:szCs w:val="20"/>
                <w:lang w:eastAsia="en-GB"/>
              </w:rPr>
              <w:t xml:space="preserve"> practitioners</w:t>
            </w:r>
            <w:r w:rsidR="00FF2067">
              <w:rPr>
                <w:rFonts w:ascii="Calibri" w:eastAsia="Times New Roman" w:hAnsi="Calibri"/>
                <w:color w:val="000000"/>
                <w:sz w:val="20"/>
                <w:szCs w:val="20"/>
                <w:lang w:eastAsia="en-GB"/>
              </w:rPr>
              <w:t>.</w:t>
            </w:r>
          </w:p>
          <w:p w:rsidR="00D33DD6" w:rsidRDefault="00D33DD6" w:rsidP="00AA35E7">
            <w:pPr>
              <w:rPr>
                <w:rFonts w:ascii="Calibri" w:eastAsia="Times New Roman" w:hAnsi="Calibri"/>
                <w:color w:val="000000"/>
                <w:sz w:val="20"/>
                <w:szCs w:val="20"/>
                <w:lang w:eastAsia="en-GB"/>
              </w:rPr>
            </w:pPr>
          </w:p>
          <w:p w:rsidR="00791FCE"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Physical distancing impacting on ability</w:t>
            </w:r>
            <w:r w:rsidR="00FF2067">
              <w:rPr>
                <w:rFonts w:ascii="Calibri" w:eastAsia="Times New Roman" w:hAnsi="Calibri"/>
                <w:color w:val="000000"/>
                <w:sz w:val="20"/>
                <w:szCs w:val="20"/>
                <w:lang w:eastAsia="en-GB"/>
              </w:rPr>
              <w:t xml:space="preserve"> to run full clinics</w:t>
            </w:r>
            <w:r>
              <w:rPr>
                <w:rFonts w:ascii="Calibri" w:eastAsia="Times New Roman" w:hAnsi="Calibri"/>
                <w:color w:val="000000"/>
                <w:sz w:val="20"/>
                <w:szCs w:val="20"/>
                <w:lang w:eastAsia="en-GB"/>
              </w:rPr>
              <w:t xml:space="preserve">. </w:t>
            </w:r>
          </w:p>
          <w:p w:rsidR="00327FF5" w:rsidRDefault="00327FF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Introduction of EPR will result </w:t>
            </w:r>
            <w:r w:rsidR="00D33DD6">
              <w:rPr>
                <w:rFonts w:ascii="Calibri" w:eastAsia="Times New Roman" w:hAnsi="Calibri"/>
                <w:color w:val="000000"/>
                <w:sz w:val="20"/>
                <w:szCs w:val="20"/>
                <w:lang w:eastAsia="en-GB"/>
              </w:rPr>
              <w:t>in initial</w:t>
            </w:r>
            <w:r w:rsidR="00E80BF6">
              <w:rPr>
                <w:rFonts w:ascii="Calibri" w:eastAsia="Times New Roman" w:hAnsi="Calibri"/>
                <w:color w:val="000000"/>
                <w:sz w:val="20"/>
                <w:szCs w:val="20"/>
                <w:lang w:eastAsia="en-GB"/>
              </w:rPr>
              <w:t xml:space="preserve"> </w:t>
            </w:r>
            <w:r>
              <w:rPr>
                <w:rFonts w:ascii="Calibri" w:eastAsia="Times New Roman" w:hAnsi="Calibri"/>
                <w:color w:val="000000"/>
                <w:sz w:val="20"/>
                <w:szCs w:val="20"/>
                <w:lang w:eastAsia="en-GB"/>
              </w:rPr>
              <w:t xml:space="preserve">reduction in </w:t>
            </w:r>
            <w:r w:rsidR="00D33DD6">
              <w:rPr>
                <w:rFonts w:ascii="Calibri" w:eastAsia="Times New Roman" w:hAnsi="Calibri"/>
                <w:color w:val="000000"/>
                <w:sz w:val="20"/>
                <w:szCs w:val="20"/>
                <w:lang w:eastAsia="en-GB"/>
              </w:rPr>
              <w:t>clinic</w:t>
            </w:r>
            <w:r>
              <w:rPr>
                <w:rFonts w:ascii="Calibri" w:eastAsia="Times New Roman" w:hAnsi="Calibri"/>
                <w:color w:val="000000"/>
                <w:sz w:val="20"/>
                <w:szCs w:val="20"/>
                <w:lang w:eastAsia="en-GB"/>
              </w:rPr>
              <w:t xml:space="preserve"> and theatre lists.</w:t>
            </w:r>
          </w:p>
          <w:p w:rsidR="00D33DD6" w:rsidRDefault="00D33DD6" w:rsidP="00AA35E7">
            <w:pPr>
              <w:rPr>
                <w:rFonts w:ascii="Calibri" w:eastAsia="Times New Roman" w:hAnsi="Calibri"/>
                <w:color w:val="000000"/>
                <w:sz w:val="20"/>
                <w:szCs w:val="20"/>
                <w:lang w:eastAsia="en-GB"/>
              </w:rPr>
            </w:pPr>
          </w:p>
          <w:p w:rsidR="00327FF5" w:rsidRDefault="00327FF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Training lists</w:t>
            </w:r>
            <w:r w:rsidR="00FF2067">
              <w:rPr>
                <w:rFonts w:ascii="Calibri" w:eastAsia="Times New Roman" w:hAnsi="Calibri"/>
                <w:color w:val="000000"/>
                <w:sz w:val="20"/>
                <w:szCs w:val="20"/>
                <w:lang w:eastAsia="en-GB"/>
              </w:rPr>
              <w:t xml:space="preserve"> impacting on productivity</w:t>
            </w:r>
            <w:r>
              <w:rPr>
                <w:rFonts w:ascii="Calibri" w:eastAsia="Times New Roman" w:hAnsi="Calibri"/>
                <w:color w:val="000000"/>
                <w:sz w:val="20"/>
                <w:szCs w:val="20"/>
                <w:lang w:eastAsia="en-GB"/>
              </w:rPr>
              <w:t xml:space="preserve">. </w:t>
            </w:r>
          </w:p>
          <w:p w:rsidR="00327FF5" w:rsidRPr="00EE7159" w:rsidRDefault="00327FF5" w:rsidP="00AA35E7">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Default="008F678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Accelerated training programme now underway</w:t>
            </w:r>
            <w:r w:rsidR="00FF2067">
              <w:rPr>
                <w:rFonts w:ascii="Calibri" w:eastAsia="Times New Roman" w:hAnsi="Calibri"/>
                <w:color w:val="000000"/>
                <w:sz w:val="20"/>
                <w:szCs w:val="20"/>
                <w:lang w:eastAsia="en-GB"/>
              </w:rPr>
              <w:t xml:space="preserve"> for nursing theatre and clinic teams</w:t>
            </w:r>
            <w:r>
              <w:rPr>
                <w:rFonts w:ascii="Calibri" w:eastAsia="Times New Roman" w:hAnsi="Calibri"/>
                <w:color w:val="000000"/>
                <w:sz w:val="20"/>
                <w:szCs w:val="20"/>
                <w:lang w:eastAsia="en-GB"/>
              </w:rPr>
              <w:t xml:space="preserve">. </w:t>
            </w:r>
          </w:p>
          <w:p w:rsidR="00D33DD6" w:rsidRDefault="00D33DD6" w:rsidP="00AA35E7">
            <w:pPr>
              <w:rPr>
                <w:rFonts w:ascii="Calibri" w:eastAsia="Times New Roman" w:hAnsi="Calibri"/>
                <w:color w:val="000000"/>
                <w:sz w:val="20"/>
                <w:szCs w:val="20"/>
                <w:lang w:eastAsia="en-GB"/>
              </w:rPr>
            </w:pPr>
          </w:p>
          <w:p w:rsidR="00327FF5" w:rsidRDefault="00D33DD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Regula</w:t>
            </w:r>
            <w:r w:rsidR="00327FF5">
              <w:rPr>
                <w:rFonts w:ascii="Calibri" w:eastAsia="Times New Roman" w:hAnsi="Calibri"/>
                <w:color w:val="000000"/>
                <w:sz w:val="20"/>
                <w:szCs w:val="20"/>
                <w:lang w:eastAsia="en-GB"/>
              </w:rPr>
              <w:t>r recruitment drives and use of social media/ linked in to increase awareness</w:t>
            </w:r>
            <w:r w:rsidR="00FF2067">
              <w:rPr>
                <w:rFonts w:ascii="Calibri" w:eastAsia="Times New Roman" w:hAnsi="Calibri"/>
                <w:color w:val="000000"/>
                <w:sz w:val="20"/>
                <w:szCs w:val="20"/>
                <w:lang w:eastAsia="en-GB"/>
              </w:rPr>
              <w:t>.</w:t>
            </w:r>
          </w:p>
          <w:p w:rsidR="00D33DD6" w:rsidRDefault="00D33DD6" w:rsidP="00AA35E7">
            <w:pPr>
              <w:rPr>
                <w:rFonts w:ascii="Calibri" w:eastAsia="Times New Roman" w:hAnsi="Calibri"/>
                <w:color w:val="000000"/>
                <w:sz w:val="20"/>
                <w:szCs w:val="20"/>
                <w:lang w:eastAsia="en-GB"/>
              </w:rPr>
            </w:pPr>
          </w:p>
          <w:p w:rsidR="00327FF5" w:rsidRDefault="00327FF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Improvement programme to maximise clinic capacity while distancing restriction</w:t>
            </w:r>
            <w:r w:rsidR="00FF2067">
              <w:rPr>
                <w:rFonts w:ascii="Calibri" w:eastAsia="Times New Roman" w:hAnsi="Calibri"/>
                <w:color w:val="000000"/>
                <w:sz w:val="20"/>
                <w:szCs w:val="20"/>
                <w:lang w:eastAsia="en-GB"/>
              </w:rPr>
              <w:t>s</w:t>
            </w:r>
            <w:r>
              <w:rPr>
                <w:rFonts w:ascii="Calibri" w:eastAsia="Times New Roman" w:hAnsi="Calibri"/>
                <w:color w:val="000000"/>
                <w:sz w:val="20"/>
                <w:szCs w:val="20"/>
                <w:lang w:eastAsia="en-GB"/>
              </w:rPr>
              <w:t xml:space="preserve"> remain in place.</w:t>
            </w:r>
          </w:p>
          <w:p w:rsidR="00D33DD6" w:rsidRDefault="00D33DD6" w:rsidP="00AA35E7">
            <w:pPr>
              <w:rPr>
                <w:rFonts w:ascii="Calibri" w:eastAsia="Times New Roman" w:hAnsi="Calibri"/>
                <w:color w:val="000000"/>
                <w:sz w:val="20"/>
                <w:szCs w:val="20"/>
                <w:lang w:eastAsia="en-GB"/>
              </w:rPr>
            </w:pPr>
          </w:p>
          <w:p w:rsidR="00FF2067" w:rsidRDefault="00FF2067" w:rsidP="00AA35E7">
            <w:pPr>
              <w:rPr>
                <w:rFonts w:ascii="Calibri" w:eastAsia="Times New Roman" w:hAnsi="Calibri"/>
                <w:color w:val="000000"/>
                <w:sz w:val="20"/>
                <w:szCs w:val="20"/>
                <w:lang w:eastAsia="en-GB"/>
              </w:rPr>
            </w:pPr>
            <w:r w:rsidRPr="00D33DD6">
              <w:rPr>
                <w:rFonts w:ascii="Calibri" w:eastAsia="Times New Roman" w:hAnsi="Calibri"/>
                <w:color w:val="000000"/>
                <w:sz w:val="20"/>
                <w:szCs w:val="20"/>
                <w:lang w:eastAsia="en-GB"/>
              </w:rPr>
              <w:t xml:space="preserve">Introduction of </w:t>
            </w:r>
            <w:r w:rsidR="00D33DD6" w:rsidRPr="00D33DD6">
              <w:rPr>
                <w:rFonts w:ascii="Calibri" w:eastAsia="Times New Roman" w:hAnsi="Calibri"/>
                <w:color w:val="000000"/>
                <w:sz w:val="20"/>
                <w:szCs w:val="20"/>
                <w:lang w:eastAsia="en-GB"/>
              </w:rPr>
              <w:t>‘</w:t>
            </w:r>
            <w:r w:rsidRPr="00D33DD6">
              <w:rPr>
                <w:rFonts w:ascii="Calibri" w:eastAsia="Times New Roman" w:hAnsi="Calibri"/>
                <w:color w:val="000000"/>
                <w:sz w:val="20"/>
                <w:szCs w:val="20"/>
                <w:lang w:eastAsia="en-GB"/>
              </w:rPr>
              <w:t xml:space="preserve">prepping </w:t>
            </w:r>
            <w:r w:rsidR="00D33DD6" w:rsidRPr="00D33DD6">
              <w:rPr>
                <w:rFonts w:ascii="Calibri" w:eastAsia="Times New Roman" w:hAnsi="Calibri"/>
                <w:color w:val="000000"/>
                <w:sz w:val="20"/>
                <w:szCs w:val="20"/>
                <w:lang w:eastAsia="en-GB"/>
              </w:rPr>
              <w:t>and draping’</w:t>
            </w:r>
            <w:r>
              <w:rPr>
                <w:rFonts w:ascii="Calibri" w:eastAsia="Times New Roman" w:hAnsi="Calibri"/>
                <w:color w:val="000000"/>
                <w:sz w:val="20"/>
                <w:szCs w:val="20"/>
                <w:lang w:eastAsia="en-GB"/>
              </w:rPr>
              <w:t xml:space="preserve"> and</w:t>
            </w:r>
            <w:r w:rsidR="00D33DD6">
              <w:rPr>
                <w:rFonts w:ascii="Calibri" w:eastAsia="Times New Roman" w:hAnsi="Calibri"/>
                <w:color w:val="000000"/>
                <w:sz w:val="20"/>
                <w:szCs w:val="20"/>
                <w:lang w:eastAsia="en-GB"/>
              </w:rPr>
              <w:t xml:space="preserve"> review of ‘double scrub’ model </w:t>
            </w:r>
            <w:r>
              <w:rPr>
                <w:rFonts w:ascii="Calibri" w:eastAsia="Times New Roman" w:hAnsi="Calibri"/>
                <w:color w:val="000000"/>
                <w:sz w:val="20"/>
                <w:szCs w:val="20"/>
                <w:lang w:eastAsia="en-GB"/>
              </w:rPr>
              <w:t>to improve efficiency in theatre.</w:t>
            </w:r>
          </w:p>
          <w:p w:rsidR="00FF2067" w:rsidRPr="00EE7159" w:rsidRDefault="00FF2067" w:rsidP="00AA35E7">
            <w:pPr>
              <w:rPr>
                <w:rFonts w:ascii="Calibri" w:eastAsia="Times New Roman" w:hAnsi="Calibri"/>
                <w:color w:val="000000"/>
                <w:sz w:val="20"/>
                <w:szCs w:val="20"/>
                <w:lang w:eastAsia="en-GB"/>
              </w:rPr>
            </w:pP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D33DD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Delivery of ophthalmology capacity in support of NHS Scotland</w:t>
            </w:r>
          </w:p>
        </w:tc>
        <w:tc>
          <w:tcPr>
            <w:tcW w:w="4053" w:type="dxa"/>
            <w:tcBorders>
              <w:top w:val="nil"/>
              <w:left w:val="nil"/>
              <w:bottom w:val="single" w:sz="4" w:space="0" w:color="auto"/>
              <w:right w:val="single" w:sz="8" w:space="0" w:color="000000" w:themeColor="text1"/>
            </w:tcBorders>
            <w:shd w:val="clear" w:color="auto" w:fill="auto"/>
            <w:hideMark/>
          </w:tcPr>
          <w:p w:rsidR="009E6BA3" w:rsidRDefault="009E6B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p w:rsidR="009E6BA3" w:rsidRPr="00EE7159" w:rsidRDefault="009E6B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National Treatment Centres</w:t>
            </w:r>
          </w:p>
        </w:tc>
      </w:tr>
      <w:tr w:rsidR="00791FCE" w:rsidRPr="00EE7159" w:rsidTr="00BD3158">
        <w:trPr>
          <w:trHeight w:val="1134"/>
        </w:trPr>
        <w:tc>
          <w:tcPr>
            <w:tcW w:w="1559" w:type="dxa"/>
            <w:tcBorders>
              <w:top w:val="nil"/>
              <w:left w:val="single" w:sz="8" w:space="0" w:color="auto"/>
              <w:bottom w:val="single" w:sz="4" w:space="0" w:color="auto"/>
              <w:right w:val="single" w:sz="4" w:space="0" w:color="auto"/>
            </w:tcBorders>
            <w:shd w:val="clear" w:color="auto" w:fill="ED7D31" w:themeFill="accent2"/>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tcPr>
          <w:p w:rsidR="00791FCE" w:rsidRPr="00EE7159" w:rsidRDefault="00C36567" w:rsidP="00C40525">
            <w:p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Synaptik</w:t>
            </w:r>
            <w:proofErr w:type="spellEnd"/>
          </w:p>
        </w:tc>
        <w:tc>
          <w:tcPr>
            <w:tcW w:w="1925" w:type="dxa"/>
            <w:tcBorders>
              <w:top w:val="nil"/>
              <w:left w:val="nil"/>
              <w:bottom w:val="single" w:sz="4" w:space="0" w:color="auto"/>
              <w:right w:val="single" w:sz="4" w:space="0" w:color="auto"/>
            </w:tcBorders>
            <w:shd w:val="clear" w:color="auto" w:fill="auto"/>
          </w:tcPr>
          <w:p w:rsidR="00791FCE" w:rsidRPr="00EE7159" w:rsidRDefault="001E495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1 </w:t>
            </w:r>
            <w:r w:rsidR="00AF72F1">
              <w:rPr>
                <w:rFonts w:ascii="Calibri" w:eastAsia="Times New Roman" w:hAnsi="Calibri"/>
                <w:color w:val="000000"/>
                <w:sz w:val="20"/>
                <w:szCs w:val="20"/>
                <w:lang w:eastAsia="en-GB"/>
              </w:rPr>
              <w:t xml:space="preserve">clinic and 3 theatres running each </w:t>
            </w:r>
            <w:r>
              <w:rPr>
                <w:rFonts w:ascii="Calibri" w:eastAsia="Times New Roman" w:hAnsi="Calibri"/>
                <w:color w:val="000000"/>
                <w:sz w:val="20"/>
                <w:szCs w:val="20"/>
                <w:lang w:eastAsia="en-GB"/>
              </w:rPr>
              <w:t>Saturday and Sunday</w:t>
            </w:r>
          </w:p>
        </w:tc>
        <w:tc>
          <w:tcPr>
            <w:tcW w:w="2465" w:type="dxa"/>
            <w:tcBorders>
              <w:top w:val="nil"/>
              <w:left w:val="nil"/>
              <w:bottom w:val="single" w:sz="4" w:space="0" w:color="auto"/>
              <w:right w:val="single" w:sz="4" w:space="0" w:color="auto"/>
            </w:tcBorders>
            <w:shd w:val="clear" w:color="auto" w:fill="auto"/>
          </w:tcPr>
          <w:p w:rsidR="00791FCE" w:rsidRPr="00EE7159" w:rsidRDefault="00C20BE4"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To staff 1 clinic and 3 theatres every  Saturday and Sunday until end of financial year</w:t>
            </w:r>
          </w:p>
        </w:tc>
        <w:tc>
          <w:tcPr>
            <w:tcW w:w="4536" w:type="dxa"/>
            <w:tcBorders>
              <w:top w:val="nil"/>
              <w:left w:val="nil"/>
              <w:bottom w:val="single" w:sz="4" w:space="0" w:color="auto"/>
              <w:right w:val="single" w:sz="4" w:space="0" w:color="auto"/>
            </w:tcBorders>
            <w:shd w:val="clear" w:color="auto" w:fill="auto"/>
          </w:tcPr>
          <w:p w:rsidR="00791FCE" w:rsidRPr="00EE7159" w:rsidRDefault="001E495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89 cataract procedures behind at the end of July 2021 ( 343 procedures carried out against a plan of 432) </w:t>
            </w:r>
          </w:p>
        </w:tc>
        <w:tc>
          <w:tcPr>
            <w:tcW w:w="1360" w:type="dxa"/>
            <w:tcBorders>
              <w:top w:val="single" w:sz="4" w:space="0" w:color="auto"/>
              <w:left w:val="single" w:sz="4" w:space="0" w:color="auto"/>
              <w:bottom w:val="single" w:sz="4" w:space="0" w:color="auto"/>
              <w:right w:val="single" w:sz="4" w:space="0" w:color="auto"/>
            </w:tcBorders>
          </w:tcPr>
          <w:p w:rsidR="00791FCE" w:rsidRPr="00EE7159" w:rsidRDefault="001E495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GJ/Scot </w:t>
            </w:r>
            <w:proofErr w:type="spellStart"/>
            <w:r>
              <w:rPr>
                <w:rFonts w:ascii="Calibri" w:eastAsia="Times New Roman" w:hAnsi="Calibri"/>
                <w:color w:val="000000"/>
                <w:sz w:val="20"/>
                <w:szCs w:val="20"/>
                <w:lang w:eastAsia="en-GB"/>
              </w:rPr>
              <w:t>Gov</w:t>
            </w:r>
            <w:proofErr w:type="spellEnd"/>
            <w:r>
              <w:rPr>
                <w:rFonts w:ascii="Calibri" w:eastAsia="Times New Roman" w:hAnsi="Calibri"/>
                <w:color w:val="000000"/>
                <w:sz w:val="20"/>
                <w:szCs w:val="20"/>
                <w:lang w:eastAsia="en-GB"/>
              </w:rPr>
              <w:t>/Ext contractor</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D33DD6" w:rsidRDefault="00AF72F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Inability to fill lists with </w:t>
            </w:r>
            <w:proofErr w:type="spellStart"/>
            <w:r>
              <w:rPr>
                <w:rFonts w:ascii="Calibri" w:eastAsia="Times New Roman" w:hAnsi="Calibri"/>
                <w:color w:val="000000"/>
                <w:sz w:val="20"/>
                <w:szCs w:val="20"/>
                <w:lang w:eastAsia="en-GB"/>
              </w:rPr>
              <w:t>Synaptik</w:t>
            </w:r>
            <w:proofErr w:type="spellEnd"/>
            <w:r>
              <w:rPr>
                <w:rFonts w:ascii="Calibri" w:eastAsia="Times New Roman" w:hAnsi="Calibri"/>
                <w:color w:val="000000"/>
                <w:sz w:val="20"/>
                <w:szCs w:val="20"/>
                <w:lang w:eastAsia="en-GB"/>
              </w:rPr>
              <w:t xml:space="preserve"> patients that convert from clinic. </w:t>
            </w:r>
          </w:p>
          <w:p w:rsidR="00D33DD6" w:rsidRDefault="00D33DD6" w:rsidP="00AA35E7">
            <w:pPr>
              <w:rPr>
                <w:rFonts w:ascii="Calibri" w:eastAsia="Times New Roman" w:hAnsi="Calibri"/>
                <w:color w:val="000000"/>
                <w:sz w:val="20"/>
                <w:szCs w:val="20"/>
                <w:lang w:eastAsia="en-GB"/>
              </w:rPr>
            </w:pPr>
          </w:p>
          <w:p w:rsidR="00D33DD6" w:rsidRDefault="00AF72F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percentage of second eyes which will i</w:t>
            </w:r>
            <w:r w:rsidR="003E1A5E">
              <w:rPr>
                <w:rFonts w:ascii="Calibri" w:eastAsia="Times New Roman" w:hAnsi="Calibri"/>
                <w:color w:val="000000"/>
                <w:sz w:val="20"/>
                <w:szCs w:val="20"/>
                <w:lang w:eastAsia="en-GB"/>
              </w:rPr>
              <w:t>mpact on agreed yearly target for</w:t>
            </w:r>
            <w:r>
              <w:rPr>
                <w:rFonts w:ascii="Calibri" w:eastAsia="Times New Roman" w:hAnsi="Calibri"/>
                <w:color w:val="000000"/>
                <w:sz w:val="20"/>
                <w:szCs w:val="20"/>
                <w:lang w:eastAsia="en-GB"/>
              </w:rPr>
              <w:t xml:space="preserve"> new patients. </w:t>
            </w:r>
          </w:p>
          <w:p w:rsidR="00D33DD6" w:rsidRDefault="00D33DD6" w:rsidP="00AA35E7">
            <w:pPr>
              <w:rPr>
                <w:rFonts w:ascii="Calibri" w:eastAsia="Times New Roman" w:hAnsi="Calibri"/>
                <w:color w:val="000000"/>
                <w:sz w:val="20"/>
                <w:szCs w:val="20"/>
                <w:lang w:eastAsia="en-GB"/>
              </w:rPr>
            </w:pPr>
          </w:p>
          <w:p w:rsidR="00791FCE" w:rsidRPr="00EE7159" w:rsidRDefault="00AF72F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Inability from </w:t>
            </w:r>
            <w:proofErr w:type="spellStart"/>
            <w:r>
              <w:rPr>
                <w:rFonts w:ascii="Calibri" w:eastAsia="Times New Roman" w:hAnsi="Calibri"/>
                <w:color w:val="000000"/>
                <w:sz w:val="20"/>
                <w:szCs w:val="20"/>
                <w:lang w:eastAsia="en-GB"/>
              </w:rPr>
              <w:t>synaptik</w:t>
            </w:r>
            <w:proofErr w:type="spellEnd"/>
            <w:r>
              <w:rPr>
                <w:rFonts w:ascii="Calibri" w:eastAsia="Times New Roman" w:hAnsi="Calibri"/>
                <w:color w:val="000000"/>
                <w:sz w:val="20"/>
                <w:szCs w:val="20"/>
                <w:lang w:eastAsia="en-GB"/>
              </w:rPr>
              <w:t xml:space="preserve"> to cover all theatre and clinics with nursing / medical staff</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Default="00AF72F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Using NHS GJ patients to fill lists where insufficient numbers of </w:t>
            </w:r>
            <w:proofErr w:type="spellStart"/>
            <w:r>
              <w:rPr>
                <w:rFonts w:ascii="Calibri" w:eastAsia="Times New Roman" w:hAnsi="Calibri"/>
                <w:color w:val="000000"/>
                <w:sz w:val="20"/>
                <w:szCs w:val="20"/>
                <w:lang w:eastAsia="en-GB"/>
              </w:rPr>
              <w:t>Synaptik</w:t>
            </w:r>
            <w:proofErr w:type="spellEnd"/>
            <w:r>
              <w:rPr>
                <w:rFonts w:ascii="Calibri" w:eastAsia="Times New Roman" w:hAnsi="Calibri"/>
                <w:color w:val="000000"/>
                <w:sz w:val="20"/>
                <w:szCs w:val="20"/>
                <w:lang w:eastAsia="en-GB"/>
              </w:rPr>
              <w:t xml:space="preserve"> patient</w:t>
            </w:r>
            <w:r w:rsidR="000F3045">
              <w:rPr>
                <w:rFonts w:ascii="Calibri" w:eastAsia="Times New Roman" w:hAnsi="Calibri"/>
                <w:color w:val="000000"/>
                <w:sz w:val="20"/>
                <w:szCs w:val="20"/>
                <w:lang w:eastAsia="en-GB"/>
              </w:rPr>
              <w:t>s</w:t>
            </w:r>
            <w:r>
              <w:rPr>
                <w:rFonts w:ascii="Calibri" w:eastAsia="Times New Roman" w:hAnsi="Calibri"/>
                <w:color w:val="000000"/>
                <w:sz w:val="20"/>
                <w:szCs w:val="20"/>
                <w:lang w:eastAsia="en-GB"/>
              </w:rPr>
              <w:t xml:space="preserve"> available</w:t>
            </w:r>
            <w:r w:rsidR="000F3045">
              <w:rPr>
                <w:rFonts w:ascii="Calibri" w:eastAsia="Times New Roman" w:hAnsi="Calibri"/>
                <w:color w:val="000000"/>
                <w:sz w:val="20"/>
                <w:szCs w:val="20"/>
                <w:lang w:eastAsia="en-GB"/>
              </w:rPr>
              <w:t>.</w:t>
            </w:r>
          </w:p>
          <w:p w:rsidR="00D33DD6" w:rsidRDefault="00D33DD6" w:rsidP="00AA35E7">
            <w:pPr>
              <w:rPr>
                <w:rFonts w:ascii="Calibri" w:eastAsia="Times New Roman" w:hAnsi="Calibri"/>
                <w:color w:val="000000"/>
                <w:sz w:val="20"/>
                <w:szCs w:val="20"/>
                <w:lang w:eastAsia="en-GB"/>
              </w:rPr>
            </w:pPr>
          </w:p>
          <w:p w:rsidR="002D5061" w:rsidRDefault="002D5061"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Weekly meetings with </w:t>
            </w:r>
            <w:proofErr w:type="spellStart"/>
            <w:r>
              <w:rPr>
                <w:rFonts w:ascii="Calibri" w:eastAsia="Times New Roman" w:hAnsi="Calibri"/>
                <w:color w:val="000000"/>
                <w:sz w:val="20"/>
                <w:szCs w:val="20"/>
                <w:lang w:eastAsia="en-GB"/>
              </w:rPr>
              <w:t>Synaptik</w:t>
            </w:r>
            <w:proofErr w:type="spellEnd"/>
            <w:r>
              <w:rPr>
                <w:rFonts w:ascii="Calibri" w:eastAsia="Times New Roman" w:hAnsi="Calibri"/>
                <w:color w:val="000000"/>
                <w:sz w:val="20"/>
                <w:szCs w:val="20"/>
                <w:lang w:eastAsia="en-GB"/>
              </w:rPr>
              <w:t xml:space="preserve"> and GJNH team to discuss performance and operational challenges</w:t>
            </w:r>
            <w:r w:rsidR="003E1A5E">
              <w:rPr>
                <w:rFonts w:ascii="Calibri" w:eastAsia="Times New Roman" w:hAnsi="Calibri"/>
                <w:color w:val="000000"/>
                <w:sz w:val="20"/>
                <w:szCs w:val="20"/>
                <w:lang w:eastAsia="en-GB"/>
              </w:rPr>
              <w:t>.</w:t>
            </w:r>
          </w:p>
          <w:p w:rsidR="000F3045" w:rsidRPr="00EE7159" w:rsidRDefault="000F3045" w:rsidP="00AA35E7">
            <w:pPr>
              <w:rPr>
                <w:rFonts w:ascii="Calibri" w:eastAsia="Times New Roman" w:hAnsi="Calibri"/>
                <w:color w:val="000000"/>
                <w:sz w:val="20"/>
                <w:szCs w:val="20"/>
                <w:lang w:eastAsia="en-GB"/>
              </w:rPr>
            </w:pP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D33DD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cataract capacity</w:t>
            </w:r>
          </w:p>
        </w:tc>
        <w:tc>
          <w:tcPr>
            <w:tcW w:w="4053" w:type="dxa"/>
            <w:tcBorders>
              <w:top w:val="nil"/>
              <w:left w:val="nil"/>
              <w:bottom w:val="single" w:sz="4" w:space="0" w:color="auto"/>
              <w:right w:val="single" w:sz="8" w:space="0" w:color="000000" w:themeColor="text1"/>
            </w:tcBorders>
            <w:shd w:val="clear" w:color="auto" w:fill="auto"/>
            <w:hideMark/>
          </w:tcPr>
          <w:p w:rsidR="00791FCE" w:rsidRPr="00EE7159" w:rsidRDefault="009E6B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tc>
      </w:tr>
      <w:tr w:rsidR="00C36567" w:rsidRPr="00EE7159" w:rsidTr="00BD3158">
        <w:trPr>
          <w:trHeight w:val="1134"/>
        </w:trPr>
        <w:tc>
          <w:tcPr>
            <w:tcW w:w="1559" w:type="dxa"/>
            <w:tcBorders>
              <w:top w:val="nil"/>
              <w:left w:val="single" w:sz="8" w:space="0" w:color="auto"/>
              <w:bottom w:val="single" w:sz="4" w:space="0" w:color="auto"/>
              <w:right w:val="single" w:sz="4" w:space="0" w:color="auto"/>
            </w:tcBorders>
            <w:shd w:val="clear" w:color="auto" w:fill="ED7D31" w:themeFill="accent2"/>
          </w:tcPr>
          <w:p w:rsidR="00C36567" w:rsidRPr="00EE7159" w:rsidRDefault="00C36567" w:rsidP="00C3656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707" w:type="dxa"/>
            <w:tcBorders>
              <w:top w:val="nil"/>
              <w:left w:val="single" w:sz="8" w:space="0" w:color="auto"/>
              <w:bottom w:val="single" w:sz="4" w:space="0" w:color="auto"/>
              <w:right w:val="single" w:sz="4" w:space="0" w:color="auto"/>
            </w:tcBorders>
            <w:shd w:val="clear" w:color="auto" w:fill="auto"/>
            <w:hideMark/>
          </w:tcPr>
          <w:p w:rsidR="00C36567" w:rsidRPr="00EE7159" w:rsidRDefault="00C36567" w:rsidP="00C3656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Pr>
                <w:rFonts w:ascii="Calibri" w:eastAsia="Times New Roman" w:hAnsi="Calibri"/>
                <w:color w:val="000000"/>
                <w:sz w:val="20"/>
                <w:szCs w:val="20"/>
                <w:lang w:eastAsia="en-GB"/>
              </w:rPr>
              <w:t>Cancers</w:t>
            </w:r>
          </w:p>
        </w:tc>
        <w:tc>
          <w:tcPr>
            <w:tcW w:w="1925" w:type="dxa"/>
            <w:tcBorders>
              <w:top w:val="nil"/>
              <w:left w:val="nil"/>
              <w:bottom w:val="single" w:sz="4" w:space="0" w:color="auto"/>
              <w:right w:val="single" w:sz="4" w:space="0" w:color="auto"/>
            </w:tcBorders>
            <w:shd w:val="clear" w:color="auto" w:fill="auto"/>
            <w:hideMark/>
          </w:tcPr>
          <w:p w:rsidR="00C36567" w:rsidRPr="00EE7159" w:rsidRDefault="00E92179"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Cancer programme was planned to repatriate back to host boards in a phased way from the end of June 2021</w:t>
            </w:r>
          </w:p>
        </w:tc>
        <w:tc>
          <w:tcPr>
            <w:tcW w:w="2465" w:type="dxa"/>
            <w:tcBorders>
              <w:top w:val="nil"/>
              <w:left w:val="nil"/>
              <w:bottom w:val="single" w:sz="4" w:space="0" w:color="auto"/>
              <w:right w:val="single" w:sz="4" w:space="0" w:color="auto"/>
            </w:tcBorders>
            <w:shd w:val="clear" w:color="auto" w:fill="auto"/>
            <w:hideMark/>
          </w:tcPr>
          <w:p w:rsidR="00C36567" w:rsidRPr="00EE7159" w:rsidRDefault="00C36567"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Continued beyond end of June 2021 to support other Boards with Cancer surgery</w:t>
            </w:r>
          </w:p>
        </w:tc>
        <w:tc>
          <w:tcPr>
            <w:tcW w:w="4536" w:type="dxa"/>
            <w:tcBorders>
              <w:top w:val="nil"/>
              <w:left w:val="nil"/>
              <w:bottom w:val="single" w:sz="4" w:space="0" w:color="auto"/>
              <w:right w:val="single" w:sz="4" w:space="0" w:color="auto"/>
            </w:tcBorders>
            <w:shd w:val="clear" w:color="auto" w:fill="auto"/>
            <w:hideMark/>
          </w:tcPr>
          <w:p w:rsidR="00C36567" w:rsidRPr="00EE7159" w:rsidRDefault="00E92179"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New requests from Boards </w:t>
            </w:r>
            <w:r w:rsidR="008F6782">
              <w:rPr>
                <w:rFonts w:ascii="Calibri" w:eastAsia="Times New Roman" w:hAnsi="Calibri"/>
                <w:color w:val="000000"/>
                <w:sz w:val="20"/>
                <w:szCs w:val="20"/>
                <w:lang w:eastAsia="en-GB"/>
              </w:rPr>
              <w:t xml:space="preserve">to support through recent </w:t>
            </w:r>
            <w:r w:rsidR="00D95E8C">
              <w:rPr>
                <w:rFonts w:ascii="Calibri" w:eastAsia="Times New Roman" w:hAnsi="Calibri"/>
                <w:color w:val="000000"/>
                <w:sz w:val="20"/>
                <w:szCs w:val="20"/>
                <w:lang w:eastAsia="en-GB"/>
              </w:rPr>
              <w:t xml:space="preserve">surge in </w:t>
            </w:r>
            <w:proofErr w:type="spellStart"/>
            <w:r w:rsidR="00D95E8C">
              <w:rPr>
                <w:rFonts w:ascii="Calibri" w:eastAsia="Times New Roman" w:hAnsi="Calibri"/>
                <w:color w:val="000000"/>
                <w:sz w:val="20"/>
                <w:szCs w:val="20"/>
                <w:lang w:eastAsia="en-GB"/>
              </w:rPr>
              <w:t>covid</w:t>
            </w:r>
            <w:proofErr w:type="spellEnd"/>
            <w:r w:rsidR="00D95E8C">
              <w:rPr>
                <w:rFonts w:ascii="Calibri" w:eastAsia="Times New Roman" w:hAnsi="Calibri"/>
                <w:color w:val="000000"/>
                <w:sz w:val="20"/>
                <w:szCs w:val="20"/>
                <w:lang w:eastAsia="en-GB"/>
              </w:rPr>
              <w:t xml:space="preserve"> </w:t>
            </w:r>
          </w:p>
        </w:tc>
        <w:tc>
          <w:tcPr>
            <w:tcW w:w="1360" w:type="dxa"/>
            <w:tcBorders>
              <w:top w:val="single" w:sz="4" w:space="0" w:color="auto"/>
              <w:left w:val="single" w:sz="4" w:space="0" w:color="auto"/>
              <w:bottom w:val="single" w:sz="4" w:space="0" w:color="auto"/>
              <w:right w:val="single" w:sz="4" w:space="0" w:color="auto"/>
            </w:tcBorders>
          </w:tcPr>
          <w:p w:rsidR="00C36567" w:rsidRPr="00EE7159" w:rsidRDefault="00C36567"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w:t>
            </w:r>
            <w:r w:rsidR="00D33DD6">
              <w:rPr>
                <w:rFonts w:ascii="Calibri" w:eastAsia="Times New Roman" w:hAnsi="Calibri"/>
                <w:color w:val="000000"/>
                <w:sz w:val="20"/>
                <w:szCs w:val="20"/>
                <w:lang w:eastAsia="en-GB"/>
              </w:rPr>
              <w:t xml:space="preserve">GJ/Scot </w:t>
            </w:r>
            <w:proofErr w:type="spellStart"/>
            <w:r w:rsidR="00D33DD6">
              <w:rPr>
                <w:rFonts w:ascii="Calibri" w:eastAsia="Times New Roman" w:hAnsi="Calibri"/>
                <w:color w:val="000000"/>
                <w:sz w:val="20"/>
                <w:szCs w:val="20"/>
                <w:lang w:eastAsia="en-GB"/>
              </w:rPr>
              <w:t>Gov</w:t>
            </w:r>
            <w:proofErr w:type="spellEnd"/>
            <w:r w:rsidR="00D33DD6">
              <w:rPr>
                <w:rFonts w:ascii="Calibri" w:eastAsia="Times New Roman" w:hAnsi="Calibri"/>
                <w:color w:val="000000"/>
                <w:sz w:val="20"/>
                <w:szCs w:val="20"/>
                <w:lang w:eastAsia="en-GB"/>
              </w:rPr>
              <w:t>/ Other Health Bo</w:t>
            </w:r>
            <w:r>
              <w:rPr>
                <w:rFonts w:ascii="Calibri" w:eastAsia="Times New Roman" w:hAnsi="Calibri"/>
                <w:color w:val="000000"/>
                <w:sz w:val="20"/>
                <w:szCs w:val="20"/>
                <w:lang w:eastAsia="en-GB"/>
              </w:rPr>
              <w:t>ards</w:t>
            </w:r>
          </w:p>
        </w:tc>
        <w:tc>
          <w:tcPr>
            <w:tcW w:w="1905" w:type="dxa"/>
            <w:tcBorders>
              <w:top w:val="single" w:sz="4" w:space="0" w:color="auto"/>
              <w:left w:val="single" w:sz="4" w:space="0" w:color="auto"/>
              <w:bottom w:val="single" w:sz="4" w:space="0" w:color="auto"/>
              <w:right w:val="single" w:sz="4" w:space="0" w:color="auto"/>
            </w:tcBorders>
            <w:shd w:val="clear" w:color="auto" w:fill="auto"/>
            <w:hideMark/>
          </w:tcPr>
          <w:p w:rsidR="00D33DD6" w:rsidRDefault="00832D4D"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Impact on delivery of core NHS G</w:t>
            </w:r>
            <w:r w:rsidR="00E92179">
              <w:rPr>
                <w:rFonts w:ascii="Calibri" w:eastAsia="Times New Roman" w:hAnsi="Calibri"/>
                <w:color w:val="000000"/>
                <w:sz w:val="20"/>
                <w:szCs w:val="20"/>
                <w:lang w:eastAsia="en-GB"/>
              </w:rPr>
              <w:t xml:space="preserve">J services. </w:t>
            </w:r>
          </w:p>
          <w:p w:rsidR="00D33DD6" w:rsidRDefault="00D33DD6" w:rsidP="00C36567">
            <w:pPr>
              <w:rPr>
                <w:rFonts w:ascii="Calibri" w:eastAsia="Times New Roman" w:hAnsi="Calibri"/>
                <w:color w:val="000000"/>
                <w:sz w:val="20"/>
                <w:szCs w:val="20"/>
                <w:lang w:eastAsia="en-GB"/>
              </w:rPr>
            </w:pPr>
          </w:p>
          <w:p w:rsidR="006B72B4" w:rsidRDefault="00E92179"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Maintaining </w:t>
            </w:r>
            <w:r w:rsidR="00D33DD6">
              <w:rPr>
                <w:rFonts w:ascii="Calibri" w:eastAsia="Times New Roman" w:hAnsi="Calibri"/>
                <w:color w:val="000000"/>
                <w:sz w:val="20"/>
                <w:szCs w:val="20"/>
                <w:lang w:eastAsia="en-GB"/>
              </w:rPr>
              <w:t>relevant</w:t>
            </w:r>
            <w:r>
              <w:rPr>
                <w:rFonts w:ascii="Calibri" w:eastAsia="Times New Roman" w:hAnsi="Calibri"/>
                <w:color w:val="000000"/>
                <w:sz w:val="20"/>
                <w:szCs w:val="20"/>
                <w:lang w:eastAsia="en-GB"/>
              </w:rPr>
              <w:t xml:space="preserve"> skill set within nursin</w:t>
            </w:r>
            <w:r w:rsidR="00832D4D">
              <w:rPr>
                <w:rFonts w:ascii="Calibri" w:eastAsia="Times New Roman" w:hAnsi="Calibri"/>
                <w:color w:val="000000"/>
                <w:sz w:val="20"/>
                <w:szCs w:val="20"/>
                <w:lang w:eastAsia="en-GB"/>
              </w:rPr>
              <w:t xml:space="preserve">g teams to support the </w:t>
            </w:r>
            <w:r w:rsidR="006B72B4">
              <w:rPr>
                <w:rFonts w:ascii="Calibri" w:eastAsia="Times New Roman" w:hAnsi="Calibri"/>
                <w:color w:val="000000"/>
                <w:sz w:val="20"/>
                <w:szCs w:val="20"/>
                <w:lang w:eastAsia="en-GB"/>
              </w:rPr>
              <w:t xml:space="preserve">different </w:t>
            </w:r>
            <w:r w:rsidR="00832D4D">
              <w:rPr>
                <w:rFonts w:ascii="Calibri" w:eastAsia="Times New Roman" w:hAnsi="Calibri"/>
                <w:color w:val="000000"/>
                <w:sz w:val="20"/>
                <w:szCs w:val="20"/>
                <w:lang w:eastAsia="en-GB"/>
              </w:rPr>
              <w:t xml:space="preserve">services </w:t>
            </w:r>
            <w:r w:rsidR="006B72B4">
              <w:rPr>
                <w:rFonts w:ascii="Calibri" w:eastAsia="Times New Roman" w:hAnsi="Calibri"/>
                <w:color w:val="000000"/>
                <w:sz w:val="20"/>
                <w:szCs w:val="20"/>
                <w:lang w:eastAsia="en-GB"/>
              </w:rPr>
              <w:t xml:space="preserve">requested </w:t>
            </w:r>
            <w:r w:rsidR="00832D4D">
              <w:rPr>
                <w:rFonts w:ascii="Calibri" w:eastAsia="Times New Roman" w:hAnsi="Calibri"/>
                <w:color w:val="000000"/>
                <w:sz w:val="20"/>
                <w:szCs w:val="20"/>
                <w:lang w:eastAsia="en-GB"/>
              </w:rPr>
              <w:t>dur</w:t>
            </w:r>
            <w:r>
              <w:rPr>
                <w:rFonts w:ascii="Calibri" w:eastAsia="Times New Roman" w:hAnsi="Calibri"/>
                <w:color w:val="000000"/>
                <w:sz w:val="20"/>
                <w:szCs w:val="20"/>
                <w:lang w:eastAsia="en-GB"/>
              </w:rPr>
              <w:t xml:space="preserve">ing period of </w:t>
            </w:r>
            <w:r w:rsidR="00D33DD6">
              <w:rPr>
                <w:rFonts w:ascii="Calibri" w:eastAsia="Times New Roman" w:hAnsi="Calibri"/>
                <w:color w:val="000000"/>
                <w:sz w:val="20"/>
                <w:szCs w:val="20"/>
                <w:lang w:eastAsia="en-GB"/>
              </w:rPr>
              <w:t>high turnaround</w:t>
            </w:r>
            <w:r>
              <w:rPr>
                <w:rFonts w:ascii="Calibri" w:eastAsia="Times New Roman" w:hAnsi="Calibri"/>
                <w:color w:val="000000"/>
                <w:sz w:val="20"/>
                <w:szCs w:val="20"/>
                <w:lang w:eastAsia="en-GB"/>
              </w:rPr>
              <w:t xml:space="preserve"> of</w:t>
            </w:r>
            <w:r w:rsidR="00832D4D">
              <w:rPr>
                <w:rFonts w:ascii="Calibri" w:eastAsia="Times New Roman" w:hAnsi="Calibri"/>
                <w:color w:val="000000"/>
                <w:sz w:val="20"/>
                <w:szCs w:val="20"/>
                <w:lang w:eastAsia="en-GB"/>
              </w:rPr>
              <w:t xml:space="preserve"> staff.  </w:t>
            </w:r>
          </w:p>
          <w:p w:rsidR="00D33DD6" w:rsidRDefault="00D33DD6" w:rsidP="00C36567">
            <w:pPr>
              <w:rPr>
                <w:rFonts w:ascii="Calibri" w:eastAsia="Times New Roman" w:hAnsi="Calibri"/>
                <w:color w:val="000000"/>
                <w:sz w:val="20"/>
                <w:szCs w:val="20"/>
                <w:lang w:eastAsia="en-GB"/>
              </w:rPr>
            </w:pPr>
          </w:p>
          <w:p w:rsidR="00C36567" w:rsidRDefault="00E92179"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Availability of </w:t>
            </w:r>
            <w:r w:rsidR="008F6782">
              <w:rPr>
                <w:rFonts w:ascii="Calibri" w:eastAsia="Times New Roman" w:hAnsi="Calibri"/>
                <w:color w:val="000000"/>
                <w:sz w:val="20"/>
                <w:szCs w:val="20"/>
                <w:lang w:eastAsia="en-GB"/>
              </w:rPr>
              <w:t xml:space="preserve">staffed </w:t>
            </w:r>
            <w:r>
              <w:rPr>
                <w:rFonts w:ascii="Calibri" w:eastAsia="Times New Roman" w:hAnsi="Calibri"/>
                <w:color w:val="000000"/>
                <w:sz w:val="20"/>
                <w:szCs w:val="20"/>
                <w:lang w:eastAsia="en-GB"/>
              </w:rPr>
              <w:t xml:space="preserve">critical care beds due to short/long term sickness absence and </w:t>
            </w:r>
            <w:proofErr w:type="spellStart"/>
            <w:r>
              <w:rPr>
                <w:rFonts w:ascii="Calibri" w:eastAsia="Times New Roman" w:hAnsi="Calibri"/>
                <w:color w:val="000000"/>
                <w:sz w:val="20"/>
                <w:szCs w:val="20"/>
                <w:lang w:eastAsia="en-GB"/>
              </w:rPr>
              <w:t>covid</w:t>
            </w:r>
            <w:proofErr w:type="spellEnd"/>
            <w:r>
              <w:rPr>
                <w:rFonts w:ascii="Calibri" w:eastAsia="Times New Roman" w:hAnsi="Calibri"/>
                <w:color w:val="000000"/>
                <w:sz w:val="20"/>
                <w:szCs w:val="20"/>
                <w:lang w:eastAsia="en-GB"/>
              </w:rPr>
              <w:t xml:space="preserve"> related absence</w:t>
            </w:r>
            <w:r w:rsidR="008F6782">
              <w:rPr>
                <w:rFonts w:ascii="Calibri" w:eastAsia="Times New Roman" w:hAnsi="Calibri"/>
                <w:color w:val="000000"/>
                <w:sz w:val="20"/>
                <w:szCs w:val="20"/>
                <w:lang w:eastAsia="en-GB"/>
              </w:rPr>
              <w:t xml:space="preserve">. </w:t>
            </w:r>
          </w:p>
          <w:p w:rsidR="00D33DD6" w:rsidRDefault="00D33DD6" w:rsidP="00C36567">
            <w:pPr>
              <w:rPr>
                <w:rFonts w:ascii="Calibri" w:eastAsia="Times New Roman" w:hAnsi="Calibri"/>
                <w:color w:val="000000"/>
                <w:sz w:val="20"/>
                <w:szCs w:val="20"/>
                <w:lang w:eastAsia="en-GB"/>
              </w:rPr>
            </w:pPr>
          </w:p>
          <w:p w:rsidR="00C20BE4" w:rsidRPr="00EE7159" w:rsidRDefault="00C20BE4"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Availability of nursing/anaesthetic team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C36567" w:rsidRDefault="00D33DD6"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w:t>
            </w:r>
            <w:r w:rsidR="00610B46">
              <w:rPr>
                <w:rFonts w:ascii="Calibri" w:eastAsia="Times New Roman" w:hAnsi="Calibri"/>
                <w:color w:val="000000"/>
                <w:sz w:val="20"/>
                <w:szCs w:val="20"/>
                <w:lang w:eastAsia="en-GB"/>
              </w:rPr>
              <w:t>orkin</w:t>
            </w:r>
            <w:r w:rsidR="00C20BE4">
              <w:rPr>
                <w:rFonts w:ascii="Calibri" w:eastAsia="Times New Roman" w:hAnsi="Calibri"/>
                <w:color w:val="000000"/>
                <w:sz w:val="20"/>
                <w:szCs w:val="20"/>
                <w:lang w:eastAsia="en-GB"/>
              </w:rPr>
              <w:t>g</w:t>
            </w:r>
            <w:r w:rsidR="00610B46">
              <w:rPr>
                <w:rFonts w:ascii="Calibri" w:eastAsia="Times New Roman" w:hAnsi="Calibri"/>
                <w:color w:val="000000"/>
                <w:sz w:val="20"/>
                <w:szCs w:val="20"/>
                <w:lang w:eastAsia="en-GB"/>
              </w:rPr>
              <w:t xml:space="preserve"> daily</w:t>
            </w:r>
            <w:r w:rsidR="00C20BE4">
              <w:rPr>
                <w:rFonts w:ascii="Calibri" w:eastAsia="Times New Roman" w:hAnsi="Calibri"/>
                <w:color w:val="000000"/>
                <w:sz w:val="20"/>
                <w:szCs w:val="20"/>
                <w:lang w:eastAsia="en-GB"/>
              </w:rPr>
              <w:t xml:space="preserve"> with </w:t>
            </w:r>
            <w:r w:rsidR="006B72B4">
              <w:rPr>
                <w:rFonts w:ascii="Calibri" w:eastAsia="Times New Roman" w:hAnsi="Calibri"/>
                <w:color w:val="000000"/>
                <w:sz w:val="20"/>
                <w:szCs w:val="20"/>
                <w:lang w:eastAsia="en-GB"/>
              </w:rPr>
              <w:t>wider MDT</w:t>
            </w:r>
            <w:r w:rsidR="009E6BA3">
              <w:rPr>
                <w:rFonts w:ascii="Calibri" w:eastAsia="Times New Roman" w:hAnsi="Calibri"/>
                <w:color w:val="000000"/>
                <w:sz w:val="20"/>
                <w:szCs w:val="20"/>
                <w:lang w:eastAsia="en-GB"/>
              </w:rPr>
              <w:t xml:space="preserve"> </w:t>
            </w:r>
            <w:r w:rsidR="00C20BE4">
              <w:rPr>
                <w:rFonts w:ascii="Calibri" w:eastAsia="Times New Roman" w:hAnsi="Calibri"/>
                <w:color w:val="000000"/>
                <w:sz w:val="20"/>
                <w:szCs w:val="20"/>
                <w:lang w:eastAsia="en-GB"/>
              </w:rPr>
              <w:t>to</w:t>
            </w:r>
            <w:r w:rsidR="006B72B4">
              <w:rPr>
                <w:rFonts w:ascii="Calibri" w:eastAsia="Times New Roman" w:hAnsi="Calibri"/>
                <w:color w:val="000000"/>
                <w:sz w:val="20"/>
                <w:szCs w:val="20"/>
                <w:lang w:eastAsia="en-GB"/>
              </w:rPr>
              <w:t xml:space="preserve"> ens</w:t>
            </w:r>
            <w:r w:rsidR="00610B46">
              <w:rPr>
                <w:rFonts w:ascii="Calibri" w:eastAsia="Times New Roman" w:hAnsi="Calibri"/>
                <w:color w:val="000000"/>
                <w:sz w:val="20"/>
                <w:szCs w:val="20"/>
                <w:lang w:eastAsia="en-GB"/>
              </w:rPr>
              <w:t xml:space="preserve">ure </w:t>
            </w:r>
            <w:r>
              <w:rPr>
                <w:rFonts w:ascii="Calibri" w:eastAsia="Times New Roman" w:hAnsi="Calibri"/>
                <w:color w:val="000000"/>
                <w:sz w:val="20"/>
                <w:szCs w:val="20"/>
                <w:lang w:eastAsia="en-GB"/>
              </w:rPr>
              <w:t>prioritisation</w:t>
            </w:r>
            <w:r w:rsidR="00610B46">
              <w:rPr>
                <w:rFonts w:ascii="Calibri" w:eastAsia="Times New Roman" w:hAnsi="Calibri"/>
                <w:color w:val="000000"/>
                <w:sz w:val="20"/>
                <w:szCs w:val="20"/>
                <w:lang w:eastAsia="en-GB"/>
              </w:rPr>
              <w:t xml:space="preserve"> of patients </w:t>
            </w:r>
          </w:p>
          <w:p w:rsidR="00610B46" w:rsidRDefault="00610B46" w:rsidP="00C36567">
            <w:pPr>
              <w:rPr>
                <w:rFonts w:ascii="Calibri" w:eastAsia="Times New Roman" w:hAnsi="Calibri"/>
                <w:color w:val="000000"/>
                <w:sz w:val="20"/>
                <w:szCs w:val="20"/>
                <w:lang w:eastAsia="en-GB"/>
              </w:rPr>
            </w:pPr>
          </w:p>
          <w:p w:rsidR="00610B46" w:rsidRDefault="00610B46"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Ongoing meetings with </w:t>
            </w:r>
            <w:r w:rsidR="006B72B4">
              <w:rPr>
                <w:rFonts w:ascii="Calibri" w:eastAsia="Times New Roman" w:hAnsi="Calibri"/>
                <w:color w:val="000000"/>
                <w:sz w:val="20"/>
                <w:szCs w:val="20"/>
                <w:lang w:eastAsia="en-GB"/>
              </w:rPr>
              <w:t>b</w:t>
            </w:r>
            <w:r>
              <w:rPr>
                <w:rFonts w:ascii="Calibri" w:eastAsia="Times New Roman" w:hAnsi="Calibri"/>
                <w:color w:val="000000"/>
                <w:sz w:val="20"/>
                <w:szCs w:val="20"/>
                <w:lang w:eastAsia="en-GB"/>
              </w:rPr>
              <w:t>oards</w:t>
            </w:r>
            <w:r w:rsidR="006B72B4">
              <w:rPr>
                <w:rFonts w:ascii="Calibri" w:eastAsia="Times New Roman" w:hAnsi="Calibri"/>
                <w:color w:val="000000"/>
                <w:sz w:val="20"/>
                <w:szCs w:val="20"/>
                <w:lang w:eastAsia="en-GB"/>
              </w:rPr>
              <w:t xml:space="preserve"> </w:t>
            </w:r>
          </w:p>
          <w:p w:rsidR="00610B46" w:rsidRDefault="00610B46" w:rsidP="00C36567">
            <w:pPr>
              <w:rPr>
                <w:rFonts w:ascii="Calibri" w:eastAsia="Times New Roman" w:hAnsi="Calibri"/>
                <w:color w:val="000000"/>
                <w:sz w:val="20"/>
                <w:szCs w:val="20"/>
                <w:lang w:eastAsia="en-GB"/>
              </w:rPr>
            </w:pPr>
          </w:p>
          <w:p w:rsidR="006B72B4" w:rsidRDefault="00C20BE4"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Scop</w:t>
            </w:r>
            <w:r w:rsidR="006B72B4">
              <w:rPr>
                <w:rFonts w:ascii="Calibri" w:eastAsia="Times New Roman" w:hAnsi="Calibri"/>
                <w:color w:val="000000"/>
                <w:sz w:val="20"/>
                <w:szCs w:val="20"/>
                <w:lang w:eastAsia="en-GB"/>
              </w:rPr>
              <w:t xml:space="preserve">ing additional </w:t>
            </w:r>
            <w:r>
              <w:rPr>
                <w:rFonts w:ascii="Calibri" w:eastAsia="Times New Roman" w:hAnsi="Calibri"/>
                <w:color w:val="000000"/>
                <w:sz w:val="20"/>
                <w:szCs w:val="20"/>
                <w:lang w:eastAsia="en-GB"/>
              </w:rPr>
              <w:t>nursing teams from an external provider to support additional cancer work</w:t>
            </w:r>
          </w:p>
          <w:p w:rsidR="00610B46" w:rsidRPr="00EE7159" w:rsidRDefault="00610B46" w:rsidP="00C36567">
            <w:pPr>
              <w:rPr>
                <w:rFonts w:ascii="Calibri" w:eastAsia="Times New Roman" w:hAnsi="Calibri"/>
                <w:color w:val="000000"/>
                <w:sz w:val="20"/>
                <w:szCs w:val="20"/>
                <w:lang w:eastAsia="en-GB"/>
              </w:rPr>
            </w:pP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C36567" w:rsidRPr="00EE7159" w:rsidRDefault="00D33DD6"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Supporting surgery for urgent cancer patients in Scotland</w:t>
            </w:r>
          </w:p>
        </w:tc>
        <w:tc>
          <w:tcPr>
            <w:tcW w:w="4053" w:type="dxa"/>
            <w:tcBorders>
              <w:top w:val="nil"/>
              <w:left w:val="nil"/>
              <w:bottom w:val="single" w:sz="4" w:space="0" w:color="auto"/>
              <w:right w:val="single" w:sz="8" w:space="0" w:color="000000" w:themeColor="text1"/>
            </w:tcBorders>
            <w:shd w:val="clear" w:color="auto" w:fill="auto"/>
            <w:hideMark/>
          </w:tcPr>
          <w:p w:rsidR="00C36567" w:rsidRDefault="009E6BA3" w:rsidP="00C3656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p w:rsidR="009E6BA3" w:rsidRPr="00D33DD6" w:rsidRDefault="009E6BA3" w:rsidP="009E6BA3">
            <w:pPr>
              <w:spacing w:after="200" w:line="276" w:lineRule="auto"/>
              <w:rPr>
                <w:rFonts w:ascii="Calibri" w:eastAsia="Calibri" w:hAnsi="Calibri" w:cs="Times New Roman"/>
                <w:sz w:val="20"/>
                <w:szCs w:val="20"/>
              </w:rPr>
            </w:pPr>
            <w:r w:rsidRPr="00D33DD6">
              <w:rPr>
                <w:rFonts w:ascii="Calibri" w:eastAsia="Calibri" w:hAnsi="Calibri" w:cs="Times New Roman"/>
                <w:sz w:val="20"/>
                <w:szCs w:val="20"/>
              </w:rPr>
              <w:t>Winter Preparedness</w:t>
            </w:r>
          </w:p>
          <w:p w:rsidR="009E6BA3" w:rsidRPr="00EE7159" w:rsidRDefault="009E6BA3" w:rsidP="00C36567">
            <w:pPr>
              <w:rPr>
                <w:rFonts w:ascii="Calibri" w:eastAsia="Times New Roman" w:hAnsi="Calibri"/>
                <w:color w:val="000000"/>
                <w:sz w:val="20"/>
                <w:szCs w:val="20"/>
                <w:lang w:eastAsia="en-GB"/>
              </w:rPr>
            </w:pPr>
          </w:p>
        </w:tc>
      </w:tr>
    </w:tbl>
    <w:p w:rsidR="00EE7159" w:rsidRPr="009B7615" w:rsidRDefault="00EE7159" w:rsidP="00B561C0"/>
    <w:sectPr w:rsidR="00EE7159" w:rsidRPr="009B7615" w:rsidSect="00EE7159">
      <w:pgSz w:w="23811" w:h="16838" w:orient="landscape" w:code="8"/>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1A352C28"/>
    <w:multiLevelType w:val="hybridMultilevel"/>
    <w:tmpl w:val="B3D69BFE"/>
    <w:lvl w:ilvl="0" w:tplc="90DA5E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4B4C7B"/>
    <w:multiLevelType w:val="hybridMultilevel"/>
    <w:tmpl w:val="8CB0D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393F24"/>
    <w:multiLevelType w:val="hybridMultilevel"/>
    <w:tmpl w:val="2224299C"/>
    <w:lvl w:ilvl="0" w:tplc="982694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0"/>
  </w:num>
  <w:num w:numId="4">
    <w:abstractNumId w:val="0"/>
  </w:num>
  <w:num w:numId="5">
    <w:abstractNumId w:val="4"/>
  </w:num>
  <w:num w:numId="6">
    <w:abstractNumId w:val="0"/>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9"/>
    <w:rsid w:val="00000B91"/>
    <w:rsid w:val="00027C27"/>
    <w:rsid w:val="0004436C"/>
    <w:rsid w:val="00052CBA"/>
    <w:rsid w:val="000554E4"/>
    <w:rsid w:val="00067E5C"/>
    <w:rsid w:val="000739F6"/>
    <w:rsid w:val="000B6606"/>
    <w:rsid w:val="000C0CF4"/>
    <w:rsid w:val="000D2565"/>
    <w:rsid w:val="000F3045"/>
    <w:rsid w:val="00132ADA"/>
    <w:rsid w:val="0013765A"/>
    <w:rsid w:val="001554E7"/>
    <w:rsid w:val="001674CA"/>
    <w:rsid w:val="00194622"/>
    <w:rsid w:val="001A4FF6"/>
    <w:rsid w:val="001B366E"/>
    <w:rsid w:val="001E47E9"/>
    <w:rsid w:val="001E495B"/>
    <w:rsid w:val="001E5A1D"/>
    <w:rsid w:val="00206C9C"/>
    <w:rsid w:val="002254D1"/>
    <w:rsid w:val="0024470E"/>
    <w:rsid w:val="002514D7"/>
    <w:rsid w:val="0025166A"/>
    <w:rsid w:val="00261B02"/>
    <w:rsid w:val="0027753E"/>
    <w:rsid w:val="00281579"/>
    <w:rsid w:val="002A3BF4"/>
    <w:rsid w:val="002C395B"/>
    <w:rsid w:val="002C6469"/>
    <w:rsid w:val="002D5061"/>
    <w:rsid w:val="002E29D6"/>
    <w:rsid w:val="00306C61"/>
    <w:rsid w:val="00327FF5"/>
    <w:rsid w:val="00351BAA"/>
    <w:rsid w:val="0036206E"/>
    <w:rsid w:val="0037582B"/>
    <w:rsid w:val="00376F46"/>
    <w:rsid w:val="00384EC8"/>
    <w:rsid w:val="003B1C03"/>
    <w:rsid w:val="003E1A51"/>
    <w:rsid w:val="003E1A5E"/>
    <w:rsid w:val="0042602D"/>
    <w:rsid w:val="004302C7"/>
    <w:rsid w:val="0045429E"/>
    <w:rsid w:val="00463B84"/>
    <w:rsid w:val="00483493"/>
    <w:rsid w:val="004B3331"/>
    <w:rsid w:val="004B7289"/>
    <w:rsid w:val="004D0430"/>
    <w:rsid w:val="004D20C7"/>
    <w:rsid w:val="004F121B"/>
    <w:rsid w:val="004F7E22"/>
    <w:rsid w:val="00507295"/>
    <w:rsid w:val="005072E3"/>
    <w:rsid w:val="005233D4"/>
    <w:rsid w:val="00534BB1"/>
    <w:rsid w:val="00541612"/>
    <w:rsid w:val="00543547"/>
    <w:rsid w:val="00546CF6"/>
    <w:rsid w:val="00554AF7"/>
    <w:rsid w:val="00554C27"/>
    <w:rsid w:val="005B5C6B"/>
    <w:rsid w:val="005B67CC"/>
    <w:rsid w:val="005C10DB"/>
    <w:rsid w:val="005C4AD0"/>
    <w:rsid w:val="005E20CB"/>
    <w:rsid w:val="005E5084"/>
    <w:rsid w:val="00610B46"/>
    <w:rsid w:val="0061506C"/>
    <w:rsid w:val="006273B4"/>
    <w:rsid w:val="0064288A"/>
    <w:rsid w:val="00663743"/>
    <w:rsid w:val="0069103B"/>
    <w:rsid w:val="006A1E51"/>
    <w:rsid w:val="006B36D5"/>
    <w:rsid w:val="006B72B4"/>
    <w:rsid w:val="006C62B1"/>
    <w:rsid w:val="006E0788"/>
    <w:rsid w:val="006E14A3"/>
    <w:rsid w:val="00702C32"/>
    <w:rsid w:val="00703B40"/>
    <w:rsid w:val="00706CC7"/>
    <w:rsid w:val="007120B5"/>
    <w:rsid w:val="007464C0"/>
    <w:rsid w:val="00750694"/>
    <w:rsid w:val="00770F6D"/>
    <w:rsid w:val="00791FCE"/>
    <w:rsid w:val="007A321F"/>
    <w:rsid w:val="007A57B1"/>
    <w:rsid w:val="007A6AA6"/>
    <w:rsid w:val="007E47C0"/>
    <w:rsid w:val="007F1C09"/>
    <w:rsid w:val="007F560A"/>
    <w:rsid w:val="0080028A"/>
    <w:rsid w:val="00813213"/>
    <w:rsid w:val="00832D4D"/>
    <w:rsid w:val="008372DF"/>
    <w:rsid w:val="008555A5"/>
    <w:rsid w:val="00856075"/>
    <w:rsid w:val="00857548"/>
    <w:rsid w:val="008709E6"/>
    <w:rsid w:val="00870C31"/>
    <w:rsid w:val="00870C98"/>
    <w:rsid w:val="008875FD"/>
    <w:rsid w:val="008B3E85"/>
    <w:rsid w:val="008C1D15"/>
    <w:rsid w:val="008F3D3A"/>
    <w:rsid w:val="008F63E4"/>
    <w:rsid w:val="008F6782"/>
    <w:rsid w:val="0091338A"/>
    <w:rsid w:val="00914E94"/>
    <w:rsid w:val="00953652"/>
    <w:rsid w:val="00994819"/>
    <w:rsid w:val="00996C67"/>
    <w:rsid w:val="009B7615"/>
    <w:rsid w:val="009D0435"/>
    <w:rsid w:val="009E32EA"/>
    <w:rsid w:val="009E6BA3"/>
    <w:rsid w:val="00A22648"/>
    <w:rsid w:val="00A24468"/>
    <w:rsid w:val="00A3747B"/>
    <w:rsid w:val="00AA35E7"/>
    <w:rsid w:val="00AC6D06"/>
    <w:rsid w:val="00AE5A98"/>
    <w:rsid w:val="00AF2D6B"/>
    <w:rsid w:val="00AF72F1"/>
    <w:rsid w:val="00B1578E"/>
    <w:rsid w:val="00B34B9F"/>
    <w:rsid w:val="00B45F01"/>
    <w:rsid w:val="00B51BDC"/>
    <w:rsid w:val="00B561C0"/>
    <w:rsid w:val="00B642C4"/>
    <w:rsid w:val="00B70D58"/>
    <w:rsid w:val="00B773CE"/>
    <w:rsid w:val="00B94DBD"/>
    <w:rsid w:val="00BD3158"/>
    <w:rsid w:val="00BF59E7"/>
    <w:rsid w:val="00C20BE4"/>
    <w:rsid w:val="00C32E8A"/>
    <w:rsid w:val="00C36567"/>
    <w:rsid w:val="00C40525"/>
    <w:rsid w:val="00C645F2"/>
    <w:rsid w:val="00C71996"/>
    <w:rsid w:val="00C753CA"/>
    <w:rsid w:val="00C764F1"/>
    <w:rsid w:val="00C91823"/>
    <w:rsid w:val="00CB1236"/>
    <w:rsid w:val="00CB4D40"/>
    <w:rsid w:val="00CE6A39"/>
    <w:rsid w:val="00CF6D2F"/>
    <w:rsid w:val="00D008AB"/>
    <w:rsid w:val="00D03838"/>
    <w:rsid w:val="00D04B7D"/>
    <w:rsid w:val="00D225F5"/>
    <w:rsid w:val="00D2768F"/>
    <w:rsid w:val="00D33DD6"/>
    <w:rsid w:val="00D618CD"/>
    <w:rsid w:val="00D74B1C"/>
    <w:rsid w:val="00D7572F"/>
    <w:rsid w:val="00D86C33"/>
    <w:rsid w:val="00D95E8C"/>
    <w:rsid w:val="00D96EE7"/>
    <w:rsid w:val="00DA0492"/>
    <w:rsid w:val="00DA34B2"/>
    <w:rsid w:val="00DB738E"/>
    <w:rsid w:val="00DD58B1"/>
    <w:rsid w:val="00DE01C0"/>
    <w:rsid w:val="00E120F8"/>
    <w:rsid w:val="00E178D1"/>
    <w:rsid w:val="00E62F47"/>
    <w:rsid w:val="00E80BF6"/>
    <w:rsid w:val="00E836AA"/>
    <w:rsid w:val="00E92179"/>
    <w:rsid w:val="00E944A9"/>
    <w:rsid w:val="00EE7159"/>
    <w:rsid w:val="00F0597F"/>
    <w:rsid w:val="00F07CA1"/>
    <w:rsid w:val="00F21578"/>
    <w:rsid w:val="00F31FB6"/>
    <w:rsid w:val="00F32688"/>
    <w:rsid w:val="00F43A7F"/>
    <w:rsid w:val="00FA4BC1"/>
    <w:rsid w:val="00FD2202"/>
    <w:rsid w:val="00FF2067"/>
    <w:rsid w:val="0BA975BC"/>
    <w:rsid w:val="0D1ACD5D"/>
    <w:rsid w:val="14823D7E"/>
    <w:rsid w:val="37ECD84F"/>
    <w:rsid w:val="3B5233CF"/>
    <w:rsid w:val="3D7E98E4"/>
    <w:rsid w:val="3D9DFF24"/>
    <w:rsid w:val="440D40A8"/>
    <w:rsid w:val="472BB90D"/>
    <w:rsid w:val="4F8BD2CF"/>
    <w:rsid w:val="59D1702B"/>
    <w:rsid w:val="6A48C2DA"/>
    <w:rsid w:val="6D27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D92F"/>
  <w15:chartTrackingRefBased/>
  <w15:docId w15:val="{8B577FAB-AAAD-4963-BEB2-8535AF54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98"/>
    <w:rPr>
      <w:rFonts w:ascii="Arial" w:hAnsi="Arial" w:cs="Calibri"/>
      <w:sz w:val="24"/>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CommentReference">
    <w:name w:val="annotation reference"/>
    <w:basedOn w:val="DefaultParagraphFont"/>
    <w:uiPriority w:val="99"/>
    <w:semiHidden/>
    <w:unhideWhenUsed/>
    <w:rsid w:val="00EE7159"/>
    <w:rPr>
      <w:sz w:val="16"/>
      <w:szCs w:val="16"/>
    </w:rPr>
  </w:style>
  <w:style w:type="paragraph" w:styleId="CommentText">
    <w:name w:val="annotation text"/>
    <w:basedOn w:val="Normal"/>
    <w:link w:val="CommentTextChar"/>
    <w:uiPriority w:val="99"/>
    <w:semiHidden/>
    <w:unhideWhenUsed/>
    <w:rsid w:val="00EE7159"/>
    <w:rPr>
      <w:sz w:val="20"/>
      <w:szCs w:val="20"/>
    </w:rPr>
  </w:style>
  <w:style w:type="character" w:customStyle="1" w:styleId="CommentTextChar">
    <w:name w:val="Comment Text Char"/>
    <w:basedOn w:val="DefaultParagraphFont"/>
    <w:link w:val="CommentText"/>
    <w:uiPriority w:val="99"/>
    <w:semiHidden/>
    <w:rsid w:val="00EE7159"/>
    <w:rPr>
      <w:rFonts w:ascii="Arial" w:hAnsi="Arial" w:cs="Calibri"/>
      <w:sz w:val="20"/>
      <w:szCs w:val="20"/>
    </w:rPr>
  </w:style>
  <w:style w:type="paragraph" w:styleId="CommentSubject">
    <w:name w:val="annotation subject"/>
    <w:basedOn w:val="CommentText"/>
    <w:next w:val="CommentText"/>
    <w:link w:val="CommentSubjectChar"/>
    <w:uiPriority w:val="99"/>
    <w:semiHidden/>
    <w:unhideWhenUsed/>
    <w:rsid w:val="00EE7159"/>
    <w:rPr>
      <w:b/>
      <w:bCs/>
    </w:rPr>
  </w:style>
  <w:style w:type="character" w:customStyle="1" w:styleId="CommentSubjectChar">
    <w:name w:val="Comment Subject Char"/>
    <w:basedOn w:val="CommentTextChar"/>
    <w:link w:val="CommentSubject"/>
    <w:uiPriority w:val="99"/>
    <w:semiHidden/>
    <w:rsid w:val="00EE7159"/>
    <w:rPr>
      <w:rFonts w:ascii="Arial" w:hAnsi="Arial" w:cs="Calibri"/>
      <w:b/>
      <w:bCs/>
      <w:sz w:val="20"/>
      <w:szCs w:val="20"/>
    </w:rPr>
  </w:style>
  <w:style w:type="paragraph" w:styleId="BalloonText">
    <w:name w:val="Balloon Text"/>
    <w:basedOn w:val="Normal"/>
    <w:link w:val="BalloonTextChar"/>
    <w:uiPriority w:val="99"/>
    <w:semiHidden/>
    <w:unhideWhenUsed/>
    <w:rsid w:val="00EE7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59"/>
    <w:rPr>
      <w:rFonts w:ascii="Segoe UI" w:hAnsi="Segoe UI" w:cs="Segoe UI"/>
      <w:sz w:val="18"/>
      <w:szCs w:val="18"/>
    </w:rPr>
  </w:style>
  <w:style w:type="paragraph" w:styleId="ListParagraph">
    <w:name w:val="List Paragraph"/>
    <w:basedOn w:val="Normal"/>
    <w:uiPriority w:val="34"/>
    <w:qFormat/>
    <w:rsid w:val="00DD58B1"/>
    <w:pPr>
      <w:spacing w:after="200" w:line="276" w:lineRule="auto"/>
      <w:ind w:left="720"/>
      <w:contextualSpacing/>
    </w:pPr>
    <w:rPr>
      <w:rFonts w:asciiTheme="minorHAnsi" w:hAnsiTheme="minorHAnsi" w:cstheme="minorBidi"/>
      <w:sz w:val="22"/>
    </w:rPr>
  </w:style>
  <w:style w:type="table" w:styleId="TableGrid">
    <w:name w:val="Table Grid"/>
    <w:basedOn w:val="TableNormal"/>
    <w:uiPriority w:val="39"/>
    <w:rsid w:val="00887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97750">
      <w:bodyDiv w:val="1"/>
      <w:marLeft w:val="0"/>
      <w:marRight w:val="0"/>
      <w:marTop w:val="0"/>
      <w:marBottom w:val="0"/>
      <w:divBdr>
        <w:top w:val="none" w:sz="0" w:space="0" w:color="auto"/>
        <w:left w:val="none" w:sz="0" w:space="0" w:color="auto"/>
        <w:bottom w:val="none" w:sz="0" w:space="0" w:color="auto"/>
        <w:right w:val="none" w:sz="0" w:space="0" w:color="auto"/>
      </w:divBdr>
    </w:div>
    <w:div w:id="1072313327">
      <w:bodyDiv w:val="1"/>
      <w:marLeft w:val="0"/>
      <w:marRight w:val="0"/>
      <w:marTop w:val="0"/>
      <w:marBottom w:val="0"/>
      <w:divBdr>
        <w:top w:val="none" w:sz="0" w:space="0" w:color="auto"/>
        <w:left w:val="none" w:sz="0" w:space="0" w:color="auto"/>
        <w:bottom w:val="none" w:sz="0" w:space="0" w:color="auto"/>
        <w:right w:val="none" w:sz="0" w:space="0" w:color="auto"/>
      </w:divBdr>
    </w:div>
    <w:div w:id="1589385798">
      <w:bodyDiv w:val="1"/>
      <w:marLeft w:val="0"/>
      <w:marRight w:val="0"/>
      <w:marTop w:val="0"/>
      <w:marBottom w:val="0"/>
      <w:divBdr>
        <w:top w:val="none" w:sz="0" w:space="0" w:color="auto"/>
        <w:left w:val="none" w:sz="0" w:space="0" w:color="auto"/>
        <w:bottom w:val="none" w:sz="0" w:space="0" w:color="auto"/>
        <w:right w:val="none" w:sz="0" w:space="0" w:color="auto"/>
      </w:divBdr>
    </w:div>
    <w:div w:id="18378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A192E18E691846928089F41D0924CC" ma:contentTypeVersion="6" ma:contentTypeDescription="Create a new document." ma:contentTypeScope="" ma:versionID="96de90a8ec591b22362f796b7ea4bc34">
  <xsd:schema xmlns:xsd="http://www.w3.org/2001/XMLSchema" xmlns:xs="http://www.w3.org/2001/XMLSchema" xmlns:p="http://schemas.microsoft.com/office/2006/metadata/properties" xmlns:ns2="07511e87-2b6c-4211-a1fa-0c2423724a01" xmlns:ns3="af1bfc9d-5cfc-4216-83ef-9322a0599ec2" targetNamespace="http://schemas.microsoft.com/office/2006/metadata/properties" ma:root="true" ma:fieldsID="9380172ca7ac4546a482cd0d4908a72d" ns2:_="" ns3:_="">
    <xsd:import namespace="07511e87-2b6c-4211-a1fa-0c2423724a01"/>
    <xsd:import namespace="af1bfc9d-5cfc-4216-83ef-9322a0599e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11e87-2b6c-4211-a1fa-0c24237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1bfc9d-5cfc-4216-83ef-9322a0599e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tadata xmlns="http://www.objective.com/ecm/document/metadata/53D26341A57B383EE0540010E0463CCA" version="1.0.0">
  <systemFields>
    <field name="Objective-Id">
      <value order="0">A33968921</value>
    </field>
    <field name="Objective-Title">
      <value order="0">NHS Remobilisation Plans 2021-22 - Commissioning Pack - RMP4 - Delivery Planning Template</value>
    </field>
    <field name="Objective-Description">
      <value order="0"/>
    </field>
    <field name="Objective-CreationStamp">
      <value order="0">2021-07-09T07:36:03Z</value>
    </field>
    <field name="Objective-IsApproved">
      <value order="0">false</value>
    </field>
    <field name="Objective-IsPublished">
      <value order="0">false</value>
    </field>
    <field name="Objective-DatePublished">
      <value order="0"/>
    </field>
    <field name="Objective-ModificationStamp">
      <value order="0">2021-07-15T18:04:54Z</value>
    </field>
    <field name="Objective-Owner">
      <value order="0">Marshall, Jennie J (U443139)</value>
    </field>
    <field name="Objective-Path">
      <value order="0">Objective Global Folder:SG File Plan:Health, nutrition and care:National Health Service (NHS):NHS management:Casework: NHS management:NHS Scotland: Remobilisation plans 2021/22: 2021-2026</value>
    </field>
    <field name="Objective-Parent">
      <value order="0">NHS Scotland: Remobilisation plans 2021/22: 2021-2026</value>
    </field>
    <field name="Objective-State">
      <value order="0">Being Drafted</value>
    </field>
    <field name="Objective-VersionId">
      <value order="0">vA49841051</value>
    </field>
    <field name="Objective-Version">
      <value order="0">3.2</value>
    </field>
    <field name="Objective-VersionNumber">
      <value order="0">5</value>
    </field>
    <field name="Objective-VersionComment">
      <value order="0"/>
    </field>
    <field name="Objective-FileNumber">
      <value order="0">POL/35626</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43FF26-B1F5-46E9-8343-64D89883BF8B}">
  <ds:schemaRefs>
    <ds:schemaRef ds:uri="http://schemas.microsoft.com/sharepoint/v3/contenttype/forms"/>
  </ds:schemaRefs>
</ds:datastoreItem>
</file>

<file path=customXml/itemProps2.xml><?xml version="1.0" encoding="utf-8"?>
<ds:datastoreItem xmlns:ds="http://schemas.openxmlformats.org/officeDocument/2006/customXml" ds:itemID="{426FBE86-6830-45D2-A4BF-A37D53F4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11e87-2b6c-4211-a1fa-0c2423724a01"/>
    <ds:schemaRef ds:uri="af1bfc9d-5cfc-4216-83ef-9322a0599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4.xml><?xml version="1.0" encoding="utf-8"?>
<ds:datastoreItem xmlns:ds="http://schemas.openxmlformats.org/officeDocument/2006/customXml" ds:itemID="{2DB92984-9BFF-4DAA-8E28-BF8D3B8834E9}">
  <ds:schemaRefs>
    <ds:schemaRef ds:uri="07511e87-2b6c-4211-a1fa-0c2423724a01"/>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af1bfc9d-5cfc-4216-83ef-9322a0599ec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2952</Words>
  <Characters>16827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Marshall</dc:creator>
  <cp:keywords/>
  <dc:description/>
  <cp:lastModifiedBy>Rikki Young</cp:lastModifiedBy>
  <cp:revision>8</cp:revision>
  <dcterms:created xsi:type="dcterms:W3CDTF">2021-09-23T23:55:00Z</dcterms:created>
  <dcterms:modified xsi:type="dcterms:W3CDTF">2021-09-29T10:05:00Z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0x01010043A192E18E691846928089F41D0924CC</vt:lpwstr>
  </property>
  <property fmtid="{D5CDD505-2E9C-101B-9397-08002B2CF9AE}" pid="3" name="Objective-Id">
    <vt:lpwstr>A33968921</vt:lpwstr>
  </property>
  <property fmtid="{D5CDD505-2E9C-101B-9397-08002B2CF9AE}" pid="4" name="Objective-Title">
    <vt:lpwstr>NHS Remobilisation Plans 2021-22 - Commissioning Pack - RMP4 - Delivery Planning Template</vt:lpwstr>
  </property>
  <property fmtid="{D5CDD505-2E9C-101B-9397-08002B2CF9AE}" pid="5" name="Objective-Description">
    <vt:lpwstr/>
  </property>
  <property fmtid="{D5CDD505-2E9C-101B-9397-08002B2CF9AE}" pid="6" name="Objective-CreationStamp">
    <vt:filetime>2021-07-09T07:36:03Z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2021-07-15T18:04:54Z</vt:filetime>
  </property>
  <property fmtid="{D5CDD505-2E9C-101B-9397-08002B2CF9AE}" pid="11" name="Objective-Owner">
    <vt:lpwstr>Marshall, Jennie J (U443139)</vt:lpwstr>
  </property>
  <property fmtid="{D5CDD505-2E9C-101B-9397-08002B2CF9AE}" pid="12" name="Objective-Path">
    <vt:lpwstr>Objective Global Folder:SG File Plan:Health, nutrition and care:National Health Service (NHS):NHS management:Casework: NHS management:NHS Scotland: Remobilisation plans 2021/22: 2021-2026</vt:lpwstr>
  </property>
  <property fmtid="{D5CDD505-2E9C-101B-9397-08002B2CF9AE}" pid="13" name="Objective-Parent">
    <vt:lpwstr>NHS Scotland: Remobilisation plans 2021/22: 2021-2026</vt:lpwstr>
  </property>
  <property fmtid="{D5CDD505-2E9C-101B-9397-08002B2CF9AE}" pid="14" name="Objective-State">
    <vt:lpwstr>Being Drafted</vt:lpwstr>
  </property>
  <property fmtid="{D5CDD505-2E9C-101B-9397-08002B2CF9AE}" pid="15" name="Objective-VersionId">
    <vt:lpwstr>vA49841051</vt:lpwstr>
  </property>
  <property fmtid="{D5CDD505-2E9C-101B-9397-08002B2CF9AE}" pid="16" name="Objective-Version">
    <vt:lpwstr>3.2</vt:lpwstr>
  </property>
  <property fmtid="{D5CDD505-2E9C-101B-9397-08002B2CF9AE}" pid="17" name="Objective-VersionNumber">
    <vt:r8>5</vt:r8>
  </property>
  <property fmtid="{D5CDD505-2E9C-101B-9397-08002B2CF9AE}" pid="18" name="Objective-VersionComment">
    <vt:lpwstr/>
  </property>
  <property fmtid="{D5CDD505-2E9C-101B-9397-08002B2CF9AE}" pid="19" name="Objective-FileNumber">
    <vt:lpwstr>POL/35626</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