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E5" w:rsidRPr="007D2AE5" w:rsidRDefault="00E95F55" w:rsidP="00506517">
      <w:pPr>
        <w:pStyle w:val="BodyTextIndent"/>
        <w:ind w:left="-426" w:right="183" w:firstLine="0"/>
        <w:rPr>
          <w:rFonts w:ascii="Arial" w:hAnsi="Arial" w:cs="Arial"/>
          <w:b/>
          <w:bCs/>
          <w:color w:val="FF0000"/>
        </w:rPr>
      </w:pPr>
      <w:r w:rsidRPr="007D2AE5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45C4C56D" wp14:editId="28D6C9F4">
            <wp:simplePos x="0" y="0"/>
            <wp:positionH relativeFrom="margin">
              <wp:posOffset>4880610</wp:posOffset>
            </wp:positionH>
            <wp:positionV relativeFrom="margin">
              <wp:posOffset>-213995</wp:posOffset>
            </wp:positionV>
            <wp:extent cx="1114425" cy="771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0F2">
        <w:rPr>
          <w:rFonts w:ascii="Arial" w:hAnsi="Arial" w:cs="Arial"/>
          <w:b/>
          <w:bCs/>
          <w:color w:val="FF0000"/>
        </w:rPr>
        <w:t xml:space="preserve">     </w:t>
      </w:r>
      <w:r w:rsidR="004D3F4A">
        <w:rPr>
          <w:rFonts w:ascii="Arial" w:hAnsi="Arial" w:cs="Arial"/>
          <w:b/>
          <w:bCs/>
          <w:color w:val="FF0000"/>
        </w:rPr>
        <w:t xml:space="preserve">                              </w:t>
      </w:r>
    </w:p>
    <w:p w:rsidR="00C373CC" w:rsidRDefault="00C373CC" w:rsidP="00506517">
      <w:pPr>
        <w:pStyle w:val="BodyTextIndent"/>
        <w:ind w:left="-426" w:right="183" w:firstLine="0"/>
        <w:rPr>
          <w:rFonts w:ascii="Arial" w:hAnsi="Arial" w:cs="Arial"/>
          <w:b/>
          <w:bCs/>
        </w:rPr>
      </w:pP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5666"/>
        <w:gridCol w:w="1133"/>
      </w:tblGrid>
      <w:tr w:rsidR="0040506A" w:rsidRPr="0040506A" w:rsidTr="008B3CF3">
        <w:trPr>
          <w:trHeight w:val="557"/>
        </w:trPr>
        <w:tc>
          <w:tcPr>
            <w:tcW w:w="2557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5666" w:type="dxa"/>
          </w:tcPr>
          <w:p w:rsidR="00C373CC" w:rsidRPr="0040506A" w:rsidRDefault="00425938" w:rsidP="00FB37C4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 January 2022</w:t>
            </w:r>
          </w:p>
        </w:tc>
        <w:tc>
          <w:tcPr>
            <w:tcW w:w="1133" w:type="dxa"/>
            <w:vMerge w:val="restart"/>
          </w:tcPr>
          <w:p w:rsidR="00C373CC" w:rsidRPr="0040506A" w:rsidRDefault="00C373CC" w:rsidP="00E95F55">
            <w:pPr>
              <w:pStyle w:val="Heading1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06A" w:rsidRPr="0040506A" w:rsidTr="008B3CF3">
        <w:trPr>
          <w:trHeight w:val="598"/>
        </w:trPr>
        <w:tc>
          <w:tcPr>
            <w:tcW w:w="2557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5666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 xml:space="preserve">Clinical Governance Committee </w:t>
            </w:r>
            <w:r w:rsidR="008B3CF3">
              <w:rPr>
                <w:rFonts w:ascii="Arial" w:hAnsi="Arial" w:cs="Arial"/>
                <w:bCs w:val="0"/>
                <w:sz w:val="24"/>
                <w:szCs w:val="24"/>
              </w:rPr>
              <w:t xml:space="preserve">(CGC) </w:t>
            </w: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Update</w:t>
            </w:r>
          </w:p>
        </w:tc>
        <w:tc>
          <w:tcPr>
            <w:tcW w:w="1133" w:type="dxa"/>
            <w:vMerge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0506A" w:rsidRPr="0040506A" w:rsidTr="00303DE8">
        <w:trPr>
          <w:trHeight w:val="1413"/>
        </w:trPr>
        <w:tc>
          <w:tcPr>
            <w:tcW w:w="2557" w:type="dxa"/>
          </w:tcPr>
          <w:p w:rsidR="00C373CC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  <w:p w:rsidR="00303DE8" w:rsidRDefault="00303DE8" w:rsidP="00303DE8"/>
          <w:p w:rsidR="00303DE8" w:rsidRDefault="00303DE8" w:rsidP="00303DE8"/>
          <w:p w:rsidR="00303DE8" w:rsidRDefault="00303DE8" w:rsidP="00303DE8"/>
          <w:p w:rsidR="00303DE8" w:rsidRPr="00303DE8" w:rsidRDefault="00303DE8" w:rsidP="00303DE8"/>
        </w:tc>
        <w:tc>
          <w:tcPr>
            <w:tcW w:w="6799" w:type="dxa"/>
            <w:gridSpan w:val="2"/>
          </w:tcPr>
          <w:p w:rsidR="00C373CC" w:rsidRPr="0040506A" w:rsidRDefault="008D1191" w:rsidP="00E95F55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</w:t>
            </w:r>
            <w:r w:rsidR="00C373CC" w:rsidRPr="0040506A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p w:rsidR="00C373CC" w:rsidRPr="0040506A" w:rsidRDefault="00C373CC" w:rsidP="00E95F55">
            <w:pPr>
              <w:rPr>
                <w:rFonts w:ascii="Arial" w:hAnsi="Arial" w:cs="Arial"/>
              </w:rPr>
            </w:pPr>
          </w:p>
          <w:tbl>
            <w:tblPr>
              <w:tblW w:w="6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6"/>
              <w:gridCol w:w="857"/>
            </w:tblGrid>
            <w:tr w:rsidR="0040506A" w:rsidRPr="0040506A" w:rsidTr="00303DE8">
              <w:trPr>
                <w:trHeight w:val="252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7" w:type="dxa"/>
                </w:tcPr>
                <w:p w:rsidR="00C373CC" w:rsidRPr="0040506A" w:rsidRDefault="00E95F55" w:rsidP="00E95F55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40506A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0506A" w:rsidRPr="0040506A" w:rsidTr="00303DE8">
              <w:trPr>
                <w:trHeight w:val="252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7" w:type="dxa"/>
                </w:tcPr>
                <w:p w:rsidR="00C373CC" w:rsidRPr="0040506A" w:rsidRDefault="00C373CC" w:rsidP="00E95F55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0506A" w:rsidRPr="0040506A" w:rsidTr="00303DE8">
              <w:trPr>
                <w:trHeight w:val="243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7" w:type="dxa"/>
                </w:tcPr>
                <w:p w:rsidR="00C373CC" w:rsidRPr="0040506A" w:rsidRDefault="00C373CC" w:rsidP="00E95F55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C373CC" w:rsidRPr="0040506A" w:rsidRDefault="00C373CC" w:rsidP="00E95F5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95F55" w:rsidRPr="00724610" w:rsidRDefault="00C373CC" w:rsidP="00E95F55">
      <w:pPr>
        <w:tabs>
          <w:tab w:val="left" w:pos="9192"/>
        </w:tabs>
        <w:ind w:left="-426" w:right="-22"/>
        <w:rPr>
          <w:rFonts w:ascii="Arial" w:hAnsi="Arial" w:cs="Arial"/>
          <w:bCs/>
        </w:rPr>
      </w:pPr>
      <w:r w:rsidRPr="00724610">
        <w:rPr>
          <w:rFonts w:ascii="Arial" w:hAnsi="Arial" w:cs="Arial"/>
          <w:bCs/>
        </w:rPr>
        <w:t>______________________________________________________________________</w:t>
      </w:r>
    </w:p>
    <w:p w:rsidR="00E95F55" w:rsidRPr="0040506A" w:rsidRDefault="00E95F55" w:rsidP="00E95F55">
      <w:pPr>
        <w:tabs>
          <w:tab w:val="left" w:pos="9192"/>
        </w:tabs>
        <w:ind w:left="-426" w:right="-22"/>
        <w:rPr>
          <w:sz w:val="22"/>
          <w:szCs w:val="22"/>
        </w:rPr>
      </w:pPr>
    </w:p>
    <w:p w:rsidR="001175E5" w:rsidRPr="00CB044C" w:rsidRDefault="008B1AF8" w:rsidP="00E95F55">
      <w:pPr>
        <w:pStyle w:val="ListParagraph"/>
        <w:numPr>
          <w:ilvl w:val="0"/>
          <w:numId w:val="23"/>
        </w:numPr>
        <w:tabs>
          <w:tab w:val="left" w:pos="9192"/>
        </w:tabs>
        <w:ind w:right="-22"/>
        <w:rPr>
          <w:b/>
        </w:rPr>
      </w:pPr>
      <w:r>
        <w:rPr>
          <w:b/>
        </w:rPr>
        <w:t xml:space="preserve"> </w:t>
      </w:r>
      <w:r w:rsidR="001175E5" w:rsidRPr="00CB044C">
        <w:rPr>
          <w:b/>
        </w:rPr>
        <w:t>Background</w:t>
      </w:r>
    </w:p>
    <w:p w:rsidR="00E95F55" w:rsidRPr="00CB044C" w:rsidRDefault="00E95F55" w:rsidP="00E95F55">
      <w:pPr>
        <w:pStyle w:val="ListParagraph"/>
        <w:tabs>
          <w:tab w:val="left" w:pos="9192"/>
        </w:tabs>
        <w:ind w:left="-66" w:right="-22"/>
        <w:rPr>
          <w:b/>
        </w:rPr>
      </w:pPr>
    </w:p>
    <w:p w:rsidR="00C373CC" w:rsidRPr="00CB044C" w:rsidRDefault="00C373CC" w:rsidP="00DB6D2A">
      <w:pPr>
        <w:ind w:left="-6" w:right="183"/>
        <w:rPr>
          <w:rFonts w:ascii="Arial" w:hAnsi="Arial" w:cs="Arial"/>
          <w:bCs/>
        </w:rPr>
      </w:pPr>
      <w:r w:rsidRPr="00CB044C">
        <w:rPr>
          <w:rFonts w:ascii="Arial" w:hAnsi="Arial" w:cs="Arial"/>
          <w:bCs/>
        </w:rPr>
        <w:t>The Clinical Governance Committ</w:t>
      </w:r>
      <w:r w:rsidR="001762A2" w:rsidRPr="00CB044C">
        <w:rPr>
          <w:rFonts w:ascii="Arial" w:hAnsi="Arial" w:cs="Arial"/>
          <w:bCs/>
        </w:rPr>
        <w:t>ee (CGC) was held on</w:t>
      </w:r>
      <w:r w:rsidR="0096173D">
        <w:rPr>
          <w:rFonts w:ascii="Arial" w:hAnsi="Arial" w:cs="Arial"/>
          <w:bCs/>
        </w:rPr>
        <w:t xml:space="preserve"> </w:t>
      </w:r>
      <w:r w:rsidR="00425938">
        <w:rPr>
          <w:rFonts w:ascii="Arial" w:hAnsi="Arial" w:cs="Arial"/>
          <w:bCs/>
        </w:rPr>
        <w:t>13 January 2022</w:t>
      </w:r>
      <w:r w:rsidRPr="00CB044C">
        <w:rPr>
          <w:rFonts w:ascii="Arial" w:hAnsi="Arial" w:cs="Arial"/>
          <w:bCs/>
        </w:rPr>
        <w:t xml:space="preserve">, the following key points were noted at the meeting.  </w:t>
      </w:r>
    </w:p>
    <w:p w:rsidR="00E95F55" w:rsidRDefault="00E95F55" w:rsidP="0050651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color w:val="auto"/>
          <w:lang w:val="en-US"/>
        </w:rPr>
      </w:pPr>
    </w:p>
    <w:p w:rsidR="000578D3" w:rsidRPr="00CB044C" w:rsidRDefault="000578D3" w:rsidP="0050651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color w:val="auto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783"/>
      </w:tblGrid>
      <w:tr w:rsidR="00C373CC" w:rsidRPr="00D43C22" w:rsidTr="00C373CC">
        <w:trPr>
          <w:trHeight w:val="388"/>
        </w:trPr>
        <w:tc>
          <w:tcPr>
            <w:tcW w:w="1397" w:type="dxa"/>
            <w:shd w:val="clear" w:color="auto" w:fill="002060"/>
          </w:tcPr>
          <w:p w:rsidR="006D232B" w:rsidRPr="00D43C22" w:rsidRDefault="006D232B" w:rsidP="00506517">
            <w:pPr>
              <w:ind w:left="34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D43C2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Item</w:t>
            </w:r>
          </w:p>
        </w:tc>
        <w:tc>
          <w:tcPr>
            <w:tcW w:w="7783" w:type="dxa"/>
            <w:shd w:val="clear" w:color="auto" w:fill="002060"/>
          </w:tcPr>
          <w:p w:rsidR="006D232B" w:rsidRPr="00D43C22" w:rsidRDefault="006D232B" w:rsidP="00506517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D43C22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Details</w:t>
            </w:r>
          </w:p>
        </w:tc>
      </w:tr>
      <w:tr w:rsidR="007D2AE5" w:rsidRPr="00D43C22" w:rsidTr="007E7230">
        <w:tc>
          <w:tcPr>
            <w:tcW w:w="1397" w:type="dxa"/>
          </w:tcPr>
          <w:p w:rsidR="00AE3EFE" w:rsidRPr="00D43C22" w:rsidRDefault="00AE3EFE" w:rsidP="00745D8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43C22">
              <w:rPr>
                <w:rFonts w:ascii="Arial" w:hAnsi="Arial" w:cs="Arial"/>
                <w:b/>
                <w:bCs/>
                <w:lang w:val="en-US"/>
              </w:rPr>
              <w:t>Safe</w:t>
            </w: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7783" w:type="dxa"/>
          </w:tcPr>
          <w:p w:rsidR="00D60E05" w:rsidRPr="00D43C22" w:rsidRDefault="00D60E05" w:rsidP="00745D88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  <w:b/>
              </w:rPr>
              <w:t>Covid Sit Rep</w:t>
            </w:r>
            <w:r w:rsidRPr="00D43C22">
              <w:rPr>
                <w:rFonts w:ascii="Arial" w:hAnsi="Arial" w:cs="Arial"/>
                <w:b/>
              </w:rPr>
              <w:br/>
            </w:r>
          </w:p>
          <w:p w:rsidR="00D0375B" w:rsidRPr="00D43C22" w:rsidRDefault="00D0375B" w:rsidP="00745D88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The Committee w</w:t>
            </w:r>
            <w:r w:rsidR="00F716BE" w:rsidRPr="00D43C22">
              <w:rPr>
                <w:rFonts w:ascii="Arial" w:hAnsi="Arial" w:cs="Arial"/>
              </w:rPr>
              <w:t>ere</w:t>
            </w:r>
            <w:r w:rsidRPr="00D43C22">
              <w:rPr>
                <w:rFonts w:ascii="Arial" w:hAnsi="Arial" w:cs="Arial"/>
              </w:rPr>
              <w:t xml:space="preserve"> provided with an update on the Covid</w:t>
            </w:r>
            <w:r w:rsidR="004B6ECD" w:rsidRPr="00D43C22">
              <w:rPr>
                <w:rFonts w:ascii="Arial" w:hAnsi="Arial" w:cs="Arial"/>
              </w:rPr>
              <w:t>-19</w:t>
            </w:r>
            <w:r w:rsidRPr="00D43C22">
              <w:rPr>
                <w:rFonts w:ascii="Arial" w:hAnsi="Arial" w:cs="Arial"/>
              </w:rPr>
              <w:t xml:space="preserve"> inpatient status.    </w:t>
            </w:r>
          </w:p>
          <w:p w:rsidR="00563BC4" w:rsidRPr="00D43C22" w:rsidRDefault="00563BC4" w:rsidP="00745D88">
            <w:pPr>
              <w:contextualSpacing/>
              <w:rPr>
                <w:rFonts w:ascii="Arial" w:hAnsi="Arial" w:cs="Arial"/>
              </w:rPr>
            </w:pPr>
          </w:p>
          <w:p w:rsidR="00425938" w:rsidRPr="00D43C22" w:rsidRDefault="00425938" w:rsidP="00425938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 xml:space="preserve">The Committee were advised </w:t>
            </w:r>
            <w:r w:rsidR="00F3624C" w:rsidRPr="00D43C22">
              <w:rPr>
                <w:rFonts w:ascii="Arial" w:hAnsi="Arial" w:cs="Arial"/>
              </w:rPr>
              <w:t xml:space="preserve">that </w:t>
            </w:r>
            <w:r w:rsidR="00F01600" w:rsidRPr="00D43C22">
              <w:rPr>
                <w:rFonts w:ascii="Arial" w:hAnsi="Arial" w:cs="Arial"/>
              </w:rPr>
              <w:t xml:space="preserve">the demand for </w:t>
            </w:r>
            <w:r w:rsidR="00F3624C" w:rsidRPr="00D43C22">
              <w:rPr>
                <w:rFonts w:ascii="Arial" w:hAnsi="Arial" w:cs="Arial"/>
              </w:rPr>
              <w:t xml:space="preserve">staff </w:t>
            </w:r>
            <w:r w:rsidRPr="00D43C22">
              <w:rPr>
                <w:rFonts w:ascii="Arial" w:hAnsi="Arial" w:cs="Arial"/>
              </w:rPr>
              <w:t xml:space="preserve">testing </w:t>
            </w:r>
            <w:r w:rsidR="00F3624C" w:rsidRPr="00D43C22">
              <w:rPr>
                <w:rFonts w:ascii="Arial" w:hAnsi="Arial" w:cs="Arial"/>
              </w:rPr>
              <w:t xml:space="preserve">had proven challenging </w:t>
            </w:r>
            <w:r w:rsidRPr="00D43C22">
              <w:rPr>
                <w:rFonts w:ascii="Arial" w:hAnsi="Arial" w:cs="Arial"/>
              </w:rPr>
              <w:t xml:space="preserve">during </w:t>
            </w:r>
            <w:r w:rsidR="008A3651" w:rsidRPr="00D43C22">
              <w:rPr>
                <w:rFonts w:ascii="Arial" w:hAnsi="Arial" w:cs="Arial"/>
              </w:rPr>
              <w:t xml:space="preserve">the </w:t>
            </w:r>
            <w:r w:rsidR="00C20965" w:rsidRPr="00D43C22">
              <w:rPr>
                <w:rFonts w:ascii="Arial" w:hAnsi="Arial" w:cs="Arial"/>
              </w:rPr>
              <w:t>festive period</w:t>
            </w:r>
            <w:r w:rsidR="008A3651" w:rsidRPr="00D43C22">
              <w:rPr>
                <w:rFonts w:ascii="Arial" w:hAnsi="Arial" w:cs="Arial"/>
              </w:rPr>
              <w:t>, however, this has since stabi</w:t>
            </w:r>
            <w:r w:rsidRPr="00D43C22">
              <w:rPr>
                <w:rFonts w:ascii="Arial" w:hAnsi="Arial" w:cs="Arial"/>
              </w:rPr>
              <w:t>lised.</w:t>
            </w:r>
            <w:r w:rsidRPr="00D43C22">
              <w:rPr>
                <w:rFonts w:ascii="Arial" w:hAnsi="Arial" w:cs="Arial"/>
                <w:color w:val="00B0F0"/>
              </w:rPr>
              <w:t xml:space="preserve"> </w:t>
            </w:r>
          </w:p>
          <w:p w:rsidR="00425938" w:rsidRPr="00D43C22" w:rsidRDefault="00425938" w:rsidP="00745D88">
            <w:pPr>
              <w:contextualSpacing/>
              <w:rPr>
                <w:rFonts w:ascii="Arial" w:hAnsi="Arial" w:cs="Arial"/>
              </w:rPr>
            </w:pPr>
          </w:p>
          <w:p w:rsidR="00425938" w:rsidRPr="00D43C22" w:rsidRDefault="00D60E05" w:rsidP="00745D88">
            <w:pPr>
              <w:contextualSpacing/>
              <w:rPr>
                <w:rFonts w:ascii="Arial" w:hAnsi="Arial" w:cs="Arial"/>
                <w:b/>
              </w:rPr>
            </w:pPr>
            <w:r w:rsidRPr="00D43C22">
              <w:rPr>
                <w:rFonts w:ascii="Arial" w:hAnsi="Arial" w:cs="Arial"/>
                <w:b/>
              </w:rPr>
              <w:t>Significant Adverse Events (SAEs)</w:t>
            </w:r>
          </w:p>
          <w:p w:rsidR="00425938" w:rsidRPr="00D43C22" w:rsidRDefault="00425938" w:rsidP="00745D88">
            <w:pPr>
              <w:contextualSpacing/>
              <w:rPr>
                <w:rFonts w:ascii="Arial" w:hAnsi="Arial" w:cs="Arial"/>
              </w:rPr>
            </w:pPr>
          </w:p>
          <w:p w:rsidR="00121846" w:rsidRPr="00D43C22" w:rsidRDefault="00563BC4" w:rsidP="00121846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The Committee w</w:t>
            </w:r>
            <w:r w:rsidR="00F716BE" w:rsidRPr="00D43C22">
              <w:rPr>
                <w:rFonts w:ascii="Arial" w:hAnsi="Arial" w:cs="Arial"/>
              </w:rPr>
              <w:t>ere</w:t>
            </w:r>
            <w:r w:rsidRPr="00D43C22">
              <w:rPr>
                <w:rFonts w:ascii="Arial" w:hAnsi="Arial" w:cs="Arial"/>
              </w:rPr>
              <w:t xml:space="preserve"> provided wi</w:t>
            </w:r>
            <w:r w:rsidR="00C20965" w:rsidRPr="00D43C22">
              <w:rPr>
                <w:rFonts w:ascii="Arial" w:hAnsi="Arial" w:cs="Arial"/>
              </w:rPr>
              <w:t xml:space="preserve">th a Significant Adverse Event </w:t>
            </w:r>
            <w:r w:rsidRPr="00D43C22">
              <w:rPr>
                <w:rFonts w:ascii="Arial" w:hAnsi="Arial" w:cs="Arial"/>
              </w:rPr>
              <w:t xml:space="preserve">(SAEs) overview report.  </w:t>
            </w:r>
            <w:r w:rsidR="008C5B64" w:rsidRPr="00D43C22">
              <w:rPr>
                <w:rFonts w:ascii="Arial" w:hAnsi="Arial" w:cs="Arial"/>
              </w:rPr>
              <w:t>There has been an overall increase in SAER</w:t>
            </w:r>
            <w:r w:rsidR="00EE2080" w:rsidRPr="00D43C22">
              <w:rPr>
                <w:rFonts w:ascii="Arial" w:hAnsi="Arial" w:cs="Arial"/>
              </w:rPr>
              <w:t>s</w:t>
            </w:r>
            <w:r w:rsidR="008C5B64" w:rsidRPr="00D43C22">
              <w:rPr>
                <w:rFonts w:ascii="Arial" w:hAnsi="Arial" w:cs="Arial"/>
              </w:rPr>
              <w:t xml:space="preserve"> since </w:t>
            </w:r>
            <w:r w:rsidR="00C20965" w:rsidRPr="00D43C22">
              <w:rPr>
                <w:rFonts w:ascii="Arial" w:hAnsi="Arial" w:cs="Arial"/>
              </w:rPr>
              <w:t xml:space="preserve">April </w:t>
            </w:r>
            <w:r w:rsidR="008C5B64" w:rsidRPr="00D43C22">
              <w:rPr>
                <w:rFonts w:ascii="Arial" w:hAnsi="Arial" w:cs="Arial"/>
              </w:rPr>
              <w:t xml:space="preserve">2021.  </w:t>
            </w:r>
          </w:p>
          <w:p w:rsidR="008C5B64" w:rsidRPr="00D43C22" w:rsidRDefault="008C5B64" w:rsidP="00121846">
            <w:pPr>
              <w:contextualSpacing/>
              <w:rPr>
                <w:rFonts w:ascii="Arial" w:hAnsi="Arial" w:cs="Arial"/>
              </w:rPr>
            </w:pPr>
          </w:p>
          <w:p w:rsidR="008C5B64" w:rsidRPr="00D43C22" w:rsidRDefault="00EE2080" w:rsidP="00121846">
            <w:pPr>
              <w:contextualSpacing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Completion of</w:t>
            </w:r>
            <w:r w:rsidR="00F3624C" w:rsidRPr="00D43C22">
              <w:rPr>
                <w:rFonts w:ascii="Arial" w:hAnsi="Arial" w:cs="Arial"/>
              </w:rPr>
              <w:t xml:space="preserve"> o</w:t>
            </w:r>
            <w:r w:rsidR="008C5B64" w:rsidRPr="00D43C22">
              <w:rPr>
                <w:rFonts w:ascii="Arial" w:hAnsi="Arial" w:cs="Arial"/>
              </w:rPr>
              <w:t xml:space="preserve">verdue </w:t>
            </w:r>
            <w:r w:rsidRPr="00D43C22">
              <w:rPr>
                <w:rFonts w:ascii="Arial" w:hAnsi="Arial" w:cs="Arial"/>
              </w:rPr>
              <w:t>actions</w:t>
            </w:r>
            <w:r w:rsidR="008C5B64" w:rsidRPr="00D43C22">
              <w:rPr>
                <w:rFonts w:ascii="Arial" w:hAnsi="Arial" w:cs="Arial"/>
              </w:rPr>
              <w:t xml:space="preserve"> has shown signs of improvement.  </w:t>
            </w:r>
          </w:p>
          <w:p w:rsidR="008C5B64" w:rsidRPr="00D43C22" w:rsidRDefault="008C5B64" w:rsidP="00121846">
            <w:pPr>
              <w:contextualSpacing/>
              <w:rPr>
                <w:rFonts w:ascii="Arial" w:hAnsi="Arial" w:cs="Arial"/>
              </w:rPr>
            </w:pPr>
          </w:p>
          <w:p w:rsidR="008C5B64" w:rsidRPr="00D43C22" w:rsidRDefault="008C5B64" w:rsidP="00121846">
            <w:pPr>
              <w:contextualSpacing/>
              <w:rPr>
                <w:rFonts w:ascii="Arial" w:hAnsi="Arial" w:cs="Arial"/>
                <w:b/>
                <w:color w:val="FF0000"/>
              </w:rPr>
            </w:pPr>
            <w:r w:rsidRPr="00D43C22">
              <w:rPr>
                <w:rFonts w:ascii="Arial" w:hAnsi="Arial" w:cs="Arial"/>
              </w:rPr>
              <w:t>Ongoing Radiology issues will be p</w:t>
            </w:r>
            <w:r w:rsidR="00F01600" w:rsidRPr="00D43C22">
              <w:rPr>
                <w:rFonts w:ascii="Arial" w:hAnsi="Arial" w:cs="Arial"/>
              </w:rPr>
              <w:t>resented a</w:t>
            </w:r>
            <w:r w:rsidRPr="00D43C22">
              <w:rPr>
                <w:rFonts w:ascii="Arial" w:hAnsi="Arial" w:cs="Arial"/>
              </w:rPr>
              <w:t>t a future meeting as a deep dive.</w:t>
            </w:r>
          </w:p>
          <w:p w:rsidR="00D60E05" w:rsidRPr="00D43C22" w:rsidRDefault="00D60E05" w:rsidP="00745D88">
            <w:pPr>
              <w:contextualSpacing/>
              <w:rPr>
                <w:rFonts w:ascii="Arial" w:hAnsi="Arial" w:cs="Arial"/>
                <w:b/>
                <w:color w:val="FF0000"/>
              </w:rPr>
            </w:pPr>
          </w:p>
          <w:p w:rsidR="00DE6C77" w:rsidRPr="00D43C22" w:rsidRDefault="00DE6C77" w:rsidP="00745D88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7D2AE5" w:rsidRPr="00D43C22" w:rsidTr="007E7230">
        <w:tc>
          <w:tcPr>
            <w:tcW w:w="1397" w:type="dxa"/>
          </w:tcPr>
          <w:p w:rsidR="00AE3EFE" w:rsidRPr="00D43C22" w:rsidRDefault="00AE3EFE" w:rsidP="00745D88">
            <w:pPr>
              <w:rPr>
                <w:rFonts w:ascii="Arial" w:hAnsi="Arial" w:cs="Arial"/>
                <w:b/>
                <w:lang w:val="en-US"/>
              </w:rPr>
            </w:pPr>
            <w:r w:rsidRPr="00D43C22">
              <w:rPr>
                <w:rFonts w:ascii="Arial" w:hAnsi="Arial" w:cs="Arial"/>
                <w:b/>
                <w:lang w:val="en-US"/>
              </w:rPr>
              <w:t>Effective</w:t>
            </w: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  <w:p w:rsidR="00AE3EFE" w:rsidRPr="00D43C22" w:rsidRDefault="00AE3EFE" w:rsidP="00745D88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7783" w:type="dxa"/>
          </w:tcPr>
          <w:p w:rsidR="002F17AD" w:rsidRPr="00D43C22" w:rsidRDefault="002F17AD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t xml:space="preserve">Integrated Performance Report </w:t>
            </w:r>
            <w:r w:rsidR="00F34906" w:rsidRPr="00D43C22">
              <w:rPr>
                <w:b/>
              </w:rPr>
              <w:t xml:space="preserve">(IPR) </w:t>
            </w:r>
            <w:r w:rsidR="00425938" w:rsidRPr="00D43C22">
              <w:rPr>
                <w:b/>
              </w:rPr>
              <w:t xml:space="preserve">December </w:t>
            </w:r>
            <w:r w:rsidRPr="00D43C22">
              <w:rPr>
                <w:b/>
              </w:rPr>
              <w:t>2021</w:t>
            </w:r>
          </w:p>
          <w:p w:rsidR="00994526" w:rsidRPr="00D43C22" w:rsidRDefault="00994526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t>HAIRT Report</w:t>
            </w:r>
          </w:p>
          <w:p w:rsidR="00F34906" w:rsidRPr="00D43C22" w:rsidRDefault="00F34906" w:rsidP="00745D88">
            <w:pPr>
              <w:pStyle w:val="ListParagraph"/>
              <w:ind w:left="0"/>
              <w:contextualSpacing/>
              <w:rPr>
                <w:b/>
                <w:color w:val="FF0000"/>
              </w:rPr>
            </w:pPr>
          </w:p>
          <w:p w:rsidR="00F34906" w:rsidRPr="00D43C22" w:rsidRDefault="00F34906" w:rsidP="00745D88">
            <w:pPr>
              <w:pStyle w:val="ListParagraph"/>
              <w:ind w:left="0"/>
              <w:contextualSpacing/>
            </w:pPr>
            <w:r w:rsidRPr="00D43C22">
              <w:t xml:space="preserve">The Committee received and noted the IPR for </w:t>
            </w:r>
            <w:r w:rsidR="00425938" w:rsidRPr="00D43C22">
              <w:t>December</w:t>
            </w:r>
            <w:r w:rsidR="00C20965" w:rsidRPr="00D43C22">
              <w:t xml:space="preserve"> 2021</w:t>
            </w:r>
            <w:r w:rsidR="00994526" w:rsidRPr="00D43C22">
              <w:t xml:space="preserve">, including the HAIRT </w:t>
            </w:r>
            <w:r w:rsidR="00F01600" w:rsidRPr="00D43C22">
              <w:t xml:space="preserve">November data </w:t>
            </w:r>
            <w:r w:rsidR="00994526" w:rsidRPr="00D43C22">
              <w:t>Report.</w:t>
            </w:r>
          </w:p>
          <w:p w:rsidR="000578D3" w:rsidRPr="00D43C22" w:rsidRDefault="000578D3" w:rsidP="00745D88">
            <w:pPr>
              <w:pStyle w:val="ListParagraph"/>
              <w:ind w:left="0"/>
              <w:contextualSpacing/>
              <w:rPr>
                <w:b/>
              </w:rPr>
            </w:pPr>
          </w:p>
          <w:p w:rsidR="008C5B64" w:rsidRPr="00D43C22" w:rsidRDefault="008C5B64" w:rsidP="00745D88">
            <w:pPr>
              <w:pStyle w:val="ListParagraph"/>
              <w:ind w:left="0"/>
              <w:contextualSpacing/>
              <w:rPr>
                <w:b/>
              </w:rPr>
            </w:pPr>
          </w:p>
          <w:p w:rsidR="001D56BB" w:rsidRPr="00D43C22" w:rsidRDefault="001D56BB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lastRenderedPageBreak/>
              <w:t xml:space="preserve">Clinical Governance Update </w:t>
            </w:r>
          </w:p>
          <w:p w:rsidR="001D56BB" w:rsidRPr="00D43C22" w:rsidRDefault="001D56BB" w:rsidP="00745D88">
            <w:pPr>
              <w:pStyle w:val="ListParagraph"/>
              <w:ind w:left="0"/>
              <w:contextualSpacing/>
            </w:pPr>
          </w:p>
          <w:p w:rsidR="00425938" w:rsidRPr="00D43C22" w:rsidRDefault="00425938" w:rsidP="00425938">
            <w:pPr>
              <w:pStyle w:val="ListParagraph"/>
              <w:ind w:left="0"/>
              <w:contextualSpacing/>
            </w:pPr>
            <w:r w:rsidRPr="00D43C22">
              <w:t xml:space="preserve">The Committee noted that complaint </w:t>
            </w:r>
            <w:r w:rsidR="00F01600" w:rsidRPr="00D43C22">
              <w:t xml:space="preserve">response times </w:t>
            </w:r>
            <w:r w:rsidR="008A3651" w:rsidRPr="00D43C22">
              <w:t>have improved</w:t>
            </w:r>
            <w:r w:rsidR="00F01600" w:rsidRPr="00D43C22">
              <w:t xml:space="preserve"> from previous month</w:t>
            </w:r>
            <w:r w:rsidR="008A3651" w:rsidRPr="00D43C22">
              <w:t>.  Work is ongoing with the Clinical Governance Department and Executive Team to ensure response times</w:t>
            </w:r>
            <w:r w:rsidR="00F3624C" w:rsidRPr="00D43C22">
              <w:t xml:space="preserve"> and quality</w:t>
            </w:r>
            <w:r w:rsidR="008A3651" w:rsidRPr="00D43C22">
              <w:t xml:space="preserve"> are managed appropriately.</w:t>
            </w:r>
          </w:p>
          <w:p w:rsidR="00425938" w:rsidRPr="00D43C22" w:rsidRDefault="00425938" w:rsidP="00425938">
            <w:pPr>
              <w:pStyle w:val="ListParagraph"/>
              <w:ind w:left="0"/>
              <w:rPr>
                <w:b/>
                <w:color w:val="FF0000"/>
              </w:rPr>
            </w:pPr>
          </w:p>
          <w:p w:rsidR="00425938" w:rsidRPr="00D43C22" w:rsidRDefault="00425938" w:rsidP="00425938">
            <w:pPr>
              <w:pStyle w:val="ListParagraph"/>
              <w:ind w:left="0"/>
              <w:rPr>
                <w:b/>
              </w:rPr>
            </w:pPr>
            <w:r w:rsidRPr="00D43C22">
              <w:rPr>
                <w:b/>
              </w:rPr>
              <w:t xml:space="preserve">HAIRT </w:t>
            </w:r>
          </w:p>
          <w:p w:rsidR="00F01600" w:rsidRPr="00D43C22" w:rsidRDefault="00F01600" w:rsidP="00425938">
            <w:pPr>
              <w:pStyle w:val="ListParagraph"/>
              <w:ind w:left="0"/>
              <w:rPr>
                <w:b/>
              </w:rPr>
            </w:pPr>
          </w:p>
          <w:p w:rsidR="00F01600" w:rsidRPr="00D43C22" w:rsidRDefault="00F01600" w:rsidP="00425938">
            <w:pPr>
              <w:pStyle w:val="ListParagraph"/>
              <w:ind w:left="0"/>
            </w:pPr>
            <w:r w:rsidRPr="00D43C22">
              <w:t>SAB’s: One noted for the reporting period.</w:t>
            </w:r>
          </w:p>
          <w:p w:rsidR="00F01600" w:rsidRPr="00D43C22" w:rsidRDefault="00F01600" w:rsidP="00425938">
            <w:pPr>
              <w:pStyle w:val="ListParagraph"/>
              <w:ind w:left="0"/>
            </w:pPr>
          </w:p>
          <w:p w:rsidR="00F01600" w:rsidRPr="00D43C22" w:rsidRDefault="00F01600" w:rsidP="00425938">
            <w:pPr>
              <w:pStyle w:val="ListParagraph"/>
              <w:ind w:left="0"/>
            </w:pPr>
            <w:r w:rsidRPr="00D43C22">
              <w:t xml:space="preserve">Hand Hygiene Audit continues at 99% for the second reporting period. </w:t>
            </w:r>
          </w:p>
          <w:p w:rsidR="0030553B" w:rsidRPr="00D43C22" w:rsidRDefault="0030553B" w:rsidP="0030553B">
            <w:pPr>
              <w:rPr>
                <w:rFonts w:ascii="Arial" w:hAnsi="Arial" w:cs="Arial"/>
              </w:rPr>
            </w:pPr>
          </w:p>
          <w:p w:rsidR="0030553B" w:rsidRPr="00D43C22" w:rsidRDefault="00425938" w:rsidP="0030553B">
            <w:pPr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MRSA</w:t>
            </w:r>
            <w:r w:rsidR="00290F69" w:rsidRPr="00D43C22">
              <w:rPr>
                <w:rFonts w:ascii="Arial" w:hAnsi="Arial" w:cs="Arial"/>
              </w:rPr>
              <w:t>:</w:t>
            </w:r>
            <w:r w:rsidRPr="00D43C22">
              <w:rPr>
                <w:rFonts w:ascii="Arial" w:hAnsi="Arial" w:cs="Arial"/>
              </w:rPr>
              <w:t xml:space="preserve"> </w:t>
            </w:r>
            <w:r w:rsidR="00F01600" w:rsidRPr="00D43C22">
              <w:rPr>
                <w:rFonts w:ascii="Arial" w:hAnsi="Arial" w:cs="Arial"/>
              </w:rPr>
              <w:t xml:space="preserve">7 day </w:t>
            </w:r>
            <w:r w:rsidR="0030553B" w:rsidRPr="00D43C22">
              <w:rPr>
                <w:rFonts w:ascii="Arial" w:hAnsi="Arial" w:cs="Arial"/>
              </w:rPr>
              <w:t>compliance has dipped</w:t>
            </w:r>
            <w:r w:rsidR="00F01600" w:rsidRPr="00D43C22">
              <w:rPr>
                <w:rFonts w:ascii="Arial" w:hAnsi="Arial" w:cs="Arial"/>
              </w:rPr>
              <w:t xml:space="preserve">, improvement plan was noted. </w:t>
            </w:r>
            <w:r w:rsidR="0030553B" w:rsidRPr="00D43C22">
              <w:rPr>
                <w:rFonts w:ascii="Arial" w:hAnsi="Arial" w:cs="Arial"/>
              </w:rPr>
              <w:t xml:space="preserve"> </w:t>
            </w:r>
          </w:p>
          <w:p w:rsidR="0030553B" w:rsidRPr="00D43C22" w:rsidRDefault="0030553B" w:rsidP="0030553B">
            <w:pPr>
              <w:rPr>
                <w:rFonts w:ascii="Arial" w:hAnsi="Arial" w:cs="Arial"/>
              </w:rPr>
            </w:pPr>
          </w:p>
          <w:p w:rsidR="00425938" w:rsidRPr="00D43C22" w:rsidRDefault="0030553B" w:rsidP="0030553B">
            <w:pPr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 xml:space="preserve">SSI:  </w:t>
            </w:r>
            <w:r w:rsidR="00F01600" w:rsidRPr="00D43C22">
              <w:rPr>
                <w:rFonts w:ascii="Arial" w:hAnsi="Arial" w:cs="Arial"/>
              </w:rPr>
              <w:t>F</w:t>
            </w:r>
            <w:r w:rsidRPr="00D43C22">
              <w:rPr>
                <w:rFonts w:ascii="Arial" w:hAnsi="Arial" w:cs="Arial"/>
              </w:rPr>
              <w:t xml:space="preserve">ormal national </w:t>
            </w:r>
            <w:r w:rsidR="00F01600" w:rsidRPr="00D43C22">
              <w:rPr>
                <w:rFonts w:ascii="Arial" w:hAnsi="Arial" w:cs="Arial"/>
              </w:rPr>
              <w:t xml:space="preserve">surveillance </w:t>
            </w:r>
            <w:r w:rsidRPr="00D43C22">
              <w:rPr>
                <w:rFonts w:ascii="Arial" w:hAnsi="Arial" w:cs="Arial"/>
              </w:rPr>
              <w:t xml:space="preserve">recording of SSI data </w:t>
            </w:r>
            <w:r w:rsidR="00F01600" w:rsidRPr="00D43C22">
              <w:rPr>
                <w:rFonts w:ascii="Arial" w:hAnsi="Arial" w:cs="Arial"/>
              </w:rPr>
              <w:t xml:space="preserve">has been paused </w:t>
            </w:r>
            <w:r w:rsidRPr="00D43C22">
              <w:rPr>
                <w:rFonts w:ascii="Arial" w:hAnsi="Arial" w:cs="Arial"/>
              </w:rPr>
              <w:t xml:space="preserve">since 2020.  However, SSI rates monitoring has continued as part of the </w:t>
            </w:r>
            <w:r w:rsidR="00F01600" w:rsidRPr="00D43C22">
              <w:rPr>
                <w:rFonts w:ascii="Arial" w:hAnsi="Arial" w:cs="Arial"/>
              </w:rPr>
              <w:t xml:space="preserve">local </w:t>
            </w:r>
            <w:r w:rsidR="00425938" w:rsidRPr="00D43C22">
              <w:rPr>
                <w:rFonts w:ascii="Arial" w:hAnsi="Arial" w:cs="Arial"/>
              </w:rPr>
              <w:t>I</w:t>
            </w:r>
            <w:r w:rsidRPr="00D43C22">
              <w:rPr>
                <w:rFonts w:ascii="Arial" w:hAnsi="Arial" w:cs="Arial"/>
              </w:rPr>
              <w:t xml:space="preserve">nfection </w:t>
            </w:r>
            <w:r w:rsidR="00425938" w:rsidRPr="00D43C22">
              <w:rPr>
                <w:rFonts w:ascii="Arial" w:hAnsi="Arial" w:cs="Arial"/>
              </w:rPr>
              <w:t>C</w:t>
            </w:r>
            <w:r w:rsidRPr="00D43C22">
              <w:rPr>
                <w:rFonts w:ascii="Arial" w:hAnsi="Arial" w:cs="Arial"/>
              </w:rPr>
              <w:t>ontrol</w:t>
            </w:r>
            <w:r w:rsidR="00425938" w:rsidRPr="00D43C22">
              <w:rPr>
                <w:rFonts w:ascii="Arial" w:hAnsi="Arial" w:cs="Arial"/>
              </w:rPr>
              <w:t xml:space="preserve"> workplan</w:t>
            </w:r>
            <w:r w:rsidRPr="00D43C22">
              <w:rPr>
                <w:rFonts w:ascii="Arial" w:hAnsi="Arial" w:cs="Arial"/>
              </w:rPr>
              <w:t>.</w:t>
            </w:r>
            <w:r w:rsidR="00425938" w:rsidRPr="00D43C22">
              <w:rPr>
                <w:rFonts w:ascii="Arial" w:hAnsi="Arial" w:cs="Arial"/>
              </w:rPr>
              <w:t xml:space="preserve"> </w:t>
            </w:r>
          </w:p>
          <w:p w:rsidR="00036FD8" w:rsidRPr="00D43C22" w:rsidRDefault="00036FD8" w:rsidP="00745D88">
            <w:pPr>
              <w:pStyle w:val="ListParagraph"/>
              <w:ind w:left="0"/>
              <w:contextualSpacing/>
            </w:pPr>
          </w:p>
          <w:p w:rsidR="00BB670D" w:rsidRPr="00D43C22" w:rsidRDefault="00BB670D" w:rsidP="00745D88">
            <w:pPr>
              <w:rPr>
                <w:rFonts w:ascii="Arial" w:hAnsi="Arial" w:cs="Arial"/>
                <w:b/>
              </w:rPr>
            </w:pPr>
            <w:r w:rsidRPr="00D43C22">
              <w:rPr>
                <w:rFonts w:ascii="Arial" w:hAnsi="Arial" w:cs="Arial"/>
                <w:b/>
              </w:rPr>
              <w:t>Clinical Department Update (</w:t>
            </w:r>
            <w:r w:rsidR="0097023F" w:rsidRPr="00D43C22">
              <w:rPr>
                <w:rFonts w:ascii="Arial" w:hAnsi="Arial" w:cs="Arial"/>
                <w:b/>
              </w:rPr>
              <w:t xml:space="preserve">Critical Care </w:t>
            </w:r>
            <w:r w:rsidRPr="00D43C22">
              <w:rPr>
                <w:rFonts w:ascii="Arial" w:hAnsi="Arial" w:cs="Arial"/>
                <w:b/>
              </w:rPr>
              <w:t>)</w:t>
            </w:r>
          </w:p>
          <w:p w:rsidR="00745D88" w:rsidRPr="00D43C22" w:rsidRDefault="00745D88" w:rsidP="00745D88">
            <w:pPr>
              <w:ind w:left="-38"/>
              <w:rPr>
                <w:rFonts w:ascii="Arial" w:hAnsi="Arial" w:cs="Arial"/>
              </w:rPr>
            </w:pPr>
          </w:p>
          <w:p w:rsidR="00B130E8" w:rsidRPr="00D43C22" w:rsidRDefault="0097023F" w:rsidP="00745D88">
            <w:pPr>
              <w:ind w:left="-38"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 xml:space="preserve">Tony Vassalos, Critical Care Consultant and Susan Montgomery, Clinical Nurse Manager for Critical Care attended the meeting and gave a presentation on </w:t>
            </w:r>
            <w:r w:rsidR="00BB670D" w:rsidRPr="00D43C22">
              <w:rPr>
                <w:rFonts w:ascii="Arial" w:hAnsi="Arial" w:cs="Arial"/>
              </w:rPr>
              <w:t xml:space="preserve">the work of the </w:t>
            </w:r>
            <w:r w:rsidRPr="00D43C22">
              <w:rPr>
                <w:rFonts w:ascii="Arial" w:hAnsi="Arial" w:cs="Arial"/>
              </w:rPr>
              <w:t>Critical Care Team</w:t>
            </w:r>
            <w:r w:rsidR="00BB670D" w:rsidRPr="00D43C22">
              <w:rPr>
                <w:rFonts w:ascii="Arial" w:hAnsi="Arial" w:cs="Arial"/>
              </w:rPr>
              <w:t xml:space="preserve">.  </w:t>
            </w:r>
          </w:p>
          <w:p w:rsidR="00B130E8" w:rsidRPr="00D43C22" w:rsidRDefault="00B130E8" w:rsidP="00745D88">
            <w:pPr>
              <w:ind w:left="-38"/>
              <w:rPr>
                <w:rFonts w:ascii="Arial" w:hAnsi="Arial" w:cs="Arial"/>
              </w:rPr>
            </w:pPr>
          </w:p>
          <w:p w:rsidR="00BB670D" w:rsidRPr="00D43C22" w:rsidRDefault="00B130E8" w:rsidP="00745D88">
            <w:pPr>
              <w:ind w:left="-38"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The unit follows a comprehensive Clinical Governance process.  The Governance meetings are well attended and represented.</w:t>
            </w:r>
          </w:p>
          <w:p w:rsidR="00CB1DDE" w:rsidRPr="00D43C22" w:rsidRDefault="00CB1DDE" w:rsidP="00261327">
            <w:pPr>
              <w:rPr>
                <w:rFonts w:ascii="Arial" w:hAnsi="Arial" w:cs="Arial"/>
              </w:rPr>
            </w:pPr>
          </w:p>
          <w:p w:rsidR="000012D2" w:rsidRPr="00D43C22" w:rsidRDefault="008C5B64" w:rsidP="00745D88">
            <w:pPr>
              <w:ind w:left="-38"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Throughout the p</w:t>
            </w:r>
            <w:r w:rsidR="000012D2" w:rsidRPr="00D43C22">
              <w:rPr>
                <w:rFonts w:ascii="Arial" w:hAnsi="Arial" w:cs="Arial"/>
              </w:rPr>
              <w:t xml:space="preserve">andemic the unit has </w:t>
            </w:r>
            <w:r w:rsidR="00B130E8" w:rsidRPr="00D43C22">
              <w:rPr>
                <w:rFonts w:ascii="Arial" w:hAnsi="Arial" w:cs="Arial"/>
              </w:rPr>
              <w:t xml:space="preserve">been available to </w:t>
            </w:r>
            <w:r w:rsidR="000012D2" w:rsidRPr="00D43C22">
              <w:rPr>
                <w:rFonts w:ascii="Arial" w:hAnsi="Arial" w:cs="Arial"/>
              </w:rPr>
              <w:t>support Critical Care units from other Health Boards</w:t>
            </w:r>
            <w:r w:rsidR="00BB670D" w:rsidRPr="00D43C22">
              <w:rPr>
                <w:rFonts w:ascii="Arial" w:hAnsi="Arial" w:cs="Arial"/>
              </w:rPr>
              <w:t>.</w:t>
            </w:r>
            <w:r w:rsidR="000012D2" w:rsidRPr="00D43C22">
              <w:rPr>
                <w:rFonts w:ascii="Arial" w:hAnsi="Arial" w:cs="Arial"/>
              </w:rPr>
              <w:t xml:space="preserve">  </w:t>
            </w:r>
          </w:p>
          <w:p w:rsidR="000012D2" w:rsidRPr="00D43C22" w:rsidRDefault="000012D2">
            <w:pPr>
              <w:ind w:left="-38"/>
              <w:rPr>
                <w:rFonts w:ascii="Arial" w:hAnsi="Arial" w:cs="Arial"/>
              </w:rPr>
            </w:pPr>
          </w:p>
          <w:p w:rsidR="006C2BCA" w:rsidRPr="00D43C22" w:rsidRDefault="00770262" w:rsidP="008A3651">
            <w:pPr>
              <w:ind w:left="-38"/>
              <w:rPr>
                <w:rFonts w:ascii="Arial" w:hAnsi="Arial" w:cs="Arial"/>
              </w:rPr>
            </w:pPr>
            <w:r w:rsidRPr="00D43C22">
              <w:rPr>
                <w:rFonts w:ascii="Arial" w:hAnsi="Arial" w:cs="Arial"/>
              </w:rPr>
              <w:t>Over the previous year the number of transplants carried out ha</w:t>
            </w:r>
            <w:r w:rsidR="00F3624C" w:rsidRPr="00D43C22">
              <w:rPr>
                <w:rFonts w:ascii="Arial" w:hAnsi="Arial" w:cs="Arial"/>
              </w:rPr>
              <w:t>s</w:t>
            </w:r>
            <w:r w:rsidRPr="00D43C22">
              <w:rPr>
                <w:rFonts w:ascii="Arial" w:hAnsi="Arial" w:cs="Arial"/>
              </w:rPr>
              <w:t xml:space="preserve"> doubled</w:t>
            </w:r>
            <w:r w:rsidR="00F3624C" w:rsidRPr="00D43C22">
              <w:rPr>
                <w:rFonts w:ascii="Arial" w:hAnsi="Arial" w:cs="Arial"/>
              </w:rPr>
              <w:t xml:space="preserve">, with </w:t>
            </w:r>
            <w:r w:rsidR="00EE2080" w:rsidRPr="00D43C22">
              <w:rPr>
                <w:rFonts w:ascii="Arial" w:hAnsi="Arial" w:cs="Arial"/>
              </w:rPr>
              <w:t>NHS Golden Jubilee</w:t>
            </w:r>
            <w:r w:rsidRPr="00D43C22">
              <w:rPr>
                <w:rFonts w:ascii="Arial" w:hAnsi="Arial" w:cs="Arial"/>
              </w:rPr>
              <w:t xml:space="preserve"> </w:t>
            </w:r>
            <w:r w:rsidR="00F3624C" w:rsidRPr="00D43C22">
              <w:rPr>
                <w:rFonts w:ascii="Arial" w:hAnsi="Arial" w:cs="Arial"/>
              </w:rPr>
              <w:t>becoming</w:t>
            </w:r>
            <w:r w:rsidRPr="00D43C22">
              <w:rPr>
                <w:rFonts w:ascii="Arial" w:hAnsi="Arial" w:cs="Arial"/>
              </w:rPr>
              <w:t xml:space="preserve"> the unit </w:t>
            </w:r>
            <w:r w:rsidR="00F3624C" w:rsidRPr="00D43C22">
              <w:rPr>
                <w:rFonts w:ascii="Arial" w:hAnsi="Arial" w:cs="Arial"/>
              </w:rPr>
              <w:t xml:space="preserve">carrying out the highest number of transplants </w:t>
            </w:r>
            <w:r w:rsidRPr="00D43C22">
              <w:rPr>
                <w:rFonts w:ascii="Arial" w:hAnsi="Arial" w:cs="Arial"/>
              </w:rPr>
              <w:t xml:space="preserve">in the </w:t>
            </w:r>
            <w:r w:rsidR="00B130E8" w:rsidRPr="00D43C22">
              <w:rPr>
                <w:rFonts w:ascii="Arial" w:hAnsi="Arial" w:cs="Arial"/>
              </w:rPr>
              <w:t>UK</w:t>
            </w:r>
            <w:r w:rsidRPr="00D43C22">
              <w:rPr>
                <w:rFonts w:ascii="Arial" w:hAnsi="Arial" w:cs="Arial"/>
              </w:rPr>
              <w:t xml:space="preserve">.  </w:t>
            </w:r>
            <w:r w:rsidR="000012D2" w:rsidRPr="00D43C22">
              <w:rPr>
                <w:rFonts w:ascii="Arial" w:hAnsi="Arial" w:cs="Arial"/>
              </w:rPr>
              <w:t xml:space="preserve">The </w:t>
            </w:r>
            <w:r w:rsidR="00EE2080" w:rsidRPr="00D43C22">
              <w:rPr>
                <w:rFonts w:ascii="Arial" w:hAnsi="Arial" w:cs="Arial"/>
              </w:rPr>
              <w:t xml:space="preserve">Critical Care Unit play a crucial role in the care of patients with cardiac transplants, and </w:t>
            </w:r>
            <w:r w:rsidR="000012D2" w:rsidRPr="00D43C22">
              <w:rPr>
                <w:rFonts w:ascii="Arial" w:hAnsi="Arial" w:cs="Arial"/>
              </w:rPr>
              <w:t xml:space="preserve">was praised for continuing with </w:t>
            </w:r>
            <w:r w:rsidR="00EE2080" w:rsidRPr="00D43C22">
              <w:rPr>
                <w:rFonts w:ascii="Arial" w:hAnsi="Arial" w:cs="Arial"/>
              </w:rPr>
              <w:t>t</w:t>
            </w:r>
            <w:r w:rsidR="000012D2" w:rsidRPr="00D43C22">
              <w:rPr>
                <w:rFonts w:ascii="Arial" w:hAnsi="Arial" w:cs="Arial"/>
              </w:rPr>
              <w:t>ransplant</w:t>
            </w:r>
            <w:r w:rsidR="00EE2080" w:rsidRPr="00D43C22">
              <w:rPr>
                <w:rFonts w:ascii="Arial" w:hAnsi="Arial" w:cs="Arial"/>
              </w:rPr>
              <w:t>ation</w:t>
            </w:r>
            <w:r w:rsidR="000012D2" w:rsidRPr="00D43C22">
              <w:rPr>
                <w:rFonts w:ascii="Arial" w:hAnsi="Arial" w:cs="Arial"/>
              </w:rPr>
              <w:t xml:space="preserve"> throughout the pandemic</w:t>
            </w:r>
            <w:r w:rsidR="00B130E8" w:rsidRPr="00D43C22">
              <w:rPr>
                <w:rFonts w:ascii="Arial" w:hAnsi="Arial" w:cs="Arial"/>
              </w:rPr>
              <w:t>.</w:t>
            </w:r>
            <w:r w:rsidR="000012D2" w:rsidRPr="00D43C22">
              <w:rPr>
                <w:rFonts w:ascii="Arial" w:hAnsi="Arial" w:cs="Arial"/>
              </w:rPr>
              <w:t xml:space="preserve"> </w:t>
            </w:r>
          </w:p>
          <w:p w:rsidR="006C2BCA" w:rsidRPr="00D43C22" w:rsidRDefault="006C2BCA" w:rsidP="00770262">
            <w:pPr>
              <w:pStyle w:val="ListParagraph"/>
              <w:ind w:left="0"/>
              <w:contextualSpacing/>
              <w:rPr>
                <w:b/>
                <w:color w:val="FF0000"/>
                <w:lang w:val="en-US"/>
              </w:rPr>
            </w:pPr>
          </w:p>
        </w:tc>
      </w:tr>
      <w:tr w:rsidR="00770262" w:rsidRPr="00D43C22" w:rsidTr="007E7230">
        <w:tc>
          <w:tcPr>
            <w:tcW w:w="1397" w:type="dxa"/>
          </w:tcPr>
          <w:p w:rsidR="00770262" w:rsidRPr="00D43C22" w:rsidRDefault="00770262" w:rsidP="00745D88">
            <w:pPr>
              <w:rPr>
                <w:rFonts w:ascii="Arial" w:hAnsi="Arial" w:cs="Arial"/>
                <w:b/>
                <w:lang w:val="en-US"/>
              </w:rPr>
            </w:pPr>
            <w:r w:rsidRPr="00D43C22">
              <w:rPr>
                <w:rFonts w:ascii="Arial" w:hAnsi="Arial" w:cs="Arial"/>
                <w:b/>
                <w:lang w:val="en-US"/>
              </w:rPr>
              <w:lastRenderedPageBreak/>
              <w:t xml:space="preserve">Person Centred </w:t>
            </w:r>
          </w:p>
        </w:tc>
        <w:tc>
          <w:tcPr>
            <w:tcW w:w="7783" w:type="dxa"/>
          </w:tcPr>
          <w:p w:rsidR="00770262" w:rsidRPr="00D43C22" w:rsidRDefault="00D822E8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t xml:space="preserve">Whistleblowing Q2 Update </w:t>
            </w:r>
          </w:p>
          <w:p w:rsidR="00D43C22" w:rsidRDefault="00D43C22" w:rsidP="00745D88">
            <w:pPr>
              <w:pStyle w:val="ListParagraph"/>
              <w:ind w:left="0"/>
              <w:contextualSpacing/>
            </w:pPr>
          </w:p>
          <w:p w:rsidR="00D822E8" w:rsidRPr="00D43C22" w:rsidRDefault="00D822E8" w:rsidP="00745D88">
            <w:pPr>
              <w:pStyle w:val="ListParagraph"/>
              <w:ind w:left="0"/>
              <w:contextualSpacing/>
            </w:pPr>
            <w:r w:rsidRPr="00D43C22">
              <w:t xml:space="preserve">No incidents </w:t>
            </w:r>
            <w:r w:rsidR="00F3624C" w:rsidRPr="00D43C22">
              <w:t>were reported in Quarter 2.</w:t>
            </w:r>
          </w:p>
          <w:p w:rsidR="00D43C22" w:rsidRDefault="00D43C22" w:rsidP="00745D88">
            <w:pPr>
              <w:pStyle w:val="ListParagraph"/>
              <w:ind w:left="0"/>
              <w:contextualSpacing/>
            </w:pPr>
          </w:p>
          <w:p w:rsidR="00D822E8" w:rsidRPr="00D43C22" w:rsidRDefault="00D822E8" w:rsidP="00745D88">
            <w:pPr>
              <w:pStyle w:val="ListParagraph"/>
              <w:ind w:left="0"/>
              <w:contextualSpacing/>
            </w:pPr>
            <w:r w:rsidRPr="00D43C22">
              <w:t xml:space="preserve">The </w:t>
            </w:r>
            <w:r w:rsidR="00F3624C" w:rsidRPr="00D43C22">
              <w:t>Whistleblowing champion has</w:t>
            </w:r>
            <w:r w:rsidRPr="00D43C22">
              <w:t xml:space="preserve"> received </w:t>
            </w:r>
            <w:r w:rsidR="00F3624C" w:rsidRPr="00D43C22">
              <w:t xml:space="preserve">a </w:t>
            </w:r>
            <w:r w:rsidRPr="00D43C22">
              <w:t xml:space="preserve">letter from </w:t>
            </w:r>
            <w:r w:rsidR="00F3624C" w:rsidRPr="00D43C22">
              <w:t xml:space="preserve">the </w:t>
            </w:r>
            <w:r w:rsidR="00EE2080" w:rsidRPr="00D43C22">
              <w:t>C</w:t>
            </w:r>
            <w:r w:rsidR="00F3624C" w:rsidRPr="00D43C22">
              <w:t xml:space="preserve">abinet Secretary for Health &amp; Sport seeking an update on activity aimed at raising awareness of the national whistleblowing standards. </w:t>
            </w:r>
            <w:r w:rsidRPr="00D43C22">
              <w:t xml:space="preserve">Callum Blackburn has drafted </w:t>
            </w:r>
            <w:r w:rsidR="00F3624C" w:rsidRPr="00D43C22">
              <w:t xml:space="preserve">a </w:t>
            </w:r>
            <w:r w:rsidRPr="00D43C22">
              <w:t>response</w:t>
            </w:r>
            <w:r w:rsidR="00F3624C" w:rsidRPr="00D43C22">
              <w:t xml:space="preserve"> and this will be sent to the Cabinet Secretary in early course</w:t>
            </w:r>
            <w:r w:rsidRPr="00D43C22">
              <w:t>.  The Committee will receive</w:t>
            </w:r>
            <w:r w:rsidR="00F3624C" w:rsidRPr="00D43C22">
              <w:t xml:space="preserve"> a</w:t>
            </w:r>
            <w:r w:rsidRPr="00D43C22">
              <w:t xml:space="preserve"> copy of the letter once sent.  </w:t>
            </w:r>
          </w:p>
          <w:p w:rsidR="00F7750F" w:rsidRPr="00D43C22" w:rsidRDefault="00F7750F" w:rsidP="00745D88">
            <w:pPr>
              <w:pStyle w:val="ListParagraph"/>
              <w:ind w:left="0"/>
              <w:contextualSpacing/>
            </w:pPr>
          </w:p>
          <w:p w:rsidR="00D43C22" w:rsidRDefault="00D43C22" w:rsidP="00745D88">
            <w:pPr>
              <w:pStyle w:val="ListParagraph"/>
              <w:ind w:left="0"/>
              <w:contextualSpacing/>
              <w:rPr>
                <w:b/>
              </w:rPr>
            </w:pPr>
          </w:p>
          <w:p w:rsidR="00D822E8" w:rsidRPr="00D43C22" w:rsidRDefault="00D822E8" w:rsidP="00745D88">
            <w:pPr>
              <w:pStyle w:val="ListParagraph"/>
              <w:ind w:left="0"/>
              <w:contextualSpacing/>
              <w:rPr>
                <w:b/>
              </w:rPr>
            </w:pPr>
            <w:r w:rsidRPr="00D43C22">
              <w:rPr>
                <w:b/>
              </w:rPr>
              <w:lastRenderedPageBreak/>
              <w:t xml:space="preserve">Patient Story (Endoscopy) </w:t>
            </w:r>
          </w:p>
          <w:p w:rsidR="00E56D36" w:rsidRPr="00D43C22" w:rsidRDefault="00E56D36" w:rsidP="00745D88">
            <w:pPr>
              <w:pStyle w:val="ListParagraph"/>
              <w:ind w:left="0"/>
              <w:contextualSpacing/>
            </w:pPr>
            <w:r w:rsidRPr="00D43C22">
              <w:t>The Committee w</w:t>
            </w:r>
            <w:r w:rsidR="00EE2080" w:rsidRPr="00D43C22">
              <w:t>as</w:t>
            </w:r>
            <w:r w:rsidRPr="00D43C22">
              <w:t xml:space="preserve"> shown a video from a patient detailing her recent experience with the following key points made:</w:t>
            </w:r>
          </w:p>
          <w:p w:rsidR="00F3624C" w:rsidRPr="00D43C22" w:rsidRDefault="00F3624C" w:rsidP="00745D88">
            <w:pPr>
              <w:pStyle w:val="ListParagraph"/>
              <w:ind w:left="0"/>
              <w:contextualSpacing/>
            </w:pPr>
          </w:p>
          <w:p w:rsidR="00F3624C" w:rsidRPr="00D43C22" w:rsidRDefault="00F3624C" w:rsidP="00745D88">
            <w:pPr>
              <w:pStyle w:val="ListParagraph"/>
              <w:ind w:left="0"/>
              <w:contextualSpacing/>
            </w:pPr>
            <w:r w:rsidRPr="00D43C22">
              <w:t xml:space="preserve">A successful clinical outcome was secured for the patient, with the Committee noting the contribution </w:t>
            </w:r>
            <w:r w:rsidR="00B130E8" w:rsidRPr="00D43C22">
              <w:t xml:space="preserve">robotic assisted surgery </w:t>
            </w:r>
            <w:r w:rsidRPr="00D43C22">
              <w:t>made to permit a less invasive surgical procedure, and a shorter hospital stay as a result;</w:t>
            </w:r>
            <w:r w:rsidR="00EE2080" w:rsidRPr="00D43C22">
              <w:t xml:space="preserve"> t</w:t>
            </w:r>
            <w:r w:rsidRPr="00D43C22">
              <w:t>he patient’s perception of NHSGJ staff was overall very positive, including clinical, nursing, AHP, porter and catering staff.</w:t>
            </w:r>
          </w:p>
          <w:p w:rsidR="00D43C22" w:rsidRDefault="00D43C22" w:rsidP="00745D88">
            <w:pPr>
              <w:pStyle w:val="ListParagraph"/>
              <w:ind w:left="0"/>
              <w:contextualSpacing/>
            </w:pPr>
          </w:p>
          <w:p w:rsidR="00D822E8" w:rsidRPr="00D43C22" w:rsidRDefault="00E56D36" w:rsidP="00745D88">
            <w:pPr>
              <w:pStyle w:val="ListParagraph"/>
              <w:ind w:left="0"/>
              <w:contextualSpacing/>
            </w:pPr>
            <w:r w:rsidRPr="00D43C22">
              <w:t xml:space="preserve">The patient </w:t>
            </w:r>
            <w:r w:rsidR="00F3624C" w:rsidRPr="00D43C22">
              <w:t xml:space="preserve">nevertheless highlighted some </w:t>
            </w:r>
            <w:r w:rsidRPr="00D43C22">
              <w:t>experience</w:t>
            </w:r>
            <w:r w:rsidR="00F3624C" w:rsidRPr="00D43C22">
              <w:t>s, such as delays at pre-</w:t>
            </w:r>
            <w:r w:rsidRPr="00D43C22">
              <w:t>op</w:t>
            </w:r>
            <w:r w:rsidR="008A3651" w:rsidRPr="00D43C22">
              <w:t xml:space="preserve"> assessment</w:t>
            </w:r>
            <w:r w:rsidR="00F3624C" w:rsidRPr="00D43C22">
              <w:t xml:space="preserve">, maintenance and </w:t>
            </w:r>
            <w:r w:rsidRPr="00D43C22">
              <w:t xml:space="preserve">discharge </w:t>
            </w:r>
            <w:r w:rsidR="00F3624C" w:rsidRPr="00D43C22">
              <w:t>procedure.</w:t>
            </w:r>
          </w:p>
          <w:p w:rsidR="00E56D36" w:rsidRPr="00D43C22" w:rsidRDefault="00E56D36" w:rsidP="00745D88">
            <w:pPr>
              <w:pStyle w:val="ListParagraph"/>
              <w:ind w:left="0"/>
              <w:contextualSpacing/>
            </w:pPr>
          </w:p>
          <w:p w:rsidR="00EF5C8B" w:rsidRPr="00D43C22" w:rsidRDefault="00E56D36" w:rsidP="00E56D36">
            <w:pPr>
              <w:pStyle w:val="ListParagraph"/>
              <w:ind w:left="0"/>
              <w:contextualSpacing/>
            </w:pPr>
            <w:r w:rsidRPr="00D43C22">
              <w:t xml:space="preserve">The collaborative work with </w:t>
            </w:r>
            <w:r w:rsidR="00EE2080" w:rsidRPr="00D43C22">
              <w:t xml:space="preserve">NHS </w:t>
            </w:r>
            <w:r w:rsidRPr="00D43C22">
              <w:t>Lanarkshire was highlighted</w:t>
            </w:r>
            <w:r w:rsidR="00F3624C" w:rsidRPr="00D43C22">
              <w:t xml:space="preserve"> by the Committee as a positive feature of the patient story</w:t>
            </w:r>
            <w:r w:rsidR="008A3651" w:rsidRPr="00D43C22">
              <w:t xml:space="preserve">.  </w:t>
            </w:r>
          </w:p>
          <w:p w:rsidR="00EF5C8B" w:rsidRPr="00D43C22" w:rsidRDefault="00EF5C8B" w:rsidP="00E56D36">
            <w:pPr>
              <w:pStyle w:val="ListParagraph"/>
              <w:ind w:left="0"/>
              <w:contextualSpacing/>
            </w:pPr>
          </w:p>
          <w:p w:rsidR="00EF5C8B" w:rsidRPr="00D43C22" w:rsidRDefault="00121846" w:rsidP="00E56D36">
            <w:pPr>
              <w:pStyle w:val="ListParagraph"/>
              <w:ind w:left="0"/>
              <w:contextualSpacing/>
            </w:pPr>
            <w:r w:rsidRPr="00D43C22">
              <w:t xml:space="preserve">The Committee praised the achievement of the surgical team in </w:t>
            </w:r>
            <w:r w:rsidR="00EE2080" w:rsidRPr="00D43C22">
              <w:t xml:space="preserve">establishing robotic colorectal surgery, and </w:t>
            </w:r>
            <w:r w:rsidRPr="00D43C22">
              <w:t xml:space="preserve">performing </w:t>
            </w:r>
            <w:r w:rsidR="00EE2080" w:rsidRPr="00D43C22">
              <w:t>e</w:t>
            </w:r>
            <w:r w:rsidR="008A3651" w:rsidRPr="00D43C22">
              <w:t>nd</w:t>
            </w:r>
            <w:r w:rsidRPr="00D43C22">
              <w:t>oscopic procedures</w:t>
            </w:r>
            <w:r w:rsidR="00EE2080" w:rsidRPr="00D43C22">
              <w:t xml:space="preserve"> </w:t>
            </w:r>
            <w:r w:rsidRPr="00D43C22">
              <w:t xml:space="preserve">throughout the pandemic.  </w:t>
            </w:r>
          </w:p>
          <w:p w:rsidR="00D822E8" w:rsidRPr="00D43C22" w:rsidRDefault="00D822E8" w:rsidP="00745D88">
            <w:pPr>
              <w:pStyle w:val="ListParagraph"/>
              <w:ind w:left="0"/>
              <w:contextualSpacing/>
            </w:pPr>
          </w:p>
        </w:tc>
      </w:tr>
    </w:tbl>
    <w:p w:rsidR="008D1191" w:rsidRPr="00745D88" w:rsidRDefault="008D1191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00B0F0"/>
          <w:lang w:val="en-US"/>
        </w:rPr>
      </w:pPr>
    </w:p>
    <w:p w:rsidR="007D6129" w:rsidRDefault="006D232B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auto"/>
          <w:lang w:val="en-US"/>
        </w:rPr>
      </w:pPr>
      <w:r w:rsidRPr="00745D88">
        <w:rPr>
          <w:rFonts w:hAnsi="Arial" w:cs="Arial"/>
          <w:color w:val="auto"/>
          <w:lang w:val="en-US"/>
        </w:rPr>
        <w:t>The n</w:t>
      </w:r>
      <w:r w:rsidR="00914107" w:rsidRPr="00745D88">
        <w:rPr>
          <w:rFonts w:hAnsi="Arial" w:cs="Arial"/>
          <w:color w:val="auto"/>
          <w:lang w:val="en-US"/>
        </w:rPr>
        <w:t>ext meeting is scheduled for</w:t>
      </w:r>
      <w:r w:rsidR="00770262">
        <w:rPr>
          <w:rFonts w:hAnsi="Arial" w:cs="Arial"/>
          <w:color w:val="auto"/>
          <w:lang w:val="en-US"/>
        </w:rPr>
        <w:t xml:space="preserve"> Thursday 3</w:t>
      </w:r>
      <w:r w:rsidR="00FB37C4" w:rsidRPr="00745D88">
        <w:rPr>
          <w:rFonts w:hAnsi="Arial" w:cs="Arial"/>
          <w:color w:val="auto"/>
          <w:lang w:val="en-US"/>
        </w:rPr>
        <w:t xml:space="preserve"> </w:t>
      </w:r>
      <w:r w:rsidR="00770262">
        <w:rPr>
          <w:rFonts w:hAnsi="Arial" w:cs="Arial"/>
          <w:color w:val="auto"/>
          <w:lang w:val="en-US"/>
        </w:rPr>
        <w:t xml:space="preserve">March </w:t>
      </w:r>
      <w:r w:rsidR="00FB37C4" w:rsidRPr="00745D88">
        <w:rPr>
          <w:rFonts w:hAnsi="Arial" w:cs="Arial"/>
          <w:color w:val="auto"/>
          <w:lang w:val="en-US"/>
        </w:rPr>
        <w:t>2022</w:t>
      </w:r>
      <w:r w:rsidR="00BB71B6" w:rsidRPr="00745D88">
        <w:rPr>
          <w:rFonts w:hAnsi="Arial" w:cs="Arial"/>
          <w:color w:val="auto"/>
          <w:lang w:val="en-US"/>
        </w:rPr>
        <w:t>.</w:t>
      </w:r>
    </w:p>
    <w:p w:rsidR="00745D88" w:rsidRPr="00745D88" w:rsidRDefault="00745D88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auto"/>
          <w:lang w:val="en-US"/>
        </w:rPr>
      </w:pPr>
    </w:p>
    <w:p w:rsidR="00E95F55" w:rsidRPr="00745D88" w:rsidRDefault="008B1AF8" w:rsidP="00E95F55">
      <w:pPr>
        <w:pStyle w:val="ListParagraph"/>
        <w:numPr>
          <w:ilvl w:val="0"/>
          <w:numId w:val="23"/>
        </w:numPr>
        <w:tabs>
          <w:tab w:val="left" w:pos="9192"/>
        </w:tabs>
        <w:ind w:right="-22"/>
        <w:rPr>
          <w:b/>
          <w:bCs/>
        </w:rPr>
      </w:pPr>
      <w:bookmarkStart w:id="0" w:name="_GoBack"/>
      <w:bookmarkEnd w:id="0"/>
      <w:r w:rsidRPr="00745D88">
        <w:rPr>
          <w:b/>
          <w:bCs/>
        </w:rPr>
        <w:t xml:space="preserve"> </w:t>
      </w:r>
      <w:r w:rsidR="00E95F55" w:rsidRPr="00745D88">
        <w:rPr>
          <w:b/>
          <w:bCs/>
        </w:rPr>
        <w:t xml:space="preserve">Recommendation </w:t>
      </w:r>
    </w:p>
    <w:p w:rsidR="00BB71B6" w:rsidRPr="00745D88" w:rsidRDefault="00BB71B6" w:rsidP="00506517">
      <w:pPr>
        <w:ind w:right="183"/>
        <w:rPr>
          <w:rFonts w:ascii="Arial" w:hAnsi="Arial" w:cs="Arial"/>
          <w:bCs/>
        </w:rPr>
      </w:pPr>
    </w:p>
    <w:p w:rsidR="00E95F55" w:rsidRPr="00745D88" w:rsidRDefault="008D1191" w:rsidP="00506517">
      <w:pPr>
        <w:ind w:right="183"/>
        <w:rPr>
          <w:rFonts w:ascii="Arial" w:hAnsi="Arial" w:cs="Arial"/>
          <w:bCs/>
        </w:rPr>
      </w:pPr>
      <w:r w:rsidRPr="00745D88">
        <w:rPr>
          <w:rFonts w:ascii="Arial" w:hAnsi="Arial" w:cs="Arial"/>
          <w:bCs/>
        </w:rPr>
        <w:t xml:space="preserve">Board </w:t>
      </w:r>
      <w:r w:rsidR="00E95F55" w:rsidRPr="00745D88">
        <w:rPr>
          <w:rFonts w:ascii="Arial" w:hAnsi="Arial" w:cs="Arial"/>
          <w:bCs/>
        </w:rPr>
        <w:t>Members are asked to note the Clinical Governance Committee update.</w:t>
      </w:r>
    </w:p>
    <w:p w:rsidR="00E95F55" w:rsidRPr="00745D88" w:rsidRDefault="00E95F55" w:rsidP="00506517">
      <w:pPr>
        <w:ind w:right="183"/>
        <w:rPr>
          <w:rFonts w:ascii="Arial" w:hAnsi="Arial" w:cs="Arial"/>
          <w:bCs/>
        </w:rPr>
      </w:pPr>
    </w:p>
    <w:p w:rsidR="003131CF" w:rsidRDefault="003131CF" w:rsidP="00914107">
      <w:pPr>
        <w:ind w:left="-540" w:right="183" w:firstLine="540"/>
        <w:rPr>
          <w:rFonts w:ascii="Arial" w:hAnsi="Arial" w:cs="Arial"/>
          <w:b/>
          <w:bCs/>
        </w:rPr>
      </w:pPr>
    </w:p>
    <w:p w:rsidR="00914107" w:rsidRPr="00745D88" w:rsidRDefault="00C614DB" w:rsidP="00914107">
      <w:pPr>
        <w:ind w:left="-540" w:right="183" w:firstLine="540"/>
        <w:rPr>
          <w:rFonts w:ascii="Arial" w:hAnsi="Arial" w:cs="Arial"/>
          <w:b/>
          <w:bCs/>
        </w:rPr>
      </w:pPr>
      <w:r w:rsidRPr="00745D88">
        <w:rPr>
          <w:rFonts w:ascii="Arial" w:hAnsi="Arial" w:cs="Arial"/>
          <w:b/>
          <w:bCs/>
        </w:rPr>
        <w:t xml:space="preserve">Morag Brown </w:t>
      </w:r>
    </w:p>
    <w:p w:rsidR="001175E5" w:rsidRPr="00C20965" w:rsidRDefault="00BF60F1" w:rsidP="00BF60F1">
      <w:pPr>
        <w:ind w:right="183"/>
        <w:rPr>
          <w:rFonts w:ascii="Arial" w:hAnsi="Arial" w:cs="Arial"/>
          <w:b/>
          <w:bCs/>
        </w:rPr>
      </w:pPr>
      <w:r w:rsidRPr="00C20965">
        <w:rPr>
          <w:rFonts w:ascii="Arial" w:hAnsi="Arial" w:cs="Arial"/>
          <w:b/>
          <w:bCs/>
        </w:rPr>
        <w:t>Chair, Clinical Governance Committee</w:t>
      </w:r>
    </w:p>
    <w:p w:rsidR="00506517" w:rsidRPr="00C20965" w:rsidRDefault="00986F09" w:rsidP="00506517">
      <w:pPr>
        <w:ind w:right="183"/>
        <w:rPr>
          <w:rFonts w:ascii="Arial" w:hAnsi="Arial" w:cs="Arial"/>
          <w:b/>
          <w:lang w:val="en-US"/>
        </w:rPr>
      </w:pPr>
      <w:r w:rsidRPr="00C20965">
        <w:rPr>
          <w:rFonts w:ascii="Arial" w:hAnsi="Arial" w:cs="Arial"/>
          <w:b/>
          <w:lang w:val="en-US"/>
        </w:rPr>
        <w:t>13 January 2022</w:t>
      </w:r>
    </w:p>
    <w:sectPr w:rsidR="00506517" w:rsidRPr="00C20965" w:rsidSect="00C373C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66" w:rsidRDefault="00776B66">
      <w:r>
        <w:separator/>
      </w:r>
    </w:p>
  </w:endnote>
  <w:endnote w:type="continuationSeparator" w:id="0">
    <w:p w:rsidR="00776B66" w:rsidRDefault="0077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B0" w:rsidRPr="00513DB0" w:rsidRDefault="004A07D7" w:rsidP="00513DB0">
    <w:pPr>
      <w:ind w:left="-540"/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513DB0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D43C22"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C373CC" w:rsidRDefault="00C373CC" w:rsidP="00C373CC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</w:p>
  <w:p w:rsidR="00C373CC" w:rsidRPr="00B732D1" w:rsidRDefault="00DB409B" w:rsidP="00724610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NHS </w:t>
    </w:r>
    <w:r w:rsidR="00C373CC" w:rsidRPr="008F5DB5">
      <w:rPr>
        <w:rFonts w:ascii="Arial" w:hAnsi="Arial" w:cs="Arial"/>
        <w:sz w:val="18"/>
        <w:szCs w:val="18"/>
      </w:rPr>
      <w:t xml:space="preserve">Golden Jubilee is the </w:t>
    </w:r>
    <w:r w:rsidR="00C373CC">
      <w:rPr>
        <w:rFonts w:ascii="Arial" w:hAnsi="Arial" w:cs="Arial"/>
        <w:sz w:val="18"/>
        <w:szCs w:val="18"/>
      </w:rPr>
      <w:t>brand</w:t>
    </w:r>
    <w:r w:rsidR="00C373CC" w:rsidRPr="008F5DB5">
      <w:rPr>
        <w:rFonts w:ascii="Arial" w:hAnsi="Arial" w:cs="Arial"/>
        <w:sz w:val="18"/>
        <w:szCs w:val="18"/>
      </w:rPr>
      <w:t xml:space="preserve"> name for the NHS National Waiting Times Centre</w:t>
    </w:r>
    <w:r w:rsidR="00C373CC">
      <w:rPr>
        <w:rFonts w:ascii="Arial" w:hAnsi="Arial" w:cs="Arial"/>
        <w:sz w:val="18"/>
        <w:szCs w:val="18"/>
      </w:rPr>
      <w:t>.</w:t>
    </w:r>
  </w:p>
  <w:p w:rsidR="00075AAA" w:rsidRPr="001A624A" w:rsidRDefault="00075AAA" w:rsidP="00C373CC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66" w:rsidRDefault="00776B66">
      <w:r>
        <w:separator/>
      </w:r>
    </w:p>
  </w:footnote>
  <w:footnote w:type="continuationSeparator" w:id="0">
    <w:p w:rsidR="00776B66" w:rsidRDefault="0077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22" w:rsidRPr="00D43C22" w:rsidRDefault="00D43C22" w:rsidP="00D43C22">
    <w:pPr>
      <w:pStyle w:val="Header"/>
      <w:jc w:val="right"/>
      <w:rPr>
        <w:rFonts w:ascii="Arial" w:hAnsi="Arial" w:cs="Arial"/>
        <w:b/>
        <w:color w:val="0070C0"/>
      </w:rPr>
    </w:pPr>
    <w:r w:rsidRPr="00D43C22">
      <w:rPr>
        <w:rFonts w:ascii="Arial" w:hAnsi="Arial" w:cs="Arial"/>
        <w:b/>
        <w:color w:val="0070C0"/>
      </w:rPr>
      <w:t>Item 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99E"/>
    <w:multiLevelType w:val="hybridMultilevel"/>
    <w:tmpl w:val="752A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43B"/>
    <w:multiLevelType w:val="hybridMultilevel"/>
    <w:tmpl w:val="124C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BAB"/>
    <w:multiLevelType w:val="hybridMultilevel"/>
    <w:tmpl w:val="9524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DC25B0"/>
    <w:multiLevelType w:val="hybridMultilevel"/>
    <w:tmpl w:val="0570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3D71"/>
    <w:multiLevelType w:val="hybridMultilevel"/>
    <w:tmpl w:val="1926454E"/>
    <w:lvl w:ilvl="0" w:tplc="34D406F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5D7A"/>
    <w:multiLevelType w:val="multilevel"/>
    <w:tmpl w:val="03D672A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800"/>
      </w:pPr>
      <w:rPr>
        <w:rFonts w:hint="default"/>
      </w:rPr>
    </w:lvl>
  </w:abstractNum>
  <w:abstractNum w:abstractNumId="9" w15:restartNumberingAfterBreak="0">
    <w:nsid w:val="27622787"/>
    <w:multiLevelType w:val="hybridMultilevel"/>
    <w:tmpl w:val="784A3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B86"/>
    <w:multiLevelType w:val="hybridMultilevel"/>
    <w:tmpl w:val="9650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E7F43"/>
    <w:multiLevelType w:val="hybridMultilevel"/>
    <w:tmpl w:val="06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E32FC"/>
    <w:multiLevelType w:val="hybridMultilevel"/>
    <w:tmpl w:val="B1D8481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E40909"/>
    <w:multiLevelType w:val="hybridMultilevel"/>
    <w:tmpl w:val="887C64EA"/>
    <w:lvl w:ilvl="0" w:tplc="BA26C0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07F6"/>
    <w:multiLevelType w:val="hybridMultilevel"/>
    <w:tmpl w:val="AF68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0CB3"/>
    <w:multiLevelType w:val="hybridMultilevel"/>
    <w:tmpl w:val="DCB6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04B4"/>
    <w:multiLevelType w:val="hybridMultilevel"/>
    <w:tmpl w:val="578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85FAA"/>
    <w:multiLevelType w:val="hybridMultilevel"/>
    <w:tmpl w:val="5C00C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F5951"/>
    <w:multiLevelType w:val="hybridMultilevel"/>
    <w:tmpl w:val="0E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910E1A"/>
    <w:multiLevelType w:val="hybridMultilevel"/>
    <w:tmpl w:val="E892CF18"/>
    <w:lvl w:ilvl="0" w:tplc="A1C45A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DAA"/>
    <w:multiLevelType w:val="hybridMultilevel"/>
    <w:tmpl w:val="D1F09A08"/>
    <w:lvl w:ilvl="0" w:tplc="9D3C8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3"/>
  </w:num>
  <w:num w:numId="5">
    <w:abstractNumId w:val="5"/>
  </w:num>
  <w:num w:numId="6">
    <w:abstractNumId w:val="26"/>
  </w:num>
  <w:num w:numId="7">
    <w:abstractNumId w:val="29"/>
  </w:num>
  <w:num w:numId="8">
    <w:abstractNumId w:val="4"/>
  </w:num>
  <w:num w:numId="9">
    <w:abstractNumId w:val="27"/>
  </w:num>
  <w:num w:numId="10">
    <w:abstractNumId w:val="20"/>
  </w:num>
  <w:num w:numId="11">
    <w:abstractNumId w:val="25"/>
  </w:num>
  <w:num w:numId="12">
    <w:abstractNumId w:val="12"/>
  </w:num>
  <w:num w:numId="13">
    <w:abstractNumId w:val="19"/>
  </w:num>
  <w:num w:numId="14">
    <w:abstractNumId w:val="17"/>
  </w:num>
  <w:num w:numId="15">
    <w:abstractNumId w:val="14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15"/>
  </w:num>
  <w:num w:numId="21">
    <w:abstractNumId w:val="2"/>
  </w:num>
  <w:num w:numId="22">
    <w:abstractNumId w:val="21"/>
  </w:num>
  <w:num w:numId="23">
    <w:abstractNumId w:val="8"/>
  </w:num>
  <w:num w:numId="24">
    <w:abstractNumId w:val="0"/>
  </w:num>
  <w:num w:numId="25">
    <w:abstractNumId w:val="10"/>
  </w:num>
  <w:num w:numId="26">
    <w:abstractNumId w:val="7"/>
  </w:num>
  <w:num w:numId="27">
    <w:abstractNumId w:val="23"/>
  </w:num>
  <w:num w:numId="28">
    <w:abstractNumId w:val="9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012D2"/>
    <w:rsid w:val="00031021"/>
    <w:rsid w:val="000317DA"/>
    <w:rsid w:val="00036FD8"/>
    <w:rsid w:val="00055C68"/>
    <w:rsid w:val="00056DDC"/>
    <w:rsid w:val="00057879"/>
    <w:rsid w:val="000578D3"/>
    <w:rsid w:val="0007160A"/>
    <w:rsid w:val="00075AAA"/>
    <w:rsid w:val="0008216B"/>
    <w:rsid w:val="00095963"/>
    <w:rsid w:val="000A0F2E"/>
    <w:rsid w:val="000A5893"/>
    <w:rsid w:val="000B5923"/>
    <w:rsid w:val="000C35D1"/>
    <w:rsid w:val="000F4AC1"/>
    <w:rsid w:val="000F5FA2"/>
    <w:rsid w:val="00116916"/>
    <w:rsid w:val="001175E5"/>
    <w:rsid w:val="00121846"/>
    <w:rsid w:val="00124A58"/>
    <w:rsid w:val="001331F5"/>
    <w:rsid w:val="00134B75"/>
    <w:rsid w:val="0014213C"/>
    <w:rsid w:val="00147DB9"/>
    <w:rsid w:val="0015527C"/>
    <w:rsid w:val="00162874"/>
    <w:rsid w:val="001634A9"/>
    <w:rsid w:val="001762A2"/>
    <w:rsid w:val="001849E6"/>
    <w:rsid w:val="0019647A"/>
    <w:rsid w:val="001A624A"/>
    <w:rsid w:val="001B3FD3"/>
    <w:rsid w:val="001B406D"/>
    <w:rsid w:val="001C2A71"/>
    <w:rsid w:val="001C3A37"/>
    <w:rsid w:val="001D56BB"/>
    <w:rsid w:val="001D6E1B"/>
    <w:rsid w:val="001F62B7"/>
    <w:rsid w:val="001F7437"/>
    <w:rsid w:val="00200176"/>
    <w:rsid w:val="00203226"/>
    <w:rsid w:val="002107F2"/>
    <w:rsid w:val="00213AB1"/>
    <w:rsid w:val="00233E6E"/>
    <w:rsid w:val="002366D1"/>
    <w:rsid w:val="00240DAE"/>
    <w:rsid w:val="002528E3"/>
    <w:rsid w:val="002556B9"/>
    <w:rsid w:val="002601CE"/>
    <w:rsid w:val="00261327"/>
    <w:rsid w:val="00267AC1"/>
    <w:rsid w:val="00290F69"/>
    <w:rsid w:val="002A377C"/>
    <w:rsid w:val="002B324C"/>
    <w:rsid w:val="002C05C1"/>
    <w:rsid w:val="002C55FC"/>
    <w:rsid w:val="002D0797"/>
    <w:rsid w:val="002E0674"/>
    <w:rsid w:val="002F0E89"/>
    <w:rsid w:val="002F17AD"/>
    <w:rsid w:val="002F2F37"/>
    <w:rsid w:val="00301C75"/>
    <w:rsid w:val="00303DE8"/>
    <w:rsid w:val="0030553B"/>
    <w:rsid w:val="003131CF"/>
    <w:rsid w:val="0032342B"/>
    <w:rsid w:val="00334685"/>
    <w:rsid w:val="00341564"/>
    <w:rsid w:val="00362A4C"/>
    <w:rsid w:val="00363020"/>
    <w:rsid w:val="003823B7"/>
    <w:rsid w:val="003A2424"/>
    <w:rsid w:val="003A507A"/>
    <w:rsid w:val="003A6675"/>
    <w:rsid w:val="003B005D"/>
    <w:rsid w:val="003C2FA5"/>
    <w:rsid w:val="003D5804"/>
    <w:rsid w:val="003E423D"/>
    <w:rsid w:val="003E4AC9"/>
    <w:rsid w:val="003F19CA"/>
    <w:rsid w:val="0040438B"/>
    <w:rsid w:val="0040506A"/>
    <w:rsid w:val="004050FB"/>
    <w:rsid w:val="00414CF8"/>
    <w:rsid w:val="00425938"/>
    <w:rsid w:val="00425B5D"/>
    <w:rsid w:val="0042778E"/>
    <w:rsid w:val="00434573"/>
    <w:rsid w:val="004512CE"/>
    <w:rsid w:val="00453686"/>
    <w:rsid w:val="00463DB0"/>
    <w:rsid w:val="004662AB"/>
    <w:rsid w:val="0047484C"/>
    <w:rsid w:val="00476837"/>
    <w:rsid w:val="004A07D7"/>
    <w:rsid w:val="004A34B1"/>
    <w:rsid w:val="004B6ECD"/>
    <w:rsid w:val="004D3F4A"/>
    <w:rsid w:val="004E0D0C"/>
    <w:rsid w:val="004E6103"/>
    <w:rsid w:val="005010BB"/>
    <w:rsid w:val="00504E0F"/>
    <w:rsid w:val="00506517"/>
    <w:rsid w:val="00513DB0"/>
    <w:rsid w:val="005246BD"/>
    <w:rsid w:val="00527616"/>
    <w:rsid w:val="005315FA"/>
    <w:rsid w:val="005328CF"/>
    <w:rsid w:val="00536551"/>
    <w:rsid w:val="00537B3F"/>
    <w:rsid w:val="00560AB8"/>
    <w:rsid w:val="00562212"/>
    <w:rsid w:val="00563BC4"/>
    <w:rsid w:val="00563D89"/>
    <w:rsid w:val="00585DA7"/>
    <w:rsid w:val="00590B0A"/>
    <w:rsid w:val="0059149F"/>
    <w:rsid w:val="005919A8"/>
    <w:rsid w:val="005A57A1"/>
    <w:rsid w:val="005D2D86"/>
    <w:rsid w:val="005D4164"/>
    <w:rsid w:val="005E68D7"/>
    <w:rsid w:val="005E7571"/>
    <w:rsid w:val="00602DAF"/>
    <w:rsid w:val="00615791"/>
    <w:rsid w:val="006161B2"/>
    <w:rsid w:val="00620F1A"/>
    <w:rsid w:val="00623C7D"/>
    <w:rsid w:val="006322A0"/>
    <w:rsid w:val="00634820"/>
    <w:rsid w:val="00656805"/>
    <w:rsid w:val="00683E36"/>
    <w:rsid w:val="006A1357"/>
    <w:rsid w:val="006B385D"/>
    <w:rsid w:val="006C1254"/>
    <w:rsid w:val="006C2BCA"/>
    <w:rsid w:val="006C61DC"/>
    <w:rsid w:val="006D232B"/>
    <w:rsid w:val="0070524E"/>
    <w:rsid w:val="00715E76"/>
    <w:rsid w:val="00724610"/>
    <w:rsid w:val="00726EFA"/>
    <w:rsid w:val="00745A4B"/>
    <w:rsid w:val="00745D88"/>
    <w:rsid w:val="00750195"/>
    <w:rsid w:val="00755BD7"/>
    <w:rsid w:val="00756BEB"/>
    <w:rsid w:val="0075792D"/>
    <w:rsid w:val="007606DC"/>
    <w:rsid w:val="00770262"/>
    <w:rsid w:val="00770460"/>
    <w:rsid w:val="00776B66"/>
    <w:rsid w:val="00780964"/>
    <w:rsid w:val="00784CF3"/>
    <w:rsid w:val="00793D02"/>
    <w:rsid w:val="007A341B"/>
    <w:rsid w:val="007D1715"/>
    <w:rsid w:val="007D2AE5"/>
    <w:rsid w:val="007D6129"/>
    <w:rsid w:val="007D7E73"/>
    <w:rsid w:val="007E7230"/>
    <w:rsid w:val="00807194"/>
    <w:rsid w:val="00807BA8"/>
    <w:rsid w:val="008136E9"/>
    <w:rsid w:val="00815350"/>
    <w:rsid w:val="008223BC"/>
    <w:rsid w:val="008413EE"/>
    <w:rsid w:val="00845894"/>
    <w:rsid w:val="008472B4"/>
    <w:rsid w:val="008510AD"/>
    <w:rsid w:val="00854C67"/>
    <w:rsid w:val="008553E2"/>
    <w:rsid w:val="00855E40"/>
    <w:rsid w:val="008575F5"/>
    <w:rsid w:val="008606EF"/>
    <w:rsid w:val="00867E1A"/>
    <w:rsid w:val="00881E03"/>
    <w:rsid w:val="00882F92"/>
    <w:rsid w:val="00887D96"/>
    <w:rsid w:val="008A3651"/>
    <w:rsid w:val="008B1AF8"/>
    <w:rsid w:val="008B3CF3"/>
    <w:rsid w:val="008B6ADE"/>
    <w:rsid w:val="008B7F24"/>
    <w:rsid w:val="008C06AA"/>
    <w:rsid w:val="008C26A2"/>
    <w:rsid w:val="008C5B64"/>
    <w:rsid w:val="008C5DE8"/>
    <w:rsid w:val="008D1191"/>
    <w:rsid w:val="008D737E"/>
    <w:rsid w:val="008E49BF"/>
    <w:rsid w:val="008F3FAA"/>
    <w:rsid w:val="00902FD2"/>
    <w:rsid w:val="00914107"/>
    <w:rsid w:val="00926A6D"/>
    <w:rsid w:val="00935139"/>
    <w:rsid w:val="00952AC2"/>
    <w:rsid w:val="0096173D"/>
    <w:rsid w:val="0097023F"/>
    <w:rsid w:val="00970E61"/>
    <w:rsid w:val="00986F09"/>
    <w:rsid w:val="00987B77"/>
    <w:rsid w:val="00992558"/>
    <w:rsid w:val="00994526"/>
    <w:rsid w:val="009A1342"/>
    <w:rsid w:val="009B4F52"/>
    <w:rsid w:val="009D239D"/>
    <w:rsid w:val="009D77B6"/>
    <w:rsid w:val="009E7E1B"/>
    <w:rsid w:val="00A0238E"/>
    <w:rsid w:val="00A06E41"/>
    <w:rsid w:val="00A1596D"/>
    <w:rsid w:val="00A2577B"/>
    <w:rsid w:val="00A35936"/>
    <w:rsid w:val="00A52052"/>
    <w:rsid w:val="00A52ACB"/>
    <w:rsid w:val="00A63C98"/>
    <w:rsid w:val="00AA0AE5"/>
    <w:rsid w:val="00AA7D8E"/>
    <w:rsid w:val="00AC1475"/>
    <w:rsid w:val="00AC4DB2"/>
    <w:rsid w:val="00AD4876"/>
    <w:rsid w:val="00AE3EFE"/>
    <w:rsid w:val="00AE754A"/>
    <w:rsid w:val="00B130E8"/>
    <w:rsid w:val="00B20131"/>
    <w:rsid w:val="00B21246"/>
    <w:rsid w:val="00B21F87"/>
    <w:rsid w:val="00B474DA"/>
    <w:rsid w:val="00B53AD3"/>
    <w:rsid w:val="00B72CC5"/>
    <w:rsid w:val="00B81A71"/>
    <w:rsid w:val="00B83071"/>
    <w:rsid w:val="00B84558"/>
    <w:rsid w:val="00B9312D"/>
    <w:rsid w:val="00B935A3"/>
    <w:rsid w:val="00BA175C"/>
    <w:rsid w:val="00BB670D"/>
    <w:rsid w:val="00BB6A9C"/>
    <w:rsid w:val="00BB71B6"/>
    <w:rsid w:val="00BD0AF8"/>
    <w:rsid w:val="00BD2786"/>
    <w:rsid w:val="00BF08B1"/>
    <w:rsid w:val="00BF60F1"/>
    <w:rsid w:val="00BF6EA7"/>
    <w:rsid w:val="00C20965"/>
    <w:rsid w:val="00C27980"/>
    <w:rsid w:val="00C30406"/>
    <w:rsid w:val="00C373CC"/>
    <w:rsid w:val="00C475E2"/>
    <w:rsid w:val="00C614DB"/>
    <w:rsid w:val="00C65AC4"/>
    <w:rsid w:val="00C80B3D"/>
    <w:rsid w:val="00C83336"/>
    <w:rsid w:val="00C851A6"/>
    <w:rsid w:val="00C93F07"/>
    <w:rsid w:val="00C956E2"/>
    <w:rsid w:val="00C975F6"/>
    <w:rsid w:val="00CA0DE1"/>
    <w:rsid w:val="00CA1503"/>
    <w:rsid w:val="00CA6B5C"/>
    <w:rsid w:val="00CB044C"/>
    <w:rsid w:val="00CB1DDE"/>
    <w:rsid w:val="00D017F2"/>
    <w:rsid w:val="00D0375B"/>
    <w:rsid w:val="00D346C3"/>
    <w:rsid w:val="00D43C22"/>
    <w:rsid w:val="00D502C4"/>
    <w:rsid w:val="00D50871"/>
    <w:rsid w:val="00D542B8"/>
    <w:rsid w:val="00D60E05"/>
    <w:rsid w:val="00D74ADB"/>
    <w:rsid w:val="00D822E8"/>
    <w:rsid w:val="00D83DAC"/>
    <w:rsid w:val="00D92AA6"/>
    <w:rsid w:val="00DB2DD6"/>
    <w:rsid w:val="00DB409B"/>
    <w:rsid w:val="00DB53F8"/>
    <w:rsid w:val="00DB6D2A"/>
    <w:rsid w:val="00DC26B0"/>
    <w:rsid w:val="00DD39AE"/>
    <w:rsid w:val="00DD40B1"/>
    <w:rsid w:val="00DE45EC"/>
    <w:rsid w:val="00DE602F"/>
    <w:rsid w:val="00DE6C77"/>
    <w:rsid w:val="00DF63A0"/>
    <w:rsid w:val="00E054EE"/>
    <w:rsid w:val="00E104E5"/>
    <w:rsid w:val="00E220E4"/>
    <w:rsid w:val="00E276DB"/>
    <w:rsid w:val="00E42C09"/>
    <w:rsid w:val="00E4403E"/>
    <w:rsid w:val="00E56D36"/>
    <w:rsid w:val="00E66408"/>
    <w:rsid w:val="00E674FB"/>
    <w:rsid w:val="00E67D85"/>
    <w:rsid w:val="00E73558"/>
    <w:rsid w:val="00E80156"/>
    <w:rsid w:val="00E9330E"/>
    <w:rsid w:val="00E95856"/>
    <w:rsid w:val="00E95F55"/>
    <w:rsid w:val="00E9604E"/>
    <w:rsid w:val="00EA5946"/>
    <w:rsid w:val="00EB42DB"/>
    <w:rsid w:val="00EB7C07"/>
    <w:rsid w:val="00EC0E82"/>
    <w:rsid w:val="00EE2080"/>
    <w:rsid w:val="00EF3DA0"/>
    <w:rsid w:val="00EF5C8B"/>
    <w:rsid w:val="00EF6EA7"/>
    <w:rsid w:val="00F01600"/>
    <w:rsid w:val="00F0276C"/>
    <w:rsid w:val="00F06856"/>
    <w:rsid w:val="00F26BFC"/>
    <w:rsid w:val="00F31A77"/>
    <w:rsid w:val="00F34906"/>
    <w:rsid w:val="00F3624C"/>
    <w:rsid w:val="00F41F8C"/>
    <w:rsid w:val="00F716BE"/>
    <w:rsid w:val="00F7750F"/>
    <w:rsid w:val="00F84D01"/>
    <w:rsid w:val="00FA0E03"/>
    <w:rsid w:val="00FB37C4"/>
    <w:rsid w:val="00FB50F2"/>
    <w:rsid w:val="00FC3F4B"/>
    <w:rsid w:val="00FC5D9D"/>
    <w:rsid w:val="00FD5E76"/>
    <w:rsid w:val="00FD6BAC"/>
    <w:rsid w:val="00FE12C4"/>
    <w:rsid w:val="00FE55A7"/>
    <w:rsid w:val="00FF7903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73F292"/>
  <w15:docId w15:val="{C5112A65-D9A7-42CF-B61A-8B27473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C373CC"/>
    <w:rPr>
      <w:b/>
      <w:bCs/>
      <w:sz w:val="32"/>
      <w:szCs w:val="32"/>
      <w:lang w:eastAsia="en-US"/>
    </w:rPr>
  </w:style>
  <w:style w:type="paragraph" w:customStyle="1" w:styleId="Default">
    <w:name w:val="Default"/>
    <w:rsid w:val="003A2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5010BB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B67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6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67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67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EA90F-8C5C-4758-A401-DC272888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Denise Crossan</cp:lastModifiedBy>
  <cp:revision>3</cp:revision>
  <cp:lastPrinted>2021-11-16T13:25:00Z</cp:lastPrinted>
  <dcterms:created xsi:type="dcterms:W3CDTF">2022-01-19T08:38:00Z</dcterms:created>
  <dcterms:modified xsi:type="dcterms:W3CDTF">2022-01-19T13:36:00Z</dcterms:modified>
</cp:coreProperties>
</file>