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57" w:rsidRDefault="00113F62" w:rsidP="00FD6A63">
      <w:pPr>
        <w:tabs>
          <w:tab w:val="left" w:pos="1134"/>
        </w:tabs>
        <w:spacing w:after="0" w:line="240" w:lineRule="auto"/>
        <w:rPr>
          <w:rFonts w:ascii="Arial" w:hAnsi="Arial" w:cs="Arial"/>
          <w:b/>
        </w:rPr>
      </w:pPr>
      <w:r w:rsidRPr="0074501C">
        <w:rPr>
          <w:rFonts w:ascii="Arial" w:hAnsi="Arial" w:cs="Arial"/>
          <w:noProof/>
          <w:color w:val="2E74B5" w:themeColor="accent1" w:themeShade="BF"/>
          <w:lang w:eastAsia="en-GB"/>
        </w:rPr>
        <w:drawing>
          <wp:anchor distT="0" distB="0" distL="114300" distR="114300" simplePos="0" relativeHeight="251659264" behindDoc="0" locked="0" layoutInCell="1" allowOverlap="1" wp14:anchorId="15BEF169" wp14:editId="593FFCC5">
            <wp:simplePos x="0" y="0"/>
            <wp:positionH relativeFrom="margin">
              <wp:align>right</wp:align>
            </wp:positionH>
            <wp:positionV relativeFrom="margin">
              <wp:posOffset>-239603</wp:posOffset>
            </wp:positionV>
            <wp:extent cx="1062990" cy="735330"/>
            <wp:effectExtent l="0" t="0" r="3810" b="76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642DFF">
        <w:rPr>
          <w:rFonts w:ascii="Arial" w:hAnsi="Arial" w:cs="Arial"/>
          <w:b/>
          <w:color w:val="2E74B5" w:themeColor="accent1" w:themeShade="BF"/>
        </w:rPr>
        <w:t>A</w:t>
      </w:r>
      <w:r w:rsidR="00CC6DB8" w:rsidRPr="0074501C">
        <w:rPr>
          <w:rFonts w:ascii="Arial" w:hAnsi="Arial" w:cs="Arial"/>
          <w:b/>
          <w:color w:val="2E74B5" w:themeColor="accent1" w:themeShade="BF"/>
        </w:rPr>
        <w:t xml:space="preserve">pproved </w:t>
      </w:r>
      <w:r w:rsidR="00950138" w:rsidRPr="0074501C">
        <w:rPr>
          <w:rFonts w:ascii="Arial" w:hAnsi="Arial" w:cs="Arial"/>
          <w:b/>
          <w:color w:val="2E74B5" w:themeColor="accent1" w:themeShade="BF"/>
        </w:rPr>
        <w:t>M</w:t>
      </w:r>
      <w:r w:rsidRPr="0074501C">
        <w:rPr>
          <w:rFonts w:ascii="Arial" w:hAnsi="Arial" w:cs="Arial"/>
          <w:b/>
          <w:color w:val="2E74B5" w:themeColor="accent1" w:themeShade="BF"/>
        </w:rPr>
        <w:t xml:space="preserve">inutes </w:t>
      </w:r>
      <w:r w:rsidRPr="004902EB">
        <w:rPr>
          <w:rFonts w:ascii="Arial" w:hAnsi="Arial" w:cs="Arial"/>
          <w:b/>
          <w:color w:val="FF0000"/>
        </w:rPr>
        <w:tab/>
      </w:r>
      <w:r w:rsidRPr="002479E1">
        <w:rPr>
          <w:rFonts w:ascii="Arial" w:hAnsi="Arial" w:cs="Arial"/>
          <w:b/>
        </w:rPr>
        <w:tab/>
      </w:r>
    </w:p>
    <w:p w:rsidR="00113F62" w:rsidRPr="002479E1" w:rsidRDefault="00113F62" w:rsidP="00FD6A63">
      <w:pPr>
        <w:tabs>
          <w:tab w:val="left" w:pos="1134"/>
        </w:tabs>
        <w:spacing w:after="0" w:line="240" w:lineRule="auto"/>
        <w:rPr>
          <w:rFonts w:ascii="Arial" w:hAnsi="Arial" w:cs="Arial"/>
          <w:b/>
        </w:rPr>
      </w:pPr>
      <w:r w:rsidRPr="002479E1">
        <w:rPr>
          <w:rFonts w:ascii="Arial" w:hAnsi="Arial" w:cs="Arial"/>
          <w:b/>
        </w:rPr>
        <w:tab/>
      </w:r>
      <w:r w:rsidRPr="002479E1">
        <w:rPr>
          <w:rFonts w:ascii="Arial" w:hAnsi="Arial" w:cs="Arial"/>
          <w:b/>
        </w:rPr>
        <w:tab/>
      </w:r>
      <w:r w:rsidRPr="002479E1">
        <w:rPr>
          <w:rFonts w:ascii="Arial" w:hAnsi="Arial" w:cs="Arial"/>
          <w:b/>
        </w:rPr>
        <w:tab/>
      </w:r>
      <w:r w:rsidRPr="002479E1">
        <w:rPr>
          <w:rFonts w:ascii="Arial" w:hAnsi="Arial" w:cs="Arial"/>
          <w:b/>
        </w:rPr>
        <w:tab/>
      </w:r>
    </w:p>
    <w:p w:rsidR="00113F62" w:rsidRPr="0074501C" w:rsidRDefault="00113F62" w:rsidP="0056073B">
      <w:pPr>
        <w:tabs>
          <w:tab w:val="left" w:pos="1134"/>
        </w:tabs>
        <w:spacing w:after="0" w:line="240" w:lineRule="auto"/>
        <w:rPr>
          <w:rFonts w:ascii="Arial" w:hAnsi="Arial" w:cs="Arial"/>
          <w:b/>
        </w:rPr>
      </w:pPr>
      <w:r w:rsidRPr="002479E1">
        <w:rPr>
          <w:rFonts w:ascii="Arial" w:hAnsi="Arial" w:cs="Arial"/>
          <w:b/>
        </w:rPr>
        <w:t>Meetin</w:t>
      </w:r>
      <w:r w:rsidRPr="0074501C">
        <w:rPr>
          <w:rFonts w:ascii="Arial" w:hAnsi="Arial" w:cs="Arial"/>
          <w:b/>
        </w:rPr>
        <w:t>g:</w:t>
      </w:r>
      <w:r w:rsidRPr="0074501C">
        <w:rPr>
          <w:rFonts w:ascii="Arial" w:hAnsi="Arial" w:cs="Arial"/>
          <w:b/>
        </w:rPr>
        <w:tab/>
        <w:t xml:space="preserve">NHS Golden Jubilee </w:t>
      </w:r>
      <w:r w:rsidR="000E5A57" w:rsidRPr="0074501C">
        <w:rPr>
          <w:rFonts w:ascii="Arial" w:hAnsi="Arial" w:cs="Arial"/>
          <w:b/>
        </w:rPr>
        <w:t xml:space="preserve">Clinical Governance Committee </w:t>
      </w:r>
    </w:p>
    <w:p w:rsidR="00113F62" w:rsidRPr="0074501C" w:rsidRDefault="00113F62" w:rsidP="0056073B">
      <w:pPr>
        <w:tabs>
          <w:tab w:val="left" w:pos="1134"/>
        </w:tabs>
        <w:spacing w:after="0" w:line="240" w:lineRule="auto"/>
        <w:rPr>
          <w:rFonts w:ascii="Arial" w:hAnsi="Arial" w:cs="Arial"/>
          <w:b/>
        </w:rPr>
      </w:pPr>
      <w:r w:rsidRPr="0074501C">
        <w:rPr>
          <w:rFonts w:ascii="Arial" w:hAnsi="Arial" w:cs="Arial"/>
          <w:b/>
        </w:rPr>
        <w:t>Date:</w:t>
      </w:r>
      <w:r w:rsidRPr="0074501C">
        <w:rPr>
          <w:rFonts w:ascii="Arial" w:hAnsi="Arial" w:cs="Arial"/>
          <w:b/>
        </w:rPr>
        <w:tab/>
      </w:r>
      <w:r w:rsidR="004902EB" w:rsidRPr="0074501C">
        <w:rPr>
          <w:rFonts w:ascii="Arial" w:hAnsi="Arial" w:cs="Arial"/>
          <w:b/>
        </w:rPr>
        <w:t xml:space="preserve">Wednesday 7 July </w:t>
      </w:r>
      <w:r w:rsidR="000E5A57" w:rsidRPr="0074501C">
        <w:rPr>
          <w:rFonts w:ascii="Arial" w:hAnsi="Arial" w:cs="Arial"/>
          <w:b/>
        </w:rPr>
        <w:t>2021 at 1</w:t>
      </w:r>
      <w:r w:rsidR="004902EB" w:rsidRPr="0074501C">
        <w:rPr>
          <w:rFonts w:ascii="Arial" w:hAnsi="Arial" w:cs="Arial"/>
          <w:b/>
        </w:rPr>
        <w:t>4</w:t>
      </w:r>
      <w:r w:rsidR="000E5A57" w:rsidRPr="0074501C">
        <w:rPr>
          <w:rFonts w:ascii="Arial" w:hAnsi="Arial" w:cs="Arial"/>
          <w:b/>
        </w:rPr>
        <w:t>:00 hrs</w:t>
      </w:r>
    </w:p>
    <w:p w:rsidR="00113F62" w:rsidRPr="0074501C" w:rsidRDefault="00113F62" w:rsidP="0056073B">
      <w:pPr>
        <w:tabs>
          <w:tab w:val="left" w:pos="1134"/>
        </w:tabs>
        <w:spacing w:after="0" w:line="240" w:lineRule="auto"/>
        <w:rPr>
          <w:rFonts w:ascii="Arial" w:hAnsi="Arial" w:cs="Arial"/>
          <w:b/>
        </w:rPr>
      </w:pPr>
      <w:r w:rsidRPr="0074501C">
        <w:rPr>
          <w:rFonts w:ascii="Arial" w:hAnsi="Arial" w:cs="Arial"/>
          <w:b/>
        </w:rPr>
        <w:t>Venue:</w:t>
      </w:r>
      <w:r w:rsidRPr="0074501C">
        <w:rPr>
          <w:rFonts w:ascii="Arial" w:hAnsi="Arial" w:cs="Arial"/>
          <w:b/>
        </w:rPr>
        <w:tab/>
        <w:t>Microsoft Teams Meeting</w:t>
      </w:r>
    </w:p>
    <w:p w:rsidR="00113F62" w:rsidRPr="0074501C" w:rsidRDefault="00113F62" w:rsidP="0074501C">
      <w:pPr>
        <w:spacing w:after="0" w:line="240" w:lineRule="auto"/>
        <w:rPr>
          <w:rFonts w:ascii="Arial" w:hAnsi="Arial" w:cs="Arial"/>
        </w:rPr>
      </w:pPr>
    </w:p>
    <w:p w:rsidR="007B3722" w:rsidRPr="0074501C" w:rsidRDefault="007B3722" w:rsidP="0074501C">
      <w:pPr>
        <w:spacing w:after="0" w:line="240" w:lineRule="auto"/>
        <w:rPr>
          <w:rFonts w:ascii="Arial" w:hAnsi="Arial" w:cs="Arial"/>
          <w:b/>
        </w:rPr>
      </w:pPr>
    </w:p>
    <w:p w:rsidR="00113F62" w:rsidRPr="0074501C" w:rsidRDefault="00113F62" w:rsidP="0074501C">
      <w:pPr>
        <w:spacing w:after="0" w:line="240" w:lineRule="auto"/>
        <w:rPr>
          <w:rFonts w:ascii="Arial" w:hAnsi="Arial" w:cs="Arial"/>
          <w:b/>
        </w:rPr>
      </w:pPr>
      <w:r w:rsidRPr="0074501C">
        <w:rPr>
          <w:rFonts w:ascii="Arial" w:hAnsi="Arial" w:cs="Arial"/>
          <w:b/>
        </w:rPr>
        <w:t xml:space="preserve">Members </w:t>
      </w:r>
    </w:p>
    <w:p w:rsidR="00C12FE8" w:rsidRPr="0074501C" w:rsidRDefault="00C12FE8" w:rsidP="0074501C">
      <w:pPr>
        <w:spacing w:after="0" w:line="240" w:lineRule="auto"/>
        <w:rPr>
          <w:rFonts w:ascii="Arial" w:hAnsi="Arial" w:cs="Arial"/>
        </w:rPr>
      </w:pPr>
      <w:r w:rsidRPr="0074501C">
        <w:rPr>
          <w:rFonts w:ascii="Arial" w:hAnsi="Arial" w:cs="Arial"/>
        </w:rPr>
        <w:t xml:space="preserve">Morag Brown </w:t>
      </w:r>
      <w:r w:rsidRPr="0074501C">
        <w:rPr>
          <w:rFonts w:ascii="Arial" w:hAnsi="Arial" w:cs="Arial"/>
        </w:rPr>
        <w:tab/>
      </w:r>
      <w:r w:rsidRPr="0074501C">
        <w:rPr>
          <w:rFonts w:ascii="Arial" w:hAnsi="Arial" w:cs="Arial"/>
        </w:rPr>
        <w:tab/>
      </w:r>
      <w:r w:rsidRPr="0074501C">
        <w:rPr>
          <w:rFonts w:ascii="Arial" w:hAnsi="Arial" w:cs="Arial"/>
        </w:rPr>
        <w:tab/>
      </w:r>
      <w:r w:rsidR="009C68B9">
        <w:rPr>
          <w:rFonts w:ascii="Arial" w:hAnsi="Arial" w:cs="Arial"/>
        </w:rPr>
        <w:tab/>
        <w:t xml:space="preserve">Non-Executive Director </w:t>
      </w:r>
      <w:r w:rsidRPr="0074501C">
        <w:rPr>
          <w:rFonts w:ascii="Arial" w:hAnsi="Arial" w:cs="Arial"/>
        </w:rPr>
        <w:t>(Chair)</w:t>
      </w:r>
    </w:p>
    <w:p w:rsidR="00C12FE8" w:rsidRPr="0074501C" w:rsidRDefault="00C12FE8" w:rsidP="0074501C">
      <w:pPr>
        <w:spacing w:after="0" w:line="240" w:lineRule="auto"/>
        <w:rPr>
          <w:rFonts w:ascii="Arial" w:hAnsi="Arial" w:cs="Arial"/>
        </w:rPr>
      </w:pPr>
      <w:r w:rsidRPr="0074501C">
        <w:rPr>
          <w:rFonts w:ascii="Arial" w:hAnsi="Arial" w:cs="Arial"/>
        </w:rPr>
        <w:t>Callum Blackburn</w:t>
      </w:r>
      <w:r w:rsidRPr="0074501C">
        <w:rPr>
          <w:rFonts w:ascii="Arial" w:hAnsi="Arial" w:cs="Arial"/>
        </w:rPr>
        <w:tab/>
      </w:r>
      <w:r w:rsidRPr="0074501C">
        <w:rPr>
          <w:rFonts w:ascii="Arial" w:hAnsi="Arial" w:cs="Arial"/>
        </w:rPr>
        <w:tab/>
      </w:r>
      <w:r w:rsidRPr="0074501C">
        <w:rPr>
          <w:rFonts w:ascii="Arial" w:hAnsi="Arial" w:cs="Arial"/>
        </w:rPr>
        <w:tab/>
        <w:t>Non-Executive Director</w:t>
      </w:r>
    </w:p>
    <w:p w:rsidR="00C12FE8" w:rsidRPr="0074501C" w:rsidRDefault="00C12FE8" w:rsidP="0074501C">
      <w:pPr>
        <w:spacing w:after="0" w:line="240" w:lineRule="auto"/>
        <w:rPr>
          <w:rFonts w:ascii="Arial" w:hAnsi="Arial" w:cs="Arial"/>
        </w:rPr>
      </w:pPr>
      <w:r w:rsidRPr="0074501C">
        <w:rPr>
          <w:rFonts w:ascii="Arial" w:hAnsi="Arial" w:cs="Arial"/>
        </w:rPr>
        <w:t xml:space="preserve">Elaine Cameron </w:t>
      </w:r>
      <w:r w:rsidRPr="0074501C">
        <w:rPr>
          <w:rFonts w:ascii="Arial" w:hAnsi="Arial" w:cs="Arial"/>
        </w:rPr>
        <w:tab/>
      </w:r>
      <w:r w:rsidRPr="0074501C">
        <w:rPr>
          <w:rFonts w:ascii="Arial" w:hAnsi="Arial" w:cs="Arial"/>
        </w:rPr>
        <w:tab/>
      </w:r>
      <w:r w:rsidRPr="0074501C">
        <w:rPr>
          <w:rFonts w:ascii="Arial" w:hAnsi="Arial" w:cs="Arial"/>
        </w:rPr>
        <w:tab/>
        <w:t>Non-Executive Director</w:t>
      </w:r>
    </w:p>
    <w:p w:rsidR="0078507B" w:rsidRPr="0074501C" w:rsidRDefault="0078507B" w:rsidP="0074501C">
      <w:pPr>
        <w:spacing w:after="0" w:line="240" w:lineRule="auto"/>
        <w:rPr>
          <w:rFonts w:ascii="Arial" w:hAnsi="Arial" w:cs="Arial"/>
          <w:i/>
        </w:rPr>
      </w:pPr>
      <w:r w:rsidRPr="0074501C">
        <w:rPr>
          <w:rFonts w:ascii="Arial" w:hAnsi="Arial" w:cs="Arial"/>
        </w:rPr>
        <w:t>Linda Semple</w:t>
      </w:r>
      <w:r w:rsidRPr="0074501C">
        <w:rPr>
          <w:rFonts w:ascii="Arial" w:hAnsi="Arial" w:cs="Arial"/>
        </w:rPr>
        <w:tab/>
      </w:r>
      <w:r w:rsidRPr="0074501C">
        <w:rPr>
          <w:rFonts w:ascii="Arial" w:hAnsi="Arial" w:cs="Arial"/>
        </w:rPr>
        <w:tab/>
      </w:r>
      <w:r w:rsidRPr="0074501C">
        <w:rPr>
          <w:rFonts w:ascii="Arial" w:hAnsi="Arial" w:cs="Arial"/>
        </w:rPr>
        <w:tab/>
      </w:r>
      <w:r w:rsidRPr="0074501C">
        <w:rPr>
          <w:rFonts w:ascii="Arial" w:hAnsi="Arial" w:cs="Arial"/>
        </w:rPr>
        <w:tab/>
        <w:t xml:space="preserve">Non-Executive Director </w:t>
      </w:r>
    </w:p>
    <w:p w:rsidR="00C12FE8" w:rsidRPr="0074501C" w:rsidRDefault="00C12FE8" w:rsidP="0074501C">
      <w:pPr>
        <w:spacing w:after="0" w:line="240" w:lineRule="auto"/>
        <w:rPr>
          <w:rFonts w:ascii="Arial" w:hAnsi="Arial" w:cs="Arial"/>
        </w:rPr>
      </w:pPr>
      <w:r w:rsidRPr="0074501C">
        <w:rPr>
          <w:rFonts w:ascii="Arial" w:hAnsi="Arial" w:cs="Arial"/>
        </w:rPr>
        <w:t xml:space="preserve">Jane Christie-Flight </w:t>
      </w:r>
      <w:r w:rsidRPr="0074501C">
        <w:rPr>
          <w:rFonts w:ascii="Arial" w:hAnsi="Arial" w:cs="Arial"/>
        </w:rPr>
        <w:tab/>
      </w:r>
      <w:r w:rsidRPr="0074501C">
        <w:rPr>
          <w:rFonts w:ascii="Arial" w:hAnsi="Arial" w:cs="Arial"/>
        </w:rPr>
        <w:tab/>
      </w:r>
      <w:r w:rsidRPr="0074501C">
        <w:rPr>
          <w:rFonts w:ascii="Arial" w:hAnsi="Arial" w:cs="Arial"/>
        </w:rPr>
        <w:tab/>
      </w:r>
      <w:r w:rsidR="0078507B" w:rsidRPr="0074501C">
        <w:rPr>
          <w:rFonts w:ascii="Arial" w:hAnsi="Arial" w:cs="Arial"/>
        </w:rPr>
        <w:t>Employee</w:t>
      </w:r>
      <w:r w:rsidRPr="0074501C">
        <w:rPr>
          <w:rFonts w:ascii="Arial" w:hAnsi="Arial" w:cs="Arial"/>
        </w:rPr>
        <w:t xml:space="preserve"> Director</w:t>
      </w:r>
    </w:p>
    <w:p w:rsidR="00113F62" w:rsidRPr="0074501C" w:rsidRDefault="00113F62" w:rsidP="0074501C">
      <w:pPr>
        <w:spacing w:after="0" w:line="240" w:lineRule="auto"/>
        <w:ind w:left="3600" w:hanging="3600"/>
        <w:rPr>
          <w:rFonts w:ascii="Arial" w:hAnsi="Arial" w:cs="Arial"/>
          <w:color w:val="00B0F0"/>
        </w:rPr>
      </w:pPr>
    </w:p>
    <w:p w:rsidR="00113F62" w:rsidRPr="0074501C" w:rsidRDefault="00113F62" w:rsidP="0074501C">
      <w:pPr>
        <w:spacing w:after="0" w:line="240" w:lineRule="auto"/>
        <w:rPr>
          <w:rFonts w:ascii="Arial" w:hAnsi="Arial" w:cs="Arial"/>
          <w:b/>
        </w:rPr>
      </w:pPr>
      <w:r w:rsidRPr="0074501C">
        <w:rPr>
          <w:rFonts w:ascii="Arial" w:hAnsi="Arial" w:cs="Arial"/>
          <w:b/>
        </w:rPr>
        <w:t xml:space="preserve">In attendance </w:t>
      </w:r>
      <w:bookmarkStart w:id="0" w:name="_GoBack"/>
      <w:bookmarkEnd w:id="0"/>
    </w:p>
    <w:p w:rsidR="004902EB" w:rsidRPr="0074501C" w:rsidRDefault="004902EB" w:rsidP="0074501C">
      <w:pPr>
        <w:spacing w:after="0" w:line="240" w:lineRule="auto"/>
        <w:rPr>
          <w:rFonts w:ascii="Arial" w:hAnsi="Arial" w:cs="Arial"/>
        </w:rPr>
      </w:pPr>
      <w:r w:rsidRPr="0074501C">
        <w:rPr>
          <w:rFonts w:ascii="Arial" w:hAnsi="Arial" w:cs="Arial"/>
        </w:rPr>
        <w:t xml:space="preserve">Anne Marie Cavanagh </w:t>
      </w:r>
      <w:r w:rsidRPr="0074501C">
        <w:rPr>
          <w:rFonts w:ascii="Arial" w:hAnsi="Arial" w:cs="Arial"/>
        </w:rPr>
        <w:tab/>
      </w:r>
      <w:r w:rsidRPr="0074501C">
        <w:rPr>
          <w:rFonts w:ascii="Arial" w:hAnsi="Arial" w:cs="Arial"/>
        </w:rPr>
        <w:tab/>
        <w:t xml:space="preserve">Executive Nurse &amp; AHP Director </w:t>
      </w:r>
    </w:p>
    <w:p w:rsidR="004902EB" w:rsidRPr="0074501C" w:rsidRDefault="004902EB" w:rsidP="0074501C">
      <w:pPr>
        <w:spacing w:after="0" w:line="240" w:lineRule="auto"/>
        <w:rPr>
          <w:rFonts w:ascii="Arial" w:hAnsi="Arial" w:cs="Arial"/>
        </w:rPr>
      </w:pPr>
      <w:r w:rsidRPr="0074501C">
        <w:rPr>
          <w:rFonts w:ascii="Arial" w:hAnsi="Arial" w:cs="Arial"/>
        </w:rPr>
        <w:t xml:space="preserve">Jann Gardner </w:t>
      </w:r>
      <w:r w:rsidRPr="0074501C">
        <w:rPr>
          <w:rFonts w:ascii="Arial" w:hAnsi="Arial" w:cs="Arial"/>
        </w:rPr>
        <w:tab/>
      </w:r>
      <w:r w:rsidRPr="0074501C">
        <w:rPr>
          <w:rFonts w:ascii="Arial" w:hAnsi="Arial" w:cs="Arial"/>
        </w:rPr>
        <w:tab/>
      </w:r>
      <w:r w:rsidRPr="0074501C">
        <w:rPr>
          <w:rFonts w:ascii="Arial" w:hAnsi="Arial" w:cs="Arial"/>
        </w:rPr>
        <w:tab/>
      </w:r>
      <w:r w:rsidRPr="0074501C">
        <w:rPr>
          <w:rFonts w:ascii="Arial" w:hAnsi="Arial" w:cs="Arial"/>
        </w:rPr>
        <w:tab/>
        <w:t xml:space="preserve">Chief Executive </w:t>
      </w:r>
    </w:p>
    <w:p w:rsidR="004902EB" w:rsidRPr="0074501C" w:rsidRDefault="004902EB" w:rsidP="0074501C">
      <w:pPr>
        <w:spacing w:after="0" w:line="240" w:lineRule="auto"/>
        <w:rPr>
          <w:rFonts w:ascii="Arial" w:hAnsi="Arial" w:cs="Arial"/>
        </w:rPr>
      </w:pPr>
      <w:r w:rsidRPr="0074501C">
        <w:rPr>
          <w:rFonts w:ascii="Arial" w:hAnsi="Arial" w:cs="Arial"/>
        </w:rPr>
        <w:t>Laura Langan</w:t>
      </w:r>
      <w:r w:rsidRPr="0074501C">
        <w:rPr>
          <w:rFonts w:ascii="Arial" w:hAnsi="Arial" w:cs="Arial"/>
        </w:rPr>
        <w:tab/>
      </w:r>
      <w:r w:rsidRPr="0074501C">
        <w:rPr>
          <w:rFonts w:ascii="Arial" w:hAnsi="Arial" w:cs="Arial"/>
        </w:rPr>
        <w:tab/>
      </w:r>
      <w:r w:rsidRPr="0074501C">
        <w:rPr>
          <w:rFonts w:ascii="Arial" w:hAnsi="Arial" w:cs="Arial"/>
        </w:rPr>
        <w:tab/>
      </w:r>
      <w:r w:rsidRPr="0074501C">
        <w:rPr>
          <w:rFonts w:ascii="Arial" w:hAnsi="Arial" w:cs="Arial"/>
        </w:rPr>
        <w:tab/>
        <w:t>Head of Risk &amp; Clinical Governance</w:t>
      </w:r>
    </w:p>
    <w:p w:rsidR="004902EB" w:rsidRPr="0074501C" w:rsidRDefault="004902EB" w:rsidP="0074501C">
      <w:pPr>
        <w:spacing w:after="0" w:line="240" w:lineRule="auto"/>
        <w:rPr>
          <w:rFonts w:ascii="Arial" w:hAnsi="Arial" w:cs="Arial"/>
        </w:rPr>
      </w:pPr>
      <w:r w:rsidRPr="0074501C">
        <w:rPr>
          <w:rFonts w:ascii="Arial" w:hAnsi="Arial" w:cs="Arial"/>
        </w:rPr>
        <w:t xml:space="preserve">Mark MacGregor </w:t>
      </w:r>
      <w:r w:rsidRPr="0074501C">
        <w:rPr>
          <w:rFonts w:ascii="Arial" w:hAnsi="Arial" w:cs="Arial"/>
        </w:rPr>
        <w:tab/>
      </w:r>
      <w:r w:rsidRPr="0074501C">
        <w:rPr>
          <w:rFonts w:ascii="Arial" w:hAnsi="Arial" w:cs="Arial"/>
        </w:rPr>
        <w:tab/>
      </w:r>
      <w:r w:rsidRPr="0074501C">
        <w:rPr>
          <w:rFonts w:ascii="Arial" w:hAnsi="Arial" w:cs="Arial"/>
        </w:rPr>
        <w:tab/>
        <w:t>Executive Medical Director</w:t>
      </w:r>
    </w:p>
    <w:p w:rsidR="004902EB" w:rsidRPr="0074501C" w:rsidRDefault="004902EB" w:rsidP="0074501C">
      <w:pPr>
        <w:spacing w:after="0" w:line="240" w:lineRule="auto"/>
        <w:rPr>
          <w:rFonts w:ascii="Arial" w:hAnsi="Arial" w:cs="Arial"/>
        </w:rPr>
      </w:pPr>
      <w:r w:rsidRPr="0074501C">
        <w:rPr>
          <w:rFonts w:ascii="Arial" w:hAnsi="Arial" w:cs="Arial"/>
        </w:rPr>
        <w:t>Nicki Hamer</w:t>
      </w:r>
      <w:r w:rsidRPr="0074501C">
        <w:rPr>
          <w:rFonts w:ascii="Arial" w:hAnsi="Arial" w:cs="Arial"/>
        </w:rPr>
        <w:tab/>
      </w:r>
      <w:r w:rsidRPr="0074501C">
        <w:rPr>
          <w:rFonts w:ascii="Arial" w:hAnsi="Arial" w:cs="Arial"/>
        </w:rPr>
        <w:tab/>
      </w:r>
      <w:r w:rsidRPr="0074501C">
        <w:rPr>
          <w:rFonts w:ascii="Arial" w:hAnsi="Arial" w:cs="Arial"/>
        </w:rPr>
        <w:tab/>
      </w:r>
      <w:r w:rsidRPr="0074501C">
        <w:rPr>
          <w:rFonts w:ascii="Arial" w:hAnsi="Arial" w:cs="Arial"/>
        </w:rPr>
        <w:tab/>
        <w:t>Deputy Head of Corporate Services</w:t>
      </w:r>
    </w:p>
    <w:p w:rsidR="004902EB" w:rsidRPr="0074501C" w:rsidRDefault="004902EB" w:rsidP="0074501C">
      <w:pPr>
        <w:spacing w:after="0" w:line="240" w:lineRule="auto"/>
        <w:rPr>
          <w:rFonts w:ascii="Arial" w:hAnsi="Arial" w:cs="Arial"/>
        </w:rPr>
      </w:pPr>
      <w:r w:rsidRPr="0074501C">
        <w:rPr>
          <w:rFonts w:ascii="Arial" w:hAnsi="Arial" w:cs="Arial"/>
        </w:rPr>
        <w:t xml:space="preserve">Susan Douglas-Scott CBE </w:t>
      </w:r>
      <w:r w:rsidRPr="0074501C">
        <w:rPr>
          <w:rFonts w:ascii="Arial" w:hAnsi="Arial" w:cs="Arial"/>
        </w:rPr>
        <w:tab/>
      </w:r>
      <w:r w:rsidRPr="0074501C">
        <w:rPr>
          <w:rFonts w:ascii="Arial" w:hAnsi="Arial" w:cs="Arial"/>
        </w:rPr>
        <w:tab/>
        <w:t>Board Chair</w:t>
      </w:r>
    </w:p>
    <w:p w:rsidR="004902EB" w:rsidRPr="0074501C" w:rsidRDefault="004902EB" w:rsidP="0074501C">
      <w:pPr>
        <w:spacing w:after="0" w:line="240" w:lineRule="auto"/>
        <w:rPr>
          <w:rFonts w:ascii="Arial" w:hAnsi="Arial" w:cs="Arial"/>
          <w:b/>
        </w:rPr>
      </w:pPr>
    </w:p>
    <w:p w:rsidR="000E5A57" w:rsidRPr="0074501C" w:rsidRDefault="00444A49" w:rsidP="0074501C">
      <w:pPr>
        <w:spacing w:after="0" w:line="240" w:lineRule="auto"/>
        <w:rPr>
          <w:rFonts w:ascii="Arial" w:hAnsi="Arial" w:cs="Arial"/>
          <w:b/>
        </w:rPr>
      </w:pPr>
      <w:r w:rsidRPr="0074501C">
        <w:rPr>
          <w:rFonts w:ascii="Arial" w:hAnsi="Arial" w:cs="Arial"/>
          <w:b/>
        </w:rPr>
        <w:t xml:space="preserve">Guests </w:t>
      </w:r>
    </w:p>
    <w:p w:rsidR="004902EB" w:rsidRPr="0074501C" w:rsidRDefault="004902EB" w:rsidP="0074501C">
      <w:pPr>
        <w:spacing w:after="0" w:line="240" w:lineRule="auto"/>
        <w:rPr>
          <w:rFonts w:ascii="Arial" w:hAnsi="Arial" w:cs="Arial"/>
        </w:rPr>
      </w:pPr>
      <w:r w:rsidRPr="0074501C">
        <w:rPr>
          <w:rFonts w:ascii="Arial" w:hAnsi="Arial" w:cs="Arial"/>
        </w:rPr>
        <w:t>Helen Mackie</w:t>
      </w:r>
      <w:r w:rsidRPr="0074501C">
        <w:rPr>
          <w:rFonts w:ascii="Arial" w:hAnsi="Arial" w:cs="Arial"/>
        </w:rPr>
        <w:tab/>
      </w:r>
      <w:r w:rsidRPr="0074501C">
        <w:rPr>
          <w:rFonts w:ascii="Arial" w:hAnsi="Arial" w:cs="Arial"/>
        </w:rPr>
        <w:tab/>
      </w:r>
      <w:r w:rsidRPr="0074501C">
        <w:rPr>
          <w:rFonts w:ascii="Arial" w:hAnsi="Arial" w:cs="Arial"/>
        </w:rPr>
        <w:tab/>
      </w:r>
      <w:r w:rsidRPr="0074501C">
        <w:rPr>
          <w:rFonts w:ascii="Arial" w:hAnsi="Arial" w:cs="Arial"/>
        </w:rPr>
        <w:tab/>
        <w:t xml:space="preserve">Associate Medical Director </w:t>
      </w:r>
    </w:p>
    <w:p w:rsidR="004902EB" w:rsidRPr="0074501C" w:rsidRDefault="004902EB" w:rsidP="0074501C">
      <w:pPr>
        <w:spacing w:after="0" w:line="240" w:lineRule="auto"/>
        <w:rPr>
          <w:rFonts w:ascii="Arial" w:hAnsi="Arial" w:cs="Arial"/>
        </w:rPr>
      </w:pPr>
      <w:r w:rsidRPr="0074501C">
        <w:rPr>
          <w:rFonts w:ascii="Arial" w:hAnsi="Arial" w:cs="Arial"/>
        </w:rPr>
        <w:t>Jane Rodman</w:t>
      </w:r>
      <w:r w:rsidRPr="0074501C">
        <w:rPr>
          <w:rFonts w:ascii="Arial" w:hAnsi="Arial" w:cs="Arial"/>
        </w:rPr>
        <w:tab/>
      </w:r>
      <w:r w:rsidRPr="0074501C">
        <w:rPr>
          <w:rFonts w:ascii="Arial" w:hAnsi="Arial" w:cs="Arial"/>
        </w:rPr>
        <w:tab/>
      </w:r>
      <w:r w:rsidRPr="0074501C">
        <w:rPr>
          <w:rFonts w:ascii="Arial" w:hAnsi="Arial" w:cs="Arial"/>
        </w:rPr>
        <w:tab/>
      </w:r>
      <w:r w:rsidRPr="0074501C">
        <w:rPr>
          <w:rFonts w:ascii="Arial" w:hAnsi="Arial" w:cs="Arial"/>
        </w:rPr>
        <w:tab/>
        <w:t>Head of Nursing, National Elective Services</w:t>
      </w:r>
    </w:p>
    <w:p w:rsidR="004902EB" w:rsidRPr="0074501C" w:rsidRDefault="004902EB" w:rsidP="0074501C">
      <w:pPr>
        <w:spacing w:after="0" w:line="240" w:lineRule="auto"/>
        <w:rPr>
          <w:rFonts w:ascii="Arial" w:hAnsi="Arial" w:cs="Arial"/>
        </w:rPr>
      </w:pPr>
      <w:r w:rsidRPr="0074501C">
        <w:rPr>
          <w:rFonts w:ascii="Arial" w:hAnsi="Arial" w:cs="Arial"/>
        </w:rPr>
        <w:t>Sandra Wilson</w:t>
      </w:r>
      <w:r w:rsidRPr="0074501C">
        <w:rPr>
          <w:rFonts w:ascii="Arial" w:hAnsi="Arial" w:cs="Arial"/>
        </w:rPr>
        <w:tab/>
      </w:r>
      <w:r w:rsidRPr="0074501C">
        <w:rPr>
          <w:rFonts w:ascii="Arial" w:hAnsi="Arial" w:cs="Arial"/>
        </w:rPr>
        <w:tab/>
      </w:r>
      <w:r w:rsidRPr="0074501C">
        <w:rPr>
          <w:rFonts w:ascii="Arial" w:hAnsi="Arial" w:cs="Arial"/>
        </w:rPr>
        <w:tab/>
      </w:r>
      <w:r w:rsidRPr="0074501C">
        <w:rPr>
          <w:rFonts w:ascii="Arial" w:hAnsi="Arial" w:cs="Arial"/>
        </w:rPr>
        <w:tab/>
        <w:t>Clinical Nurse Manager, Prevention &amp; Control of Infection</w:t>
      </w:r>
    </w:p>
    <w:p w:rsidR="004902EB" w:rsidRPr="0074501C" w:rsidRDefault="004902EB" w:rsidP="0074501C">
      <w:pPr>
        <w:spacing w:after="0" w:line="240" w:lineRule="auto"/>
        <w:rPr>
          <w:rFonts w:ascii="Arial" w:hAnsi="Arial" w:cs="Arial"/>
          <w:b/>
        </w:rPr>
      </w:pPr>
    </w:p>
    <w:p w:rsidR="00113F62" w:rsidRPr="0074501C" w:rsidRDefault="000C44CC" w:rsidP="0074501C">
      <w:pPr>
        <w:spacing w:after="0" w:line="240" w:lineRule="auto"/>
        <w:rPr>
          <w:rFonts w:ascii="Arial" w:hAnsi="Arial" w:cs="Arial"/>
          <w:b/>
        </w:rPr>
      </w:pPr>
      <w:r w:rsidRPr="0074501C">
        <w:rPr>
          <w:rFonts w:ascii="Arial" w:hAnsi="Arial" w:cs="Arial"/>
          <w:b/>
        </w:rPr>
        <w:t xml:space="preserve">Apologies </w:t>
      </w:r>
    </w:p>
    <w:p w:rsidR="00C12FE8" w:rsidRPr="0074501C" w:rsidRDefault="00C12FE8" w:rsidP="0074501C">
      <w:pPr>
        <w:spacing w:after="0" w:line="240" w:lineRule="auto"/>
        <w:rPr>
          <w:rFonts w:ascii="Arial" w:hAnsi="Arial" w:cs="Arial"/>
        </w:rPr>
      </w:pPr>
      <w:r w:rsidRPr="0074501C">
        <w:rPr>
          <w:rFonts w:ascii="Arial" w:hAnsi="Arial" w:cs="Arial"/>
        </w:rPr>
        <w:t xml:space="preserve">Gareth Adkins </w:t>
      </w:r>
      <w:r w:rsidRPr="0074501C">
        <w:rPr>
          <w:rFonts w:ascii="Arial" w:hAnsi="Arial" w:cs="Arial"/>
        </w:rPr>
        <w:tab/>
      </w:r>
      <w:r w:rsidRPr="0074501C">
        <w:rPr>
          <w:rFonts w:ascii="Arial" w:hAnsi="Arial" w:cs="Arial"/>
        </w:rPr>
        <w:tab/>
      </w:r>
      <w:r w:rsidRPr="0074501C">
        <w:rPr>
          <w:rFonts w:ascii="Arial" w:hAnsi="Arial" w:cs="Arial"/>
        </w:rPr>
        <w:tab/>
        <w:t>Director of Quality, Innovation &amp; People</w:t>
      </w:r>
    </w:p>
    <w:p w:rsidR="000E5A57" w:rsidRPr="0074501C" w:rsidRDefault="004902EB" w:rsidP="0074501C">
      <w:pPr>
        <w:spacing w:after="0" w:line="240" w:lineRule="auto"/>
        <w:rPr>
          <w:rFonts w:ascii="Arial" w:hAnsi="Arial" w:cs="Arial"/>
        </w:rPr>
      </w:pPr>
      <w:r w:rsidRPr="0074501C">
        <w:rPr>
          <w:rFonts w:ascii="Arial" w:hAnsi="Arial" w:cs="Arial"/>
        </w:rPr>
        <w:t>Theresa Williamson</w:t>
      </w:r>
      <w:r w:rsidRPr="0074501C">
        <w:rPr>
          <w:rFonts w:ascii="Arial" w:hAnsi="Arial" w:cs="Arial"/>
        </w:rPr>
        <w:tab/>
      </w:r>
      <w:r w:rsidRPr="0074501C">
        <w:rPr>
          <w:rFonts w:ascii="Arial" w:hAnsi="Arial" w:cs="Arial"/>
        </w:rPr>
        <w:tab/>
      </w:r>
      <w:r w:rsidRPr="0074501C">
        <w:rPr>
          <w:rFonts w:ascii="Arial" w:hAnsi="Arial" w:cs="Arial"/>
        </w:rPr>
        <w:tab/>
        <w:t xml:space="preserve">Associate Nurse Director </w:t>
      </w:r>
    </w:p>
    <w:p w:rsidR="004902EB" w:rsidRPr="0074501C" w:rsidRDefault="004902EB" w:rsidP="0074501C">
      <w:pPr>
        <w:spacing w:after="0" w:line="240" w:lineRule="auto"/>
        <w:rPr>
          <w:rFonts w:ascii="Arial" w:hAnsi="Arial" w:cs="Arial"/>
        </w:rPr>
      </w:pPr>
    </w:p>
    <w:p w:rsidR="000E5A57" w:rsidRPr="0074501C" w:rsidRDefault="000E5A57" w:rsidP="0074501C">
      <w:pPr>
        <w:spacing w:after="0" w:line="240" w:lineRule="auto"/>
        <w:rPr>
          <w:rFonts w:ascii="Arial" w:hAnsi="Arial" w:cs="Arial"/>
          <w:b/>
        </w:rPr>
      </w:pPr>
      <w:r w:rsidRPr="0074501C">
        <w:rPr>
          <w:rFonts w:ascii="Arial" w:hAnsi="Arial" w:cs="Arial"/>
          <w:b/>
        </w:rPr>
        <w:t>Minutes</w:t>
      </w:r>
      <w:r w:rsidRPr="0074501C">
        <w:rPr>
          <w:rFonts w:ascii="Arial" w:hAnsi="Arial" w:cs="Arial"/>
          <w:b/>
        </w:rPr>
        <w:tab/>
      </w:r>
    </w:p>
    <w:p w:rsidR="000E5A57" w:rsidRPr="0074501C" w:rsidRDefault="000E5A57" w:rsidP="0074501C">
      <w:pPr>
        <w:spacing w:after="0" w:line="240" w:lineRule="auto"/>
        <w:rPr>
          <w:rFonts w:ascii="Arial" w:hAnsi="Arial" w:cs="Arial"/>
        </w:rPr>
      </w:pPr>
      <w:r w:rsidRPr="0074501C">
        <w:rPr>
          <w:rFonts w:ascii="Arial" w:hAnsi="Arial" w:cs="Arial"/>
        </w:rPr>
        <w:t>Tracey Wark</w:t>
      </w:r>
      <w:r w:rsidRPr="0074501C">
        <w:rPr>
          <w:rFonts w:ascii="Arial" w:hAnsi="Arial" w:cs="Arial"/>
        </w:rPr>
        <w:tab/>
      </w:r>
      <w:r w:rsidRPr="0074501C">
        <w:rPr>
          <w:rFonts w:ascii="Arial" w:hAnsi="Arial" w:cs="Arial"/>
        </w:rPr>
        <w:tab/>
      </w:r>
      <w:r w:rsidRPr="0074501C">
        <w:rPr>
          <w:rFonts w:ascii="Arial" w:hAnsi="Arial" w:cs="Arial"/>
        </w:rPr>
        <w:tab/>
      </w:r>
      <w:r w:rsidRPr="0074501C">
        <w:rPr>
          <w:rFonts w:ascii="Arial" w:hAnsi="Arial" w:cs="Arial"/>
        </w:rPr>
        <w:tab/>
        <w:t xml:space="preserve">Executive PA </w:t>
      </w:r>
    </w:p>
    <w:p w:rsidR="000C44CC" w:rsidRPr="0074501C" w:rsidRDefault="000C44CC" w:rsidP="0074501C">
      <w:pPr>
        <w:spacing w:after="0" w:line="240" w:lineRule="auto"/>
        <w:rPr>
          <w:rFonts w:ascii="Arial" w:hAnsi="Arial" w:cs="Arial"/>
        </w:rPr>
      </w:pPr>
    </w:p>
    <w:p w:rsidR="007D3F92" w:rsidRPr="0074501C" w:rsidRDefault="007D3F92" w:rsidP="0074501C">
      <w:pPr>
        <w:spacing w:after="0" w:line="240" w:lineRule="auto"/>
        <w:rPr>
          <w:rFonts w:ascii="Arial" w:hAnsi="Arial" w:cs="Arial"/>
          <w:color w:val="0070C0"/>
        </w:rPr>
      </w:pPr>
    </w:p>
    <w:p w:rsidR="00113F62" w:rsidRPr="0074501C" w:rsidRDefault="00113F62" w:rsidP="0074501C">
      <w:pPr>
        <w:spacing w:after="0" w:line="240" w:lineRule="auto"/>
        <w:rPr>
          <w:rFonts w:ascii="Arial" w:hAnsi="Arial" w:cs="Arial"/>
          <w:b/>
          <w:color w:val="0070C0"/>
        </w:rPr>
      </w:pPr>
      <w:r w:rsidRPr="0074501C">
        <w:rPr>
          <w:rFonts w:ascii="Arial" w:hAnsi="Arial" w:cs="Arial"/>
          <w:b/>
          <w:color w:val="0070C0"/>
        </w:rPr>
        <w:t>1</w:t>
      </w:r>
      <w:r w:rsidRPr="0074501C">
        <w:rPr>
          <w:rFonts w:ascii="Arial" w:hAnsi="Arial" w:cs="Arial"/>
          <w:b/>
          <w:color w:val="0070C0"/>
        </w:rPr>
        <w:tab/>
        <w:t xml:space="preserve">Opening Remarks </w:t>
      </w:r>
    </w:p>
    <w:p w:rsidR="00113F62" w:rsidRPr="0074501C" w:rsidRDefault="00113F62" w:rsidP="0074501C">
      <w:pPr>
        <w:spacing w:after="0" w:line="240" w:lineRule="auto"/>
        <w:rPr>
          <w:rFonts w:ascii="Arial" w:hAnsi="Arial" w:cs="Arial"/>
          <w:b/>
          <w:color w:val="0070C0"/>
        </w:rPr>
      </w:pPr>
    </w:p>
    <w:p w:rsidR="00113F62" w:rsidRPr="0074501C" w:rsidRDefault="00113F62" w:rsidP="0074501C">
      <w:pPr>
        <w:pStyle w:val="ListParagraph"/>
        <w:numPr>
          <w:ilvl w:val="1"/>
          <w:numId w:val="1"/>
        </w:numPr>
        <w:spacing w:after="0" w:line="240" w:lineRule="auto"/>
        <w:contextualSpacing w:val="0"/>
        <w:rPr>
          <w:b/>
          <w:sz w:val="22"/>
          <w:szCs w:val="22"/>
        </w:rPr>
      </w:pPr>
      <w:r w:rsidRPr="0074501C">
        <w:rPr>
          <w:b/>
          <w:sz w:val="22"/>
          <w:szCs w:val="22"/>
        </w:rPr>
        <w:t>Chair</w:t>
      </w:r>
      <w:r w:rsidR="00F72D7C" w:rsidRPr="0074501C">
        <w:rPr>
          <w:b/>
          <w:sz w:val="22"/>
          <w:szCs w:val="22"/>
        </w:rPr>
        <w:t>’</w:t>
      </w:r>
      <w:r w:rsidRPr="0074501C">
        <w:rPr>
          <w:b/>
          <w:sz w:val="22"/>
          <w:szCs w:val="22"/>
        </w:rPr>
        <w:t xml:space="preserve">s introductory remarks </w:t>
      </w:r>
    </w:p>
    <w:p w:rsidR="00113F62" w:rsidRPr="0074501C" w:rsidRDefault="00113F62" w:rsidP="0074501C">
      <w:pPr>
        <w:pStyle w:val="ListParagraph"/>
        <w:spacing w:after="0" w:line="240" w:lineRule="auto"/>
        <w:contextualSpacing w:val="0"/>
        <w:rPr>
          <w:b/>
          <w:color w:val="C45911" w:themeColor="accent2" w:themeShade="BF"/>
          <w:sz w:val="22"/>
          <w:szCs w:val="22"/>
        </w:rPr>
      </w:pPr>
    </w:p>
    <w:p w:rsidR="00B145D3" w:rsidRPr="0074501C" w:rsidRDefault="00C12FE8" w:rsidP="0074501C">
      <w:pPr>
        <w:pStyle w:val="ListParagraph"/>
        <w:spacing w:after="0" w:line="240" w:lineRule="auto"/>
        <w:contextualSpacing w:val="0"/>
        <w:rPr>
          <w:sz w:val="22"/>
          <w:szCs w:val="22"/>
        </w:rPr>
      </w:pPr>
      <w:r w:rsidRPr="0074501C">
        <w:rPr>
          <w:sz w:val="22"/>
          <w:szCs w:val="22"/>
        </w:rPr>
        <w:t>Morag Brown</w:t>
      </w:r>
      <w:r w:rsidR="000040B1" w:rsidRPr="0074501C">
        <w:rPr>
          <w:sz w:val="22"/>
          <w:szCs w:val="22"/>
        </w:rPr>
        <w:t xml:space="preserve"> opened the meeting and thanked everyone for their attendance.  She highlighted </w:t>
      </w:r>
      <w:r w:rsidR="00B145D3" w:rsidRPr="0074501C">
        <w:rPr>
          <w:sz w:val="22"/>
          <w:szCs w:val="22"/>
        </w:rPr>
        <w:t xml:space="preserve">that eHealth </w:t>
      </w:r>
      <w:r w:rsidR="0078507B" w:rsidRPr="0074501C">
        <w:rPr>
          <w:sz w:val="22"/>
          <w:szCs w:val="22"/>
        </w:rPr>
        <w:t xml:space="preserve">is </w:t>
      </w:r>
      <w:r w:rsidR="00B145D3" w:rsidRPr="0074501C">
        <w:rPr>
          <w:sz w:val="22"/>
          <w:szCs w:val="22"/>
        </w:rPr>
        <w:t>in the process of migrating all staff to</w:t>
      </w:r>
      <w:r w:rsidR="00F72D7C" w:rsidRPr="0074501C">
        <w:rPr>
          <w:sz w:val="22"/>
          <w:szCs w:val="22"/>
        </w:rPr>
        <w:t xml:space="preserve"> Office 365 in the coming weeks.</w:t>
      </w:r>
    </w:p>
    <w:p w:rsidR="003331A8" w:rsidRPr="0074501C" w:rsidRDefault="003331A8" w:rsidP="0074501C">
      <w:pPr>
        <w:spacing w:after="0" w:line="240" w:lineRule="auto"/>
        <w:rPr>
          <w:rFonts w:ascii="Arial" w:hAnsi="Arial" w:cs="Arial"/>
          <w:color w:val="C45911" w:themeColor="accent2" w:themeShade="BF"/>
        </w:rPr>
      </w:pPr>
    </w:p>
    <w:p w:rsidR="00B145D3" w:rsidRPr="0074501C" w:rsidRDefault="00B145D3" w:rsidP="0074501C">
      <w:pPr>
        <w:spacing w:after="0" w:line="240" w:lineRule="auto"/>
        <w:rPr>
          <w:rFonts w:ascii="Arial" w:hAnsi="Arial" w:cs="Arial"/>
          <w:color w:val="C45911" w:themeColor="accent2" w:themeShade="BF"/>
        </w:rPr>
      </w:pPr>
    </w:p>
    <w:p w:rsidR="00113F62" w:rsidRPr="0074501C" w:rsidRDefault="00113F62" w:rsidP="0074501C">
      <w:pPr>
        <w:spacing w:after="0" w:line="240" w:lineRule="auto"/>
        <w:rPr>
          <w:rFonts w:ascii="Arial" w:hAnsi="Arial" w:cs="Arial"/>
          <w:b/>
          <w:color w:val="0070C0"/>
        </w:rPr>
      </w:pPr>
      <w:r w:rsidRPr="0074501C">
        <w:rPr>
          <w:rFonts w:ascii="Arial" w:hAnsi="Arial" w:cs="Arial"/>
          <w:b/>
          <w:color w:val="0070C0"/>
        </w:rPr>
        <w:t>2.</w:t>
      </w:r>
      <w:r w:rsidRPr="0074501C">
        <w:rPr>
          <w:rFonts w:ascii="Arial" w:hAnsi="Arial" w:cs="Arial"/>
          <w:b/>
          <w:color w:val="0070C0"/>
        </w:rPr>
        <w:tab/>
        <w:t>Apologies</w:t>
      </w:r>
    </w:p>
    <w:p w:rsidR="00113F62" w:rsidRPr="0074501C" w:rsidRDefault="00555A8E" w:rsidP="0074501C">
      <w:pPr>
        <w:spacing w:after="0" w:line="240" w:lineRule="auto"/>
        <w:rPr>
          <w:rFonts w:ascii="Arial" w:hAnsi="Arial" w:cs="Arial"/>
          <w:color w:val="C45911" w:themeColor="accent2" w:themeShade="BF"/>
        </w:rPr>
      </w:pPr>
      <w:r w:rsidRPr="0074501C">
        <w:rPr>
          <w:rFonts w:ascii="Arial" w:hAnsi="Arial" w:cs="Arial"/>
          <w:color w:val="C45911" w:themeColor="accent2" w:themeShade="BF"/>
        </w:rPr>
        <w:tab/>
      </w:r>
    </w:p>
    <w:p w:rsidR="00555A8E" w:rsidRPr="0074501C" w:rsidRDefault="00EE1B81" w:rsidP="0074501C">
      <w:pPr>
        <w:spacing w:after="0" w:line="240" w:lineRule="auto"/>
        <w:ind w:left="720"/>
        <w:rPr>
          <w:rFonts w:ascii="Arial" w:hAnsi="Arial" w:cs="Arial"/>
        </w:rPr>
      </w:pPr>
      <w:r w:rsidRPr="0074501C">
        <w:rPr>
          <w:rFonts w:ascii="Arial" w:hAnsi="Arial" w:cs="Arial"/>
        </w:rPr>
        <w:t>Apologies noted as above</w:t>
      </w:r>
      <w:r w:rsidR="001275D5" w:rsidRPr="0074501C">
        <w:rPr>
          <w:rFonts w:ascii="Arial" w:hAnsi="Arial" w:cs="Arial"/>
        </w:rPr>
        <w:t xml:space="preserve">. </w:t>
      </w:r>
    </w:p>
    <w:p w:rsidR="00113F62" w:rsidRPr="0074501C" w:rsidRDefault="00113F62" w:rsidP="0074501C">
      <w:pPr>
        <w:spacing w:after="0" w:line="240" w:lineRule="auto"/>
        <w:rPr>
          <w:rFonts w:ascii="Arial" w:hAnsi="Arial" w:cs="Arial"/>
          <w:b/>
          <w:color w:val="C45911" w:themeColor="accent2" w:themeShade="BF"/>
          <w:highlight w:val="yellow"/>
        </w:rPr>
      </w:pPr>
    </w:p>
    <w:p w:rsidR="009F2360" w:rsidRPr="0074501C" w:rsidRDefault="009F2360" w:rsidP="0074501C">
      <w:pPr>
        <w:spacing w:after="0" w:line="240" w:lineRule="auto"/>
        <w:rPr>
          <w:rFonts w:ascii="Arial" w:hAnsi="Arial" w:cs="Arial"/>
          <w:b/>
          <w:color w:val="C45911" w:themeColor="accent2" w:themeShade="BF"/>
          <w:highlight w:val="yellow"/>
        </w:rPr>
      </w:pPr>
    </w:p>
    <w:p w:rsidR="00113F62" w:rsidRPr="0074501C" w:rsidRDefault="00113F62" w:rsidP="0074501C">
      <w:pPr>
        <w:spacing w:after="0" w:line="240" w:lineRule="auto"/>
        <w:rPr>
          <w:rFonts w:ascii="Arial" w:hAnsi="Arial" w:cs="Arial"/>
          <w:b/>
          <w:color w:val="0070C0"/>
        </w:rPr>
      </w:pPr>
      <w:r w:rsidRPr="0074501C">
        <w:rPr>
          <w:rFonts w:ascii="Arial" w:hAnsi="Arial" w:cs="Arial"/>
          <w:b/>
          <w:color w:val="0070C0"/>
        </w:rPr>
        <w:t>3</w:t>
      </w:r>
      <w:r w:rsidR="007B3722" w:rsidRPr="0074501C">
        <w:rPr>
          <w:rFonts w:ascii="Arial" w:hAnsi="Arial" w:cs="Arial"/>
          <w:b/>
          <w:color w:val="0070C0"/>
        </w:rPr>
        <w:t>.</w:t>
      </w:r>
      <w:r w:rsidRPr="0074501C">
        <w:rPr>
          <w:rFonts w:ascii="Arial" w:hAnsi="Arial" w:cs="Arial"/>
          <w:b/>
          <w:color w:val="0070C0"/>
        </w:rPr>
        <w:tab/>
        <w:t xml:space="preserve">Declarations of interest </w:t>
      </w:r>
    </w:p>
    <w:p w:rsidR="007B3722" w:rsidRPr="0074501C" w:rsidRDefault="007B3722" w:rsidP="0074501C">
      <w:pPr>
        <w:spacing w:after="0" w:line="240" w:lineRule="auto"/>
        <w:rPr>
          <w:rFonts w:ascii="Arial" w:hAnsi="Arial" w:cs="Arial"/>
          <w:b/>
          <w:color w:val="0070C0"/>
        </w:rPr>
      </w:pPr>
    </w:p>
    <w:p w:rsidR="00113F62" w:rsidRPr="0074501C" w:rsidRDefault="00113F62" w:rsidP="0074501C">
      <w:pPr>
        <w:tabs>
          <w:tab w:val="left" w:pos="709"/>
          <w:tab w:val="left" w:pos="3969"/>
        </w:tabs>
        <w:spacing w:after="0" w:line="240" w:lineRule="auto"/>
        <w:rPr>
          <w:rFonts w:ascii="Arial" w:hAnsi="Arial" w:cs="Arial"/>
        </w:rPr>
      </w:pPr>
      <w:r w:rsidRPr="0074501C">
        <w:rPr>
          <w:rFonts w:ascii="Arial" w:hAnsi="Arial" w:cs="Arial"/>
        </w:rPr>
        <w:tab/>
      </w:r>
      <w:r w:rsidR="005E4BFA" w:rsidRPr="0074501C">
        <w:rPr>
          <w:rFonts w:ascii="Arial" w:hAnsi="Arial" w:cs="Arial"/>
        </w:rPr>
        <w:t>None noted.</w:t>
      </w:r>
    </w:p>
    <w:p w:rsidR="0078507B" w:rsidRPr="0074501C" w:rsidRDefault="0078507B" w:rsidP="0074501C">
      <w:pPr>
        <w:tabs>
          <w:tab w:val="left" w:pos="709"/>
          <w:tab w:val="left" w:pos="3969"/>
        </w:tabs>
        <w:spacing w:after="0" w:line="240" w:lineRule="auto"/>
        <w:rPr>
          <w:rFonts w:ascii="Arial" w:hAnsi="Arial" w:cs="Arial"/>
        </w:rPr>
      </w:pPr>
    </w:p>
    <w:p w:rsidR="003F6E02" w:rsidRPr="0074501C" w:rsidRDefault="003F6E02" w:rsidP="0074501C">
      <w:pPr>
        <w:tabs>
          <w:tab w:val="left" w:pos="709"/>
          <w:tab w:val="left" w:pos="3969"/>
        </w:tabs>
        <w:spacing w:after="0" w:line="240" w:lineRule="auto"/>
        <w:rPr>
          <w:rFonts w:ascii="Arial" w:hAnsi="Arial" w:cs="Arial"/>
        </w:rPr>
      </w:pPr>
    </w:p>
    <w:p w:rsidR="003F6E02" w:rsidRPr="0074501C" w:rsidRDefault="003F6E02" w:rsidP="0074501C">
      <w:pPr>
        <w:tabs>
          <w:tab w:val="left" w:pos="709"/>
          <w:tab w:val="left" w:pos="3969"/>
        </w:tabs>
        <w:spacing w:after="0" w:line="240" w:lineRule="auto"/>
        <w:rPr>
          <w:rFonts w:ascii="Arial" w:hAnsi="Arial" w:cs="Arial"/>
        </w:rPr>
      </w:pPr>
    </w:p>
    <w:p w:rsidR="00113F62" w:rsidRPr="0074501C" w:rsidRDefault="00113F62" w:rsidP="0074501C">
      <w:pPr>
        <w:spacing w:after="0" w:line="240" w:lineRule="auto"/>
        <w:rPr>
          <w:rFonts w:ascii="Arial" w:hAnsi="Arial" w:cs="Arial"/>
          <w:b/>
          <w:color w:val="0070C0"/>
        </w:rPr>
      </w:pPr>
      <w:r w:rsidRPr="0074501C">
        <w:rPr>
          <w:rFonts w:ascii="Arial" w:hAnsi="Arial" w:cs="Arial"/>
          <w:b/>
          <w:color w:val="0070C0"/>
        </w:rPr>
        <w:lastRenderedPageBreak/>
        <w:t>4.</w:t>
      </w:r>
      <w:r w:rsidRPr="0074501C">
        <w:rPr>
          <w:rFonts w:ascii="Arial" w:hAnsi="Arial" w:cs="Arial"/>
          <w:b/>
          <w:color w:val="0070C0"/>
        </w:rPr>
        <w:tab/>
        <w:t>Updates from</w:t>
      </w:r>
      <w:r w:rsidR="004902EB" w:rsidRPr="0074501C">
        <w:rPr>
          <w:rFonts w:ascii="Arial" w:hAnsi="Arial" w:cs="Arial"/>
          <w:b/>
          <w:color w:val="0070C0"/>
        </w:rPr>
        <w:t xml:space="preserve"> Meeting 13 May 2021</w:t>
      </w:r>
    </w:p>
    <w:p w:rsidR="00113F62" w:rsidRPr="0074501C" w:rsidRDefault="00113F62" w:rsidP="0074501C">
      <w:pPr>
        <w:spacing w:after="0" w:line="240" w:lineRule="auto"/>
        <w:rPr>
          <w:rFonts w:ascii="Arial" w:hAnsi="Arial" w:cs="Arial"/>
          <w:b/>
          <w:color w:val="C45911" w:themeColor="accent2" w:themeShade="BF"/>
        </w:rPr>
      </w:pPr>
    </w:p>
    <w:p w:rsidR="00113F62" w:rsidRPr="0074501C" w:rsidRDefault="00741615" w:rsidP="0074501C">
      <w:pPr>
        <w:spacing w:after="0" w:line="240" w:lineRule="auto"/>
        <w:rPr>
          <w:rFonts w:ascii="Arial" w:hAnsi="Arial" w:cs="Arial"/>
          <w:b/>
          <w:color w:val="0070C0"/>
        </w:rPr>
      </w:pPr>
      <w:r w:rsidRPr="0074501C">
        <w:rPr>
          <w:rFonts w:ascii="Arial" w:hAnsi="Arial" w:cs="Arial"/>
          <w:b/>
        </w:rPr>
        <w:t>4.1</w:t>
      </w:r>
      <w:r w:rsidR="00113F62" w:rsidRPr="0074501C">
        <w:rPr>
          <w:rFonts w:ascii="Arial" w:hAnsi="Arial" w:cs="Arial"/>
          <w:b/>
        </w:rPr>
        <w:tab/>
        <w:t xml:space="preserve">Unapproved minutes from </w:t>
      </w:r>
      <w:r w:rsidR="004902EB" w:rsidRPr="0074501C">
        <w:rPr>
          <w:rFonts w:ascii="Arial" w:hAnsi="Arial" w:cs="Arial"/>
          <w:b/>
        </w:rPr>
        <w:t>13 May 2021</w:t>
      </w:r>
      <w:r w:rsidR="00113F62" w:rsidRPr="0074501C">
        <w:rPr>
          <w:rFonts w:ascii="Arial" w:hAnsi="Arial" w:cs="Arial"/>
          <w:b/>
        </w:rPr>
        <w:t xml:space="preserve"> </w:t>
      </w:r>
    </w:p>
    <w:p w:rsidR="00113F62" w:rsidRPr="0074501C" w:rsidRDefault="00113F62" w:rsidP="0074501C">
      <w:pPr>
        <w:spacing w:after="0" w:line="240" w:lineRule="auto"/>
        <w:rPr>
          <w:rFonts w:ascii="Arial" w:hAnsi="Arial" w:cs="Arial"/>
          <w:b/>
          <w:color w:val="C45911" w:themeColor="accent2" w:themeShade="BF"/>
        </w:rPr>
      </w:pPr>
    </w:p>
    <w:p w:rsidR="00113F62" w:rsidRPr="0074501C" w:rsidRDefault="00606303" w:rsidP="0074501C">
      <w:pPr>
        <w:spacing w:after="0" w:line="240" w:lineRule="auto"/>
        <w:ind w:left="720"/>
        <w:rPr>
          <w:rFonts w:ascii="Arial" w:hAnsi="Arial" w:cs="Arial"/>
          <w:color w:val="C45911" w:themeColor="accent2" w:themeShade="BF"/>
          <w:highlight w:val="yellow"/>
        </w:rPr>
      </w:pPr>
      <w:r w:rsidRPr="0074501C">
        <w:rPr>
          <w:rFonts w:ascii="Arial" w:hAnsi="Arial" w:cs="Arial"/>
        </w:rPr>
        <w:t xml:space="preserve">The Committee </w:t>
      </w:r>
      <w:r w:rsidR="006240E2" w:rsidRPr="0074501C">
        <w:rPr>
          <w:rFonts w:ascii="Arial" w:hAnsi="Arial" w:cs="Arial"/>
        </w:rPr>
        <w:t xml:space="preserve">reviewed and </w:t>
      </w:r>
      <w:r w:rsidRPr="0074501C">
        <w:rPr>
          <w:rFonts w:ascii="Arial" w:hAnsi="Arial" w:cs="Arial"/>
        </w:rPr>
        <w:t>approved the minutes of the l</w:t>
      </w:r>
      <w:r w:rsidR="006240E2" w:rsidRPr="0074501C">
        <w:rPr>
          <w:rFonts w:ascii="Arial" w:hAnsi="Arial" w:cs="Arial"/>
        </w:rPr>
        <w:t>ast meeting.</w:t>
      </w:r>
      <w:r w:rsidR="006240E2" w:rsidRPr="0074501C">
        <w:rPr>
          <w:rFonts w:ascii="Arial" w:hAnsi="Arial" w:cs="Arial"/>
          <w:color w:val="C45911" w:themeColor="accent2" w:themeShade="BF"/>
        </w:rPr>
        <w:br/>
      </w:r>
    </w:p>
    <w:p w:rsidR="00113F62" w:rsidRPr="0074501C" w:rsidRDefault="00113F62" w:rsidP="0074501C">
      <w:pPr>
        <w:spacing w:after="0" w:line="240" w:lineRule="auto"/>
        <w:rPr>
          <w:rFonts w:ascii="Arial" w:hAnsi="Arial" w:cs="Arial"/>
          <w:b/>
        </w:rPr>
      </w:pPr>
      <w:r w:rsidRPr="0074501C">
        <w:rPr>
          <w:rFonts w:ascii="Arial" w:hAnsi="Arial" w:cs="Arial"/>
          <w:b/>
        </w:rPr>
        <w:t>4.2</w:t>
      </w:r>
      <w:r w:rsidRPr="0074501C">
        <w:rPr>
          <w:rFonts w:ascii="Arial" w:hAnsi="Arial" w:cs="Arial"/>
          <w:b/>
        </w:rPr>
        <w:tab/>
      </w:r>
      <w:r w:rsidR="00741615" w:rsidRPr="0074501C">
        <w:rPr>
          <w:rFonts w:ascii="Arial" w:hAnsi="Arial" w:cs="Arial"/>
          <w:b/>
        </w:rPr>
        <w:t xml:space="preserve">Action </w:t>
      </w:r>
      <w:r w:rsidRPr="0074501C">
        <w:rPr>
          <w:rFonts w:ascii="Arial" w:hAnsi="Arial" w:cs="Arial"/>
          <w:b/>
        </w:rPr>
        <w:t>Log</w:t>
      </w:r>
    </w:p>
    <w:p w:rsidR="00113F62" w:rsidRPr="0074501C" w:rsidRDefault="00113F62" w:rsidP="0074501C">
      <w:pPr>
        <w:spacing w:after="0" w:line="240" w:lineRule="auto"/>
        <w:rPr>
          <w:rFonts w:ascii="Arial" w:hAnsi="Arial" w:cs="Arial"/>
          <w:b/>
          <w:color w:val="C45911" w:themeColor="accent2" w:themeShade="BF"/>
        </w:rPr>
      </w:pPr>
    </w:p>
    <w:p w:rsidR="00D50D94" w:rsidRPr="0074501C" w:rsidRDefault="00D36848" w:rsidP="0074501C">
      <w:pPr>
        <w:spacing w:after="0" w:line="240" w:lineRule="auto"/>
        <w:ind w:left="720"/>
        <w:rPr>
          <w:rFonts w:ascii="Arial" w:hAnsi="Arial" w:cs="Arial"/>
        </w:rPr>
      </w:pPr>
      <w:r w:rsidRPr="0074501C">
        <w:rPr>
          <w:rFonts w:ascii="Arial" w:hAnsi="Arial" w:cs="Arial"/>
        </w:rPr>
        <w:t>All outstanding actions have been completed and</w:t>
      </w:r>
      <w:r w:rsidR="00762724" w:rsidRPr="0074501C">
        <w:rPr>
          <w:rFonts w:ascii="Arial" w:hAnsi="Arial" w:cs="Arial"/>
        </w:rPr>
        <w:t xml:space="preserve"> closed, with the exception</w:t>
      </w:r>
      <w:r w:rsidR="007B3722" w:rsidRPr="0074501C">
        <w:rPr>
          <w:rFonts w:ascii="Arial" w:hAnsi="Arial" w:cs="Arial"/>
        </w:rPr>
        <w:t xml:space="preserve"> of inviting the new Director of eHealth to the attend the September</w:t>
      </w:r>
      <w:r w:rsidR="004332B2" w:rsidRPr="0074501C">
        <w:rPr>
          <w:rFonts w:ascii="Arial" w:hAnsi="Arial" w:cs="Arial"/>
        </w:rPr>
        <w:t xml:space="preserve"> meeting</w:t>
      </w:r>
      <w:r w:rsidRPr="0074501C">
        <w:rPr>
          <w:rFonts w:ascii="Arial" w:hAnsi="Arial" w:cs="Arial"/>
        </w:rPr>
        <w:t xml:space="preserve">. </w:t>
      </w:r>
      <w:r w:rsidR="007B3722" w:rsidRPr="0074501C">
        <w:rPr>
          <w:rFonts w:ascii="Arial" w:hAnsi="Arial" w:cs="Arial"/>
        </w:rPr>
        <w:t xml:space="preserve"> This will be actioned in August </w:t>
      </w:r>
      <w:r w:rsidR="00B44FBC" w:rsidRPr="0074501C">
        <w:rPr>
          <w:rFonts w:ascii="Arial" w:hAnsi="Arial" w:cs="Arial"/>
        </w:rPr>
        <w:t xml:space="preserve">when the new Director is </w:t>
      </w:r>
      <w:r w:rsidR="007B3722" w:rsidRPr="0074501C">
        <w:rPr>
          <w:rFonts w:ascii="Arial" w:hAnsi="Arial" w:cs="Arial"/>
        </w:rPr>
        <w:t>in post.</w:t>
      </w:r>
    </w:p>
    <w:p w:rsidR="00D36848" w:rsidRPr="0074501C" w:rsidRDefault="00D36848" w:rsidP="0074501C">
      <w:pPr>
        <w:spacing w:after="0" w:line="240" w:lineRule="auto"/>
        <w:ind w:left="720"/>
        <w:rPr>
          <w:rFonts w:ascii="Arial" w:hAnsi="Arial" w:cs="Arial"/>
          <w:color w:val="C45911" w:themeColor="accent2" w:themeShade="BF"/>
        </w:rPr>
      </w:pPr>
    </w:p>
    <w:p w:rsidR="00113F62" w:rsidRPr="0074501C" w:rsidRDefault="00113F62" w:rsidP="0074501C">
      <w:pPr>
        <w:spacing w:after="0" w:line="240" w:lineRule="auto"/>
        <w:rPr>
          <w:rFonts w:ascii="Arial" w:hAnsi="Arial" w:cs="Arial"/>
          <w:b/>
          <w:color w:val="C45911" w:themeColor="accent2" w:themeShade="BF"/>
          <w:highlight w:val="yellow"/>
        </w:rPr>
      </w:pPr>
    </w:p>
    <w:p w:rsidR="00113F62" w:rsidRPr="0074501C" w:rsidRDefault="00113F62" w:rsidP="0074501C">
      <w:pPr>
        <w:spacing w:after="0" w:line="240" w:lineRule="auto"/>
        <w:rPr>
          <w:rFonts w:ascii="Arial" w:hAnsi="Arial" w:cs="Arial"/>
          <w:b/>
          <w:color w:val="0070C0"/>
        </w:rPr>
      </w:pPr>
      <w:r w:rsidRPr="0074501C">
        <w:rPr>
          <w:rFonts w:ascii="Arial" w:hAnsi="Arial" w:cs="Arial"/>
          <w:b/>
          <w:color w:val="0070C0"/>
        </w:rPr>
        <w:t>5.</w:t>
      </w:r>
      <w:r w:rsidRPr="0074501C">
        <w:rPr>
          <w:rFonts w:ascii="Arial" w:hAnsi="Arial" w:cs="Arial"/>
          <w:b/>
          <w:color w:val="0070C0"/>
        </w:rPr>
        <w:tab/>
      </w:r>
      <w:r w:rsidR="00741615" w:rsidRPr="0074501C">
        <w:rPr>
          <w:rFonts w:ascii="Arial" w:hAnsi="Arial" w:cs="Arial"/>
          <w:b/>
          <w:color w:val="0070C0"/>
        </w:rPr>
        <w:t xml:space="preserve">Safe </w:t>
      </w:r>
    </w:p>
    <w:p w:rsidR="00113F62" w:rsidRPr="0074501C" w:rsidRDefault="00113F62" w:rsidP="0074501C">
      <w:pPr>
        <w:spacing w:after="0" w:line="240" w:lineRule="auto"/>
        <w:ind w:left="720" w:hanging="720"/>
        <w:rPr>
          <w:rFonts w:ascii="Arial" w:hAnsi="Arial" w:cs="Arial"/>
          <w:b/>
          <w:color w:val="C45911" w:themeColor="accent2" w:themeShade="BF"/>
        </w:rPr>
      </w:pPr>
    </w:p>
    <w:p w:rsidR="00ED57F8" w:rsidRPr="0074501C" w:rsidRDefault="00627EE1" w:rsidP="0074501C">
      <w:pPr>
        <w:spacing w:after="0" w:line="240" w:lineRule="auto"/>
        <w:ind w:left="720" w:hanging="720"/>
        <w:rPr>
          <w:rFonts w:ascii="Arial" w:hAnsi="Arial" w:cs="Arial"/>
        </w:rPr>
      </w:pPr>
      <w:r w:rsidRPr="0074501C">
        <w:rPr>
          <w:rFonts w:ascii="Arial" w:hAnsi="Arial" w:cs="Arial"/>
          <w:b/>
        </w:rPr>
        <w:t>5</w:t>
      </w:r>
      <w:r w:rsidR="00113F62" w:rsidRPr="0074501C">
        <w:rPr>
          <w:rFonts w:ascii="Arial" w:hAnsi="Arial" w:cs="Arial"/>
          <w:b/>
        </w:rPr>
        <w:t>.1</w:t>
      </w:r>
      <w:r w:rsidR="00113F62" w:rsidRPr="0074501C">
        <w:rPr>
          <w:rFonts w:ascii="Arial" w:hAnsi="Arial" w:cs="Arial"/>
          <w:b/>
        </w:rPr>
        <w:tab/>
      </w:r>
      <w:r w:rsidR="00741615" w:rsidRPr="0074501C">
        <w:rPr>
          <w:rFonts w:ascii="Arial" w:hAnsi="Arial" w:cs="Arial"/>
          <w:b/>
        </w:rPr>
        <w:t>Covid Sit Rep</w:t>
      </w:r>
    </w:p>
    <w:p w:rsidR="00ED57F8" w:rsidRPr="0074501C" w:rsidRDefault="00ED57F8" w:rsidP="0074501C">
      <w:pPr>
        <w:spacing w:after="0" w:line="240" w:lineRule="auto"/>
        <w:ind w:left="720" w:hanging="720"/>
        <w:rPr>
          <w:rFonts w:ascii="Arial" w:hAnsi="Arial" w:cs="Arial"/>
          <w:color w:val="C45911" w:themeColor="accent2" w:themeShade="BF"/>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The Committe</w:t>
      </w:r>
      <w:r w:rsidR="009C68B9">
        <w:rPr>
          <w:rFonts w:ascii="Arial" w:hAnsi="Arial" w:cs="Arial"/>
        </w:rPr>
        <w:t>e recognised the impact of self-</w:t>
      </w:r>
      <w:r w:rsidRPr="0074501C">
        <w:rPr>
          <w:rFonts w:ascii="Arial" w:hAnsi="Arial" w:cs="Arial"/>
        </w:rPr>
        <w:t>isolation on staffing and noted that this continues to be well managed.</w:t>
      </w:r>
    </w:p>
    <w:p w:rsidR="00AF5AE0" w:rsidRPr="0074501C" w:rsidRDefault="00AF5AE0" w:rsidP="0074501C">
      <w:pPr>
        <w:spacing w:after="0" w:line="240" w:lineRule="auto"/>
        <w:contextualSpacing/>
        <w:rPr>
          <w:rFonts w:ascii="Arial" w:hAnsi="Arial" w:cs="Arial"/>
        </w:rPr>
      </w:pPr>
    </w:p>
    <w:p w:rsidR="007B3722" w:rsidRPr="0074501C" w:rsidRDefault="007B3722" w:rsidP="0074501C">
      <w:pPr>
        <w:spacing w:after="0" w:line="240" w:lineRule="auto"/>
        <w:ind w:left="720"/>
        <w:contextualSpacing/>
        <w:rPr>
          <w:rFonts w:ascii="Arial" w:hAnsi="Arial" w:cs="Arial"/>
        </w:rPr>
      </w:pPr>
      <w:r w:rsidRPr="0074501C">
        <w:rPr>
          <w:rFonts w:ascii="Arial" w:hAnsi="Arial" w:cs="Arial"/>
        </w:rPr>
        <w:t xml:space="preserve">The Committee were assured that the </w:t>
      </w:r>
      <w:r w:rsidR="00B44FBC" w:rsidRPr="0074501C">
        <w:rPr>
          <w:rFonts w:ascii="Arial" w:hAnsi="Arial" w:cs="Arial"/>
        </w:rPr>
        <w:t xml:space="preserve">Board </w:t>
      </w:r>
      <w:r w:rsidRPr="0074501C">
        <w:rPr>
          <w:rFonts w:ascii="Arial" w:hAnsi="Arial" w:cs="Arial"/>
        </w:rPr>
        <w:t>remain</w:t>
      </w:r>
      <w:r w:rsidR="00B44FBC" w:rsidRPr="0074501C">
        <w:rPr>
          <w:rFonts w:ascii="Arial" w:hAnsi="Arial" w:cs="Arial"/>
        </w:rPr>
        <w:t>s</w:t>
      </w:r>
      <w:r w:rsidRPr="0074501C">
        <w:rPr>
          <w:rFonts w:ascii="Arial" w:hAnsi="Arial" w:cs="Arial"/>
        </w:rPr>
        <w:t xml:space="preserve"> ready to support other </w:t>
      </w:r>
      <w:r w:rsidR="004332B2" w:rsidRPr="0074501C">
        <w:rPr>
          <w:rFonts w:ascii="Arial" w:hAnsi="Arial" w:cs="Arial"/>
        </w:rPr>
        <w:t xml:space="preserve">NHS </w:t>
      </w:r>
      <w:r w:rsidRPr="0074501C">
        <w:rPr>
          <w:rFonts w:ascii="Arial" w:hAnsi="Arial" w:cs="Arial"/>
        </w:rPr>
        <w:t>Boards should the pandemic situation worsen.</w:t>
      </w:r>
      <w:r w:rsidR="004332B2" w:rsidRPr="0074501C">
        <w:rPr>
          <w:rFonts w:ascii="Arial" w:hAnsi="Arial" w:cs="Arial"/>
        </w:rPr>
        <w:t xml:space="preserve">  </w:t>
      </w:r>
      <w:r w:rsidRPr="0074501C">
        <w:rPr>
          <w:rFonts w:ascii="Arial" w:hAnsi="Arial" w:cs="Arial"/>
        </w:rPr>
        <w:t xml:space="preserve">Jann Gardner reported that work is ongoing with colleagues and triumvirate </w:t>
      </w:r>
      <w:r w:rsidR="00B44FBC" w:rsidRPr="0074501C">
        <w:rPr>
          <w:rFonts w:ascii="Arial" w:hAnsi="Arial" w:cs="Arial"/>
        </w:rPr>
        <w:t>regarding service options which can be offered to other Boards.</w:t>
      </w:r>
    </w:p>
    <w:p w:rsidR="0069129D" w:rsidRPr="0074501C" w:rsidRDefault="0069129D" w:rsidP="0074501C">
      <w:pPr>
        <w:spacing w:after="0" w:line="240" w:lineRule="auto"/>
        <w:ind w:left="720"/>
        <w:rPr>
          <w:rFonts w:ascii="Arial" w:hAnsi="Arial" w:cs="Arial"/>
          <w:color w:val="C45911" w:themeColor="accent2" w:themeShade="BF"/>
        </w:rPr>
      </w:pPr>
    </w:p>
    <w:p w:rsidR="009B6E09" w:rsidRPr="0074501C" w:rsidRDefault="00741615" w:rsidP="0074501C">
      <w:pPr>
        <w:spacing w:after="0" w:line="240" w:lineRule="auto"/>
        <w:ind w:left="720" w:hanging="720"/>
        <w:rPr>
          <w:rFonts w:ascii="Arial" w:hAnsi="Arial" w:cs="Arial"/>
          <w:b/>
        </w:rPr>
      </w:pPr>
      <w:r w:rsidRPr="0074501C">
        <w:rPr>
          <w:rFonts w:ascii="Arial" w:hAnsi="Arial" w:cs="Arial"/>
          <w:b/>
        </w:rPr>
        <w:t>5.2</w:t>
      </w:r>
      <w:r w:rsidRPr="0074501C">
        <w:rPr>
          <w:rFonts w:ascii="Arial" w:hAnsi="Arial" w:cs="Arial"/>
          <w:b/>
        </w:rPr>
        <w:tab/>
        <w:t xml:space="preserve">Significant Adverse Events </w:t>
      </w:r>
      <w:r w:rsidR="009B6E09" w:rsidRPr="0074501C">
        <w:rPr>
          <w:rFonts w:ascii="Arial" w:hAnsi="Arial" w:cs="Arial"/>
          <w:b/>
        </w:rPr>
        <w:t xml:space="preserve">(SAE) </w:t>
      </w:r>
      <w:r w:rsidRPr="0074501C">
        <w:rPr>
          <w:rFonts w:ascii="Arial" w:hAnsi="Arial" w:cs="Arial"/>
          <w:b/>
        </w:rPr>
        <w:t>Update</w:t>
      </w:r>
    </w:p>
    <w:p w:rsidR="009B6E09" w:rsidRPr="0074501C" w:rsidRDefault="009B6E09" w:rsidP="0074501C">
      <w:pPr>
        <w:spacing w:after="0" w:line="240" w:lineRule="auto"/>
        <w:contextualSpacing/>
        <w:rPr>
          <w:rFonts w:ascii="Arial" w:hAnsi="Arial" w:cs="Arial"/>
          <w:bCs/>
          <w:color w:val="C45911" w:themeColor="accent2" w:themeShade="BF"/>
          <w:lang w:val="en-US"/>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The Committee w</w:t>
      </w:r>
      <w:r w:rsidR="004332B2" w:rsidRPr="0074501C">
        <w:rPr>
          <w:rFonts w:ascii="Arial" w:hAnsi="Arial" w:cs="Arial"/>
        </w:rPr>
        <w:t>ere</w:t>
      </w:r>
      <w:r w:rsidRPr="0074501C">
        <w:rPr>
          <w:rFonts w:ascii="Arial" w:hAnsi="Arial" w:cs="Arial"/>
        </w:rPr>
        <w:t xml:space="preserve"> provided with a Significant Adverse Events (SAEs) overview report</w:t>
      </w:r>
      <w:r w:rsidR="009C68B9">
        <w:rPr>
          <w:rFonts w:ascii="Arial" w:hAnsi="Arial" w:cs="Arial"/>
        </w:rPr>
        <w:t xml:space="preserve"> and </w:t>
      </w:r>
      <w:r w:rsidRPr="0074501C">
        <w:rPr>
          <w:rFonts w:ascii="Arial" w:hAnsi="Arial" w:cs="Arial"/>
        </w:rPr>
        <w:t>w</w:t>
      </w:r>
      <w:r w:rsidR="009C68B9">
        <w:rPr>
          <w:rFonts w:ascii="Arial" w:hAnsi="Arial" w:cs="Arial"/>
        </w:rPr>
        <w:t>ere</w:t>
      </w:r>
      <w:r w:rsidRPr="0074501C">
        <w:rPr>
          <w:rFonts w:ascii="Arial" w:hAnsi="Arial" w:cs="Arial"/>
        </w:rPr>
        <w:t xml:space="preserve"> updated on key actions and associated timelines.  The Committee discussed the SAEs and noted the learning summaries.   </w:t>
      </w:r>
    </w:p>
    <w:p w:rsidR="00AF5AE0" w:rsidRPr="0074501C" w:rsidRDefault="00AF5AE0" w:rsidP="0074501C">
      <w:pPr>
        <w:spacing w:after="0" w:line="240" w:lineRule="auto"/>
        <w:ind w:left="720"/>
        <w:contextualSpacing/>
        <w:rPr>
          <w:rFonts w:ascii="Arial" w:hAnsi="Arial" w:cs="Arial"/>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 xml:space="preserve">The Committee reviewed the SAER Action Plans.  The Team continues to review the status of open SAER actions and is progressing these in a timely manner.   </w:t>
      </w:r>
    </w:p>
    <w:p w:rsidR="00AF5AE0" w:rsidRPr="0074501C" w:rsidRDefault="00AF5AE0" w:rsidP="0074501C">
      <w:pPr>
        <w:spacing w:after="0" w:line="240" w:lineRule="auto"/>
        <w:ind w:left="720"/>
        <w:contextualSpacing/>
        <w:rPr>
          <w:rFonts w:ascii="Arial" w:hAnsi="Arial" w:cs="Arial"/>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 xml:space="preserve">The </w:t>
      </w:r>
      <w:r w:rsidR="004332B2" w:rsidRPr="0074501C">
        <w:rPr>
          <w:rFonts w:ascii="Arial" w:hAnsi="Arial" w:cs="Arial"/>
        </w:rPr>
        <w:t xml:space="preserve">Committee </w:t>
      </w:r>
      <w:r w:rsidRPr="0074501C">
        <w:rPr>
          <w:rFonts w:ascii="Arial" w:hAnsi="Arial" w:cs="Arial"/>
        </w:rPr>
        <w:t xml:space="preserve">noted the collaboration of </w:t>
      </w:r>
      <w:r w:rsidR="0078507B" w:rsidRPr="0074501C">
        <w:rPr>
          <w:rFonts w:ascii="Arial" w:hAnsi="Arial" w:cs="Arial"/>
        </w:rPr>
        <w:t xml:space="preserve">departmental </w:t>
      </w:r>
      <w:r w:rsidRPr="0074501C">
        <w:rPr>
          <w:rFonts w:ascii="Arial" w:hAnsi="Arial" w:cs="Arial"/>
        </w:rPr>
        <w:t xml:space="preserve">Clinical Governance </w:t>
      </w:r>
      <w:r w:rsidR="0078507B" w:rsidRPr="0074501C">
        <w:rPr>
          <w:rFonts w:ascii="Arial" w:hAnsi="Arial" w:cs="Arial"/>
        </w:rPr>
        <w:t>Groups</w:t>
      </w:r>
      <w:r w:rsidRPr="0074501C">
        <w:rPr>
          <w:rFonts w:ascii="Arial" w:hAnsi="Arial" w:cs="Arial"/>
        </w:rPr>
        <w:t xml:space="preserve"> and the Clinical Governance and Risk Management Committee to ensure the Action Plan</w:t>
      </w:r>
      <w:r w:rsidR="0078507B" w:rsidRPr="0074501C">
        <w:rPr>
          <w:rFonts w:ascii="Arial" w:hAnsi="Arial" w:cs="Arial"/>
        </w:rPr>
        <w:t>s</w:t>
      </w:r>
      <w:r w:rsidRPr="0074501C">
        <w:rPr>
          <w:rFonts w:ascii="Arial" w:hAnsi="Arial" w:cs="Arial"/>
        </w:rPr>
        <w:t xml:space="preserve"> progress with the appropriate processes in place.</w:t>
      </w:r>
    </w:p>
    <w:p w:rsidR="00AF5AE0" w:rsidRPr="0074501C" w:rsidRDefault="00AF5AE0" w:rsidP="0074501C">
      <w:pPr>
        <w:spacing w:after="0" w:line="240" w:lineRule="auto"/>
        <w:ind w:left="720"/>
        <w:contextualSpacing/>
        <w:rPr>
          <w:rFonts w:ascii="Arial" w:hAnsi="Arial" w:cs="Arial"/>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 xml:space="preserve">Future reports on SAER </w:t>
      </w:r>
      <w:r w:rsidR="004332B2" w:rsidRPr="0074501C">
        <w:rPr>
          <w:rFonts w:ascii="Arial" w:hAnsi="Arial" w:cs="Arial"/>
        </w:rPr>
        <w:t>A</w:t>
      </w:r>
      <w:r w:rsidRPr="0074501C">
        <w:rPr>
          <w:rFonts w:ascii="Arial" w:hAnsi="Arial" w:cs="Arial"/>
        </w:rPr>
        <w:t xml:space="preserve">ction </w:t>
      </w:r>
      <w:r w:rsidR="004332B2" w:rsidRPr="0074501C">
        <w:rPr>
          <w:rFonts w:ascii="Arial" w:hAnsi="Arial" w:cs="Arial"/>
        </w:rPr>
        <w:t>P</w:t>
      </w:r>
      <w:r w:rsidRPr="0074501C">
        <w:rPr>
          <w:rFonts w:ascii="Arial" w:hAnsi="Arial" w:cs="Arial"/>
        </w:rPr>
        <w:t>lans progress will be presented to this Committee.</w:t>
      </w:r>
    </w:p>
    <w:p w:rsidR="00AF5AE0" w:rsidRPr="0074501C" w:rsidRDefault="00AF5AE0" w:rsidP="0074501C">
      <w:pPr>
        <w:spacing w:after="0" w:line="240" w:lineRule="auto"/>
        <w:ind w:left="720"/>
        <w:contextualSpacing/>
        <w:rPr>
          <w:rFonts w:ascii="Arial" w:hAnsi="Arial" w:cs="Arial"/>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 xml:space="preserve">The Committee noted an additional report on </w:t>
      </w:r>
      <w:r w:rsidR="004332B2" w:rsidRPr="0074501C">
        <w:rPr>
          <w:rFonts w:ascii="Arial" w:hAnsi="Arial" w:cs="Arial"/>
        </w:rPr>
        <w:t>R</w:t>
      </w:r>
      <w:r w:rsidRPr="0074501C">
        <w:rPr>
          <w:rFonts w:ascii="Arial" w:hAnsi="Arial" w:cs="Arial"/>
        </w:rPr>
        <w:t xml:space="preserve">adiology which highlighted actions including a </w:t>
      </w:r>
      <w:r w:rsidR="004332B2" w:rsidRPr="0074501C">
        <w:rPr>
          <w:rFonts w:ascii="Arial" w:hAnsi="Arial" w:cs="Arial"/>
        </w:rPr>
        <w:t>S</w:t>
      </w:r>
      <w:r w:rsidRPr="0074501C">
        <w:rPr>
          <w:rFonts w:ascii="Arial" w:hAnsi="Arial" w:cs="Arial"/>
        </w:rPr>
        <w:t xml:space="preserve">hort </w:t>
      </w:r>
      <w:r w:rsidR="004332B2" w:rsidRPr="0074501C">
        <w:rPr>
          <w:rFonts w:ascii="Arial" w:hAnsi="Arial" w:cs="Arial"/>
        </w:rPr>
        <w:t>L</w:t>
      </w:r>
      <w:r w:rsidRPr="0074501C">
        <w:rPr>
          <w:rFonts w:ascii="Arial" w:hAnsi="Arial" w:cs="Arial"/>
        </w:rPr>
        <w:t xml:space="preserve">ife </w:t>
      </w:r>
      <w:r w:rsidR="004332B2" w:rsidRPr="0074501C">
        <w:rPr>
          <w:rFonts w:ascii="Arial" w:hAnsi="Arial" w:cs="Arial"/>
        </w:rPr>
        <w:t>W</w:t>
      </w:r>
      <w:r w:rsidRPr="0074501C">
        <w:rPr>
          <w:rFonts w:ascii="Arial" w:hAnsi="Arial" w:cs="Arial"/>
        </w:rPr>
        <w:t xml:space="preserve">orking </w:t>
      </w:r>
      <w:r w:rsidR="004332B2" w:rsidRPr="0074501C">
        <w:rPr>
          <w:rFonts w:ascii="Arial" w:hAnsi="Arial" w:cs="Arial"/>
        </w:rPr>
        <w:t>G</w:t>
      </w:r>
      <w:r w:rsidRPr="0074501C">
        <w:rPr>
          <w:rFonts w:ascii="Arial" w:hAnsi="Arial" w:cs="Arial"/>
        </w:rPr>
        <w:t>roup to review progress.</w:t>
      </w:r>
    </w:p>
    <w:p w:rsidR="00AF5AE0" w:rsidRPr="0074501C" w:rsidRDefault="00AF5AE0" w:rsidP="0074501C">
      <w:pPr>
        <w:spacing w:after="0" w:line="240" w:lineRule="auto"/>
        <w:ind w:left="720"/>
        <w:contextualSpacing/>
        <w:rPr>
          <w:rFonts w:ascii="Arial" w:hAnsi="Arial" w:cs="Arial"/>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 xml:space="preserve">The Committee praised the Clinical Governance </w:t>
      </w:r>
      <w:r w:rsidR="00E97BE9" w:rsidRPr="0074501C">
        <w:rPr>
          <w:rFonts w:ascii="Arial" w:hAnsi="Arial" w:cs="Arial"/>
        </w:rPr>
        <w:t>T</w:t>
      </w:r>
      <w:r w:rsidRPr="0074501C">
        <w:rPr>
          <w:rFonts w:ascii="Arial" w:hAnsi="Arial" w:cs="Arial"/>
        </w:rPr>
        <w:t xml:space="preserve">eam for their remarkable contribution over the past year, despite the challenges faced during the pandemic. </w:t>
      </w:r>
    </w:p>
    <w:p w:rsidR="00AF5AE0" w:rsidRPr="0074501C" w:rsidRDefault="00AF5AE0" w:rsidP="0074501C">
      <w:pPr>
        <w:spacing w:after="0" w:line="240" w:lineRule="auto"/>
        <w:ind w:left="720"/>
        <w:contextualSpacing/>
        <w:rPr>
          <w:rFonts w:ascii="Arial" w:hAnsi="Arial" w:cs="Arial"/>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The Committee will receive ongoing updated reports.</w:t>
      </w:r>
    </w:p>
    <w:p w:rsidR="00DD5C06" w:rsidRPr="0074501C" w:rsidRDefault="00DD5C06" w:rsidP="0074501C">
      <w:pPr>
        <w:spacing w:after="0" w:line="240" w:lineRule="auto"/>
        <w:ind w:left="1430" w:hanging="720"/>
        <w:rPr>
          <w:rFonts w:ascii="Arial" w:hAnsi="Arial" w:cs="Arial"/>
          <w:b/>
          <w:color w:val="C45911" w:themeColor="accent2" w:themeShade="BF"/>
        </w:rPr>
      </w:pPr>
    </w:p>
    <w:p w:rsidR="003331A8" w:rsidRPr="0074501C" w:rsidRDefault="00741615" w:rsidP="0074501C">
      <w:pPr>
        <w:spacing w:after="0" w:line="240" w:lineRule="auto"/>
        <w:ind w:left="720" w:hanging="720"/>
        <w:rPr>
          <w:rFonts w:ascii="Arial" w:hAnsi="Arial" w:cs="Arial"/>
          <w:b/>
        </w:rPr>
      </w:pPr>
      <w:r w:rsidRPr="0074501C">
        <w:rPr>
          <w:rFonts w:ascii="Arial" w:hAnsi="Arial" w:cs="Arial"/>
          <w:b/>
        </w:rPr>
        <w:t>5.3</w:t>
      </w:r>
      <w:r w:rsidRPr="0074501C">
        <w:rPr>
          <w:rFonts w:ascii="Arial" w:hAnsi="Arial" w:cs="Arial"/>
          <w:b/>
        </w:rPr>
        <w:tab/>
      </w:r>
      <w:r w:rsidR="00707578" w:rsidRPr="0074501C">
        <w:rPr>
          <w:rFonts w:ascii="Arial" w:hAnsi="Arial" w:cs="Arial"/>
          <w:b/>
        </w:rPr>
        <w:t xml:space="preserve">Expansion Programme Update </w:t>
      </w:r>
    </w:p>
    <w:p w:rsidR="003331A8" w:rsidRPr="0074501C" w:rsidRDefault="003331A8" w:rsidP="0074501C">
      <w:pPr>
        <w:spacing w:after="0" w:line="240" w:lineRule="auto"/>
        <w:ind w:left="720" w:hanging="720"/>
        <w:rPr>
          <w:rFonts w:ascii="Arial" w:hAnsi="Arial" w:cs="Arial"/>
          <w:b/>
          <w:color w:val="C45911" w:themeColor="accent2" w:themeShade="BF"/>
        </w:rPr>
      </w:pPr>
    </w:p>
    <w:p w:rsidR="005440B9" w:rsidRPr="0074501C" w:rsidRDefault="003331A8" w:rsidP="0074501C">
      <w:pPr>
        <w:spacing w:after="0" w:line="240" w:lineRule="auto"/>
        <w:ind w:left="720" w:hanging="720"/>
        <w:rPr>
          <w:rFonts w:ascii="Arial" w:hAnsi="Arial" w:cs="Arial"/>
        </w:rPr>
      </w:pPr>
      <w:r w:rsidRPr="0074501C">
        <w:rPr>
          <w:rFonts w:ascii="Arial" w:hAnsi="Arial" w:cs="Arial"/>
          <w:color w:val="C45911" w:themeColor="accent2" w:themeShade="BF"/>
        </w:rPr>
        <w:tab/>
      </w:r>
      <w:r w:rsidR="005440B9" w:rsidRPr="0074501C">
        <w:rPr>
          <w:rFonts w:ascii="Arial" w:hAnsi="Arial" w:cs="Arial"/>
        </w:rPr>
        <w:t>Anne Marie Cavanagh reported there were no clinical governance issues for escalation.</w:t>
      </w:r>
    </w:p>
    <w:p w:rsidR="005440B9" w:rsidRPr="0074501C" w:rsidRDefault="005440B9" w:rsidP="0074501C">
      <w:pPr>
        <w:spacing w:after="0" w:line="240" w:lineRule="auto"/>
        <w:ind w:left="720" w:hanging="720"/>
        <w:rPr>
          <w:rFonts w:ascii="Arial" w:hAnsi="Arial" w:cs="Arial"/>
          <w:color w:val="C45911" w:themeColor="accent2" w:themeShade="BF"/>
        </w:rPr>
      </w:pPr>
    </w:p>
    <w:p w:rsidR="00634779" w:rsidRPr="0074501C" w:rsidRDefault="005440B9" w:rsidP="0074501C">
      <w:pPr>
        <w:spacing w:after="0" w:line="240" w:lineRule="auto"/>
        <w:ind w:left="720"/>
        <w:rPr>
          <w:rFonts w:ascii="Arial" w:hAnsi="Arial" w:cs="Arial"/>
        </w:rPr>
      </w:pPr>
      <w:r w:rsidRPr="0074501C">
        <w:rPr>
          <w:rFonts w:ascii="Arial" w:hAnsi="Arial" w:cs="Arial"/>
        </w:rPr>
        <w:t xml:space="preserve">Phase 1 </w:t>
      </w:r>
      <w:r w:rsidR="00634779" w:rsidRPr="0074501C">
        <w:rPr>
          <w:rFonts w:ascii="Arial" w:hAnsi="Arial" w:cs="Arial"/>
        </w:rPr>
        <w:t>Expansion – The Ophthalmology Centre is now fully operational.</w:t>
      </w:r>
    </w:p>
    <w:p w:rsidR="00634779" w:rsidRPr="0074501C" w:rsidRDefault="00634779" w:rsidP="0074501C">
      <w:pPr>
        <w:spacing w:after="0" w:line="240" w:lineRule="auto"/>
        <w:ind w:left="720"/>
        <w:rPr>
          <w:rFonts w:ascii="Arial" w:hAnsi="Arial" w:cs="Arial"/>
        </w:rPr>
      </w:pPr>
    </w:p>
    <w:p w:rsidR="00634779" w:rsidRPr="0074501C" w:rsidRDefault="00634779" w:rsidP="0074501C">
      <w:pPr>
        <w:spacing w:after="0" w:line="240" w:lineRule="auto"/>
        <w:ind w:left="720"/>
        <w:rPr>
          <w:rFonts w:ascii="Arial" w:hAnsi="Arial" w:cs="Arial"/>
        </w:rPr>
      </w:pPr>
      <w:r w:rsidRPr="0074501C">
        <w:rPr>
          <w:rFonts w:ascii="Arial" w:hAnsi="Arial" w:cs="Arial"/>
        </w:rPr>
        <w:lastRenderedPageBreak/>
        <w:t>Phase 2 Expansion</w:t>
      </w:r>
      <w:r w:rsidR="00803D9E" w:rsidRPr="0074501C">
        <w:rPr>
          <w:rFonts w:ascii="Arial" w:hAnsi="Arial" w:cs="Arial"/>
        </w:rPr>
        <w:t xml:space="preserve"> – Surgical Centre</w:t>
      </w:r>
      <w:r w:rsidRPr="0074501C">
        <w:rPr>
          <w:rFonts w:ascii="Arial" w:hAnsi="Arial" w:cs="Arial"/>
        </w:rPr>
        <w:t xml:space="preserve"> progressing as planned.   A review of processes in respect of immuno-suppressant patients has been completed and mitigations have been approved by </w:t>
      </w:r>
      <w:r w:rsidR="00803D9E" w:rsidRPr="0074501C">
        <w:rPr>
          <w:rFonts w:ascii="Arial" w:hAnsi="Arial" w:cs="Arial"/>
        </w:rPr>
        <w:t>Microbiology</w:t>
      </w:r>
      <w:r w:rsidRPr="0074501C">
        <w:rPr>
          <w:rFonts w:ascii="Arial" w:hAnsi="Arial" w:cs="Arial"/>
        </w:rPr>
        <w:t xml:space="preserve">. </w:t>
      </w:r>
    </w:p>
    <w:p w:rsidR="00634779" w:rsidRPr="0074501C" w:rsidRDefault="00634779" w:rsidP="0074501C">
      <w:pPr>
        <w:spacing w:after="0" w:line="240" w:lineRule="auto"/>
        <w:ind w:left="720"/>
        <w:rPr>
          <w:rFonts w:ascii="Arial" w:hAnsi="Arial" w:cs="Arial"/>
        </w:rPr>
      </w:pPr>
    </w:p>
    <w:p w:rsidR="005F7762" w:rsidRPr="0074501C" w:rsidRDefault="005F7762" w:rsidP="0074501C">
      <w:pPr>
        <w:autoSpaceDE w:val="0"/>
        <w:autoSpaceDN w:val="0"/>
        <w:spacing w:after="0" w:line="240" w:lineRule="auto"/>
        <w:ind w:left="720"/>
        <w:rPr>
          <w:rFonts w:ascii="Arial" w:hAnsi="Arial" w:cs="Arial"/>
          <w:color w:val="000000"/>
        </w:rPr>
      </w:pPr>
      <w:r w:rsidRPr="0074501C">
        <w:rPr>
          <w:rFonts w:ascii="Arial" w:hAnsi="Arial" w:cs="Arial"/>
          <w:color w:val="000000"/>
        </w:rPr>
        <w:t xml:space="preserve">As part of our measures to reduce the spread of dust generated during construction of the new Surgical Centre, we have sealed our windows shut. This decision is to protect our patients from possible infection and will remain for the foreseeable future. </w:t>
      </w:r>
    </w:p>
    <w:p w:rsidR="005F7762" w:rsidRPr="0074501C" w:rsidRDefault="005F7762" w:rsidP="0074501C">
      <w:pPr>
        <w:spacing w:after="0" w:line="240" w:lineRule="auto"/>
        <w:ind w:left="720"/>
        <w:rPr>
          <w:rFonts w:ascii="Arial" w:hAnsi="Arial" w:cs="Arial"/>
        </w:rPr>
      </w:pPr>
    </w:p>
    <w:p w:rsidR="00634779" w:rsidRPr="0074501C" w:rsidRDefault="005F7762" w:rsidP="0074501C">
      <w:pPr>
        <w:spacing w:after="0" w:line="240" w:lineRule="auto"/>
        <w:ind w:left="720"/>
        <w:rPr>
          <w:rFonts w:ascii="Arial" w:hAnsi="Arial" w:cs="Arial"/>
        </w:rPr>
      </w:pPr>
      <w:r w:rsidRPr="0074501C">
        <w:rPr>
          <w:rFonts w:ascii="Arial" w:hAnsi="Arial" w:cs="Arial"/>
        </w:rPr>
        <w:t>The Committee noted the Expansion Programme update.</w:t>
      </w:r>
    </w:p>
    <w:p w:rsidR="003179CC" w:rsidRPr="0074501C" w:rsidRDefault="003179CC" w:rsidP="0074501C">
      <w:pPr>
        <w:spacing w:after="0" w:line="240" w:lineRule="auto"/>
        <w:ind w:left="720"/>
        <w:rPr>
          <w:rFonts w:ascii="Arial" w:hAnsi="Arial" w:cs="Arial"/>
          <w:color w:val="C45911" w:themeColor="accent2" w:themeShade="BF"/>
        </w:rPr>
      </w:pPr>
      <w:r w:rsidRPr="0074501C">
        <w:rPr>
          <w:rFonts w:ascii="Arial" w:hAnsi="Arial" w:cs="Arial"/>
          <w:color w:val="C45911" w:themeColor="accent2" w:themeShade="BF"/>
        </w:rPr>
        <w:t>.</w:t>
      </w:r>
    </w:p>
    <w:p w:rsidR="00DD5C06" w:rsidRPr="0074501C" w:rsidRDefault="00741615" w:rsidP="0074501C">
      <w:pPr>
        <w:spacing w:after="0" w:line="240" w:lineRule="auto"/>
        <w:ind w:left="720" w:hanging="720"/>
        <w:rPr>
          <w:rFonts w:ascii="Arial" w:hAnsi="Arial" w:cs="Arial"/>
        </w:rPr>
      </w:pPr>
      <w:r w:rsidRPr="0074501C">
        <w:rPr>
          <w:rFonts w:ascii="Arial" w:hAnsi="Arial" w:cs="Arial"/>
          <w:b/>
        </w:rPr>
        <w:t>5.</w:t>
      </w:r>
      <w:r w:rsidR="00707578" w:rsidRPr="0074501C">
        <w:rPr>
          <w:rFonts w:ascii="Arial" w:hAnsi="Arial" w:cs="Arial"/>
          <w:b/>
        </w:rPr>
        <w:t>4</w:t>
      </w:r>
      <w:r w:rsidRPr="0074501C">
        <w:rPr>
          <w:rFonts w:ascii="Arial" w:hAnsi="Arial" w:cs="Arial"/>
          <w:b/>
        </w:rPr>
        <w:tab/>
        <w:t>Risk Register</w:t>
      </w:r>
    </w:p>
    <w:p w:rsidR="00AF5AE0" w:rsidRPr="0074501C" w:rsidRDefault="00AF5AE0" w:rsidP="0074501C">
      <w:pPr>
        <w:spacing w:after="0" w:line="240" w:lineRule="auto"/>
        <w:contextualSpacing/>
        <w:rPr>
          <w:rFonts w:ascii="Arial" w:hAnsi="Arial" w:cs="Arial"/>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 xml:space="preserve">The Committee reviewed the Risk Register noting the proposed changes.  The Risk Register will also be submitted to the next Audit &amp; Risk Committee meeting.  </w:t>
      </w:r>
    </w:p>
    <w:p w:rsidR="00AF5AE0" w:rsidRPr="0074501C" w:rsidRDefault="00AF5AE0" w:rsidP="0074501C">
      <w:pPr>
        <w:spacing w:after="0" w:line="240" w:lineRule="auto"/>
        <w:ind w:left="720"/>
        <w:contextualSpacing/>
        <w:rPr>
          <w:rFonts w:ascii="Arial" w:hAnsi="Arial" w:cs="Arial"/>
        </w:rPr>
      </w:pPr>
    </w:p>
    <w:p w:rsidR="00AF5AE0" w:rsidRPr="0074501C" w:rsidRDefault="00AF5AE0" w:rsidP="0074501C">
      <w:pPr>
        <w:spacing w:after="0" w:line="240" w:lineRule="auto"/>
        <w:ind w:left="720"/>
        <w:contextualSpacing/>
        <w:rPr>
          <w:rFonts w:ascii="Arial" w:hAnsi="Arial" w:cs="Arial"/>
        </w:rPr>
      </w:pPr>
      <w:r w:rsidRPr="0074501C">
        <w:rPr>
          <w:rFonts w:ascii="Arial" w:hAnsi="Arial" w:cs="Arial"/>
        </w:rPr>
        <w:t xml:space="preserve">The Committee noted the proposed new risk in relation to NICOR reporting and </w:t>
      </w:r>
      <w:r w:rsidR="00B54C44">
        <w:rPr>
          <w:rFonts w:ascii="Arial" w:hAnsi="Arial" w:cs="Arial"/>
        </w:rPr>
        <w:t>advised</w:t>
      </w:r>
      <w:r w:rsidRPr="0074501C">
        <w:rPr>
          <w:rFonts w:ascii="Arial" w:hAnsi="Arial" w:cs="Arial"/>
        </w:rPr>
        <w:t xml:space="preserve"> </w:t>
      </w:r>
      <w:r w:rsidR="00B54C44">
        <w:rPr>
          <w:rFonts w:ascii="Arial" w:hAnsi="Arial" w:cs="Arial"/>
        </w:rPr>
        <w:t>to maintain</w:t>
      </w:r>
      <w:r w:rsidRPr="0074501C">
        <w:rPr>
          <w:rFonts w:ascii="Arial" w:hAnsi="Arial" w:cs="Arial"/>
        </w:rPr>
        <w:t xml:space="preserve"> </w:t>
      </w:r>
      <w:r w:rsidR="001D0097">
        <w:rPr>
          <w:rFonts w:ascii="Arial" w:hAnsi="Arial" w:cs="Arial"/>
        </w:rPr>
        <w:t xml:space="preserve">risk </w:t>
      </w:r>
      <w:r w:rsidRPr="0074501C">
        <w:rPr>
          <w:rFonts w:ascii="Arial" w:hAnsi="Arial" w:cs="Arial"/>
        </w:rPr>
        <w:t xml:space="preserve">S20 </w:t>
      </w:r>
      <w:r w:rsidR="00B54C44">
        <w:rPr>
          <w:rFonts w:ascii="Arial" w:hAnsi="Arial" w:cs="Arial"/>
        </w:rPr>
        <w:t>at the current level</w:t>
      </w:r>
      <w:r w:rsidRPr="0074501C">
        <w:rPr>
          <w:rFonts w:ascii="Arial" w:hAnsi="Arial" w:cs="Arial"/>
        </w:rPr>
        <w:t>.</w:t>
      </w:r>
    </w:p>
    <w:p w:rsidR="00E97BE9" w:rsidRPr="0074501C" w:rsidRDefault="00E97BE9" w:rsidP="0074501C">
      <w:pPr>
        <w:spacing w:after="0" w:line="240" w:lineRule="auto"/>
        <w:ind w:left="720"/>
        <w:contextualSpacing/>
        <w:rPr>
          <w:rFonts w:ascii="Arial" w:hAnsi="Arial" w:cs="Arial"/>
        </w:rPr>
      </w:pPr>
    </w:p>
    <w:p w:rsidR="00E97BE9" w:rsidRPr="0074501C" w:rsidRDefault="00E97BE9" w:rsidP="0074501C">
      <w:pPr>
        <w:spacing w:after="0" w:line="240" w:lineRule="auto"/>
        <w:ind w:left="720"/>
        <w:contextualSpacing/>
        <w:rPr>
          <w:rFonts w:ascii="Arial" w:hAnsi="Arial" w:cs="Arial"/>
        </w:rPr>
      </w:pPr>
      <w:r w:rsidRPr="0074501C">
        <w:rPr>
          <w:rFonts w:ascii="Arial" w:hAnsi="Arial" w:cs="Arial"/>
        </w:rPr>
        <w:t>The Committee noted the Risk Register.</w:t>
      </w:r>
    </w:p>
    <w:p w:rsidR="008E3708" w:rsidRPr="0074501C" w:rsidRDefault="008E3708" w:rsidP="0074501C">
      <w:pPr>
        <w:spacing w:after="0" w:line="240" w:lineRule="auto"/>
        <w:ind w:left="720"/>
        <w:rPr>
          <w:rFonts w:ascii="Arial" w:hAnsi="Arial" w:cs="Arial"/>
          <w:color w:val="C45911" w:themeColor="accent2" w:themeShade="BF"/>
        </w:rPr>
      </w:pPr>
    </w:p>
    <w:p w:rsidR="005F7762" w:rsidRPr="0074501C" w:rsidRDefault="005F7762" w:rsidP="0074501C">
      <w:pPr>
        <w:spacing w:after="0" w:line="240" w:lineRule="auto"/>
        <w:ind w:left="720"/>
        <w:rPr>
          <w:rFonts w:ascii="Arial" w:hAnsi="Arial" w:cs="Arial"/>
          <w:color w:val="C45911" w:themeColor="accent2" w:themeShade="BF"/>
        </w:rPr>
      </w:pPr>
    </w:p>
    <w:p w:rsidR="00741615" w:rsidRPr="0074501C" w:rsidRDefault="00741615" w:rsidP="0074501C">
      <w:pPr>
        <w:spacing w:after="0" w:line="240" w:lineRule="auto"/>
        <w:rPr>
          <w:rFonts w:ascii="Arial" w:hAnsi="Arial" w:cs="Arial"/>
          <w:b/>
          <w:color w:val="0070C0"/>
        </w:rPr>
      </w:pPr>
      <w:r w:rsidRPr="0074501C">
        <w:rPr>
          <w:rFonts w:ascii="Arial" w:hAnsi="Arial" w:cs="Arial"/>
          <w:b/>
          <w:color w:val="0070C0"/>
        </w:rPr>
        <w:t>6.</w:t>
      </w:r>
      <w:r w:rsidRPr="0074501C">
        <w:rPr>
          <w:rFonts w:ascii="Arial" w:hAnsi="Arial" w:cs="Arial"/>
          <w:b/>
          <w:color w:val="0070C0"/>
        </w:rPr>
        <w:tab/>
        <w:t>Effective</w:t>
      </w:r>
      <w:r w:rsidRPr="0074501C">
        <w:rPr>
          <w:rFonts w:ascii="Arial" w:hAnsi="Arial" w:cs="Arial"/>
          <w:b/>
          <w:color w:val="0070C0"/>
        </w:rPr>
        <w:br/>
      </w:r>
    </w:p>
    <w:p w:rsidR="00741615" w:rsidRPr="0074501C" w:rsidRDefault="00741615" w:rsidP="0074501C">
      <w:pPr>
        <w:spacing w:after="0" w:line="240" w:lineRule="auto"/>
        <w:rPr>
          <w:rFonts w:ascii="Arial" w:hAnsi="Arial" w:cs="Arial"/>
          <w:b/>
        </w:rPr>
      </w:pPr>
      <w:r w:rsidRPr="0074501C">
        <w:rPr>
          <w:rFonts w:ascii="Arial" w:hAnsi="Arial" w:cs="Arial"/>
          <w:b/>
        </w:rPr>
        <w:t>6.1</w:t>
      </w:r>
      <w:r w:rsidRPr="0074501C">
        <w:rPr>
          <w:rFonts w:ascii="Arial" w:hAnsi="Arial" w:cs="Arial"/>
          <w:b/>
        </w:rPr>
        <w:tab/>
        <w:t xml:space="preserve">Clinical Governance Update (including HAIRT) </w:t>
      </w:r>
    </w:p>
    <w:p w:rsidR="009B6E09" w:rsidRPr="0074501C" w:rsidRDefault="00741615" w:rsidP="0074501C">
      <w:pPr>
        <w:spacing w:after="0" w:line="240" w:lineRule="auto"/>
        <w:rPr>
          <w:rFonts w:ascii="Arial" w:hAnsi="Arial" w:cs="Arial"/>
          <w:b/>
        </w:rPr>
      </w:pPr>
      <w:r w:rsidRPr="0074501C">
        <w:rPr>
          <w:rFonts w:ascii="Arial" w:hAnsi="Arial" w:cs="Arial"/>
          <w:b/>
        </w:rPr>
        <w:tab/>
        <w:t xml:space="preserve">Integrated Performance Report </w:t>
      </w:r>
      <w:r w:rsidR="00707578" w:rsidRPr="0074501C">
        <w:rPr>
          <w:rFonts w:ascii="Arial" w:hAnsi="Arial" w:cs="Arial"/>
          <w:b/>
        </w:rPr>
        <w:t xml:space="preserve">June </w:t>
      </w:r>
      <w:r w:rsidRPr="0074501C">
        <w:rPr>
          <w:rFonts w:ascii="Arial" w:hAnsi="Arial" w:cs="Arial"/>
          <w:b/>
        </w:rPr>
        <w:t>2021</w:t>
      </w:r>
    </w:p>
    <w:p w:rsidR="00AF5AE0" w:rsidRPr="0074501C" w:rsidRDefault="00AF5AE0" w:rsidP="0074501C">
      <w:pPr>
        <w:pStyle w:val="ListParagraph"/>
        <w:spacing w:after="0" w:line="240" w:lineRule="auto"/>
        <w:ind w:left="0"/>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The Committee were given an overview o</w:t>
      </w:r>
      <w:r w:rsidR="00E97BE9" w:rsidRPr="0074501C">
        <w:rPr>
          <w:sz w:val="22"/>
          <w:szCs w:val="22"/>
        </w:rPr>
        <w:t>n</w:t>
      </w:r>
      <w:r w:rsidRPr="0074501C">
        <w:rPr>
          <w:sz w:val="22"/>
          <w:szCs w:val="22"/>
        </w:rPr>
        <w:t xml:space="preserve"> the number of complaints</w:t>
      </w:r>
      <w:r w:rsidRPr="0074501C">
        <w:rPr>
          <w:b/>
          <w:sz w:val="22"/>
          <w:szCs w:val="22"/>
        </w:rPr>
        <w:t xml:space="preserve"> </w:t>
      </w:r>
      <w:r w:rsidRPr="0074501C">
        <w:rPr>
          <w:sz w:val="22"/>
          <w:szCs w:val="22"/>
        </w:rPr>
        <w:t xml:space="preserve">and the timelines for completion.   The </w:t>
      </w:r>
      <w:r w:rsidR="00E97BE9" w:rsidRPr="0074501C">
        <w:rPr>
          <w:sz w:val="22"/>
          <w:szCs w:val="22"/>
        </w:rPr>
        <w:t xml:space="preserve">Committee </w:t>
      </w:r>
      <w:r w:rsidRPr="0074501C">
        <w:rPr>
          <w:sz w:val="22"/>
          <w:szCs w:val="22"/>
        </w:rPr>
        <w:t xml:space="preserve">noted the delays in concluding some responses but appreciated that the quality of responses need to provide balance between person </w:t>
      </w:r>
      <w:r w:rsidR="00803D9E" w:rsidRPr="0074501C">
        <w:rPr>
          <w:sz w:val="22"/>
          <w:szCs w:val="22"/>
        </w:rPr>
        <w:t>centeredness</w:t>
      </w:r>
      <w:r w:rsidRPr="0074501C">
        <w:rPr>
          <w:sz w:val="22"/>
          <w:szCs w:val="22"/>
        </w:rPr>
        <w:t xml:space="preserve"> and timeliness.   </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 xml:space="preserve">A process is in place where delays are investigated and key actions set to improve coordination and timescales.   An SBAR detailing further improvements will be submitted to the Executive </w:t>
      </w:r>
      <w:r w:rsidR="009B4963" w:rsidRPr="0074501C">
        <w:rPr>
          <w:sz w:val="22"/>
          <w:szCs w:val="22"/>
        </w:rPr>
        <w:t xml:space="preserve">Team </w:t>
      </w:r>
      <w:r w:rsidRPr="0074501C">
        <w:rPr>
          <w:sz w:val="22"/>
          <w:szCs w:val="22"/>
        </w:rPr>
        <w:t>for approval.</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 xml:space="preserve">The Committee noted that in balance, the Clinical Governance </w:t>
      </w:r>
      <w:r w:rsidR="009B4963" w:rsidRPr="0074501C">
        <w:rPr>
          <w:sz w:val="22"/>
          <w:szCs w:val="22"/>
        </w:rPr>
        <w:t>T</w:t>
      </w:r>
      <w:r w:rsidRPr="0074501C">
        <w:rPr>
          <w:sz w:val="22"/>
          <w:szCs w:val="22"/>
        </w:rPr>
        <w:t>eam continue to contact the complainants regularly to ensure they are fully updated on progress and advised of any potential breaches to timelines.</w:t>
      </w:r>
    </w:p>
    <w:p w:rsidR="00AF5AE0" w:rsidRPr="0074501C" w:rsidRDefault="00AF5AE0" w:rsidP="0074501C">
      <w:pPr>
        <w:pStyle w:val="ListParagraph"/>
        <w:spacing w:after="0" w:line="240" w:lineRule="auto"/>
        <w:ind w:left="0"/>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An update will be given at the next meeting.</w:t>
      </w:r>
    </w:p>
    <w:p w:rsidR="00DB6063" w:rsidRPr="0074501C" w:rsidRDefault="00DB6063" w:rsidP="0074501C">
      <w:pPr>
        <w:pStyle w:val="ListParagraph"/>
        <w:spacing w:after="0" w:line="240" w:lineRule="auto"/>
        <w:rPr>
          <w:sz w:val="22"/>
          <w:szCs w:val="22"/>
        </w:rPr>
      </w:pPr>
    </w:p>
    <w:p w:rsidR="006B1999" w:rsidRPr="0074501C" w:rsidRDefault="006B1999" w:rsidP="0074501C">
      <w:pPr>
        <w:pStyle w:val="ListParagraph"/>
        <w:spacing w:after="0" w:line="240" w:lineRule="auto"/>
        <w:rPr>
          <w:b/>
          <w:sz w:val="22"/>
          <w:szCs w:val="22"/>
        </w:rPr>
      </w:pPr>
      <w:r w:rsidRPr="0074501C">
        <w:rPr>
          <w:b/>
          <w:sz w:val="22"/>
          <w:szCs w:val="22"/>
        </w:rPr>
        <w:t>HAIRT Report</w:t>
      </w:r>
    </w:p>
    <w:p w:rsidR="00DB6063" w:rsidRPr="0074501C" w:rsidRDefault="00DB6063" w:rsidP="0074501C">
      <w:pPr>
        <w:pStyle w:val="ListParagraph"/>
        <w:spacing w:after="0" w:line="240" w:lineRule="auto"/>
        <w:rPr>
          <w:b/>
          <w:sz w:val="22"/>
          <w:szCs w:val="22"/>
        </w:rPr>
      </w:pPr>
    </w:p>
    <w:p w:rsidR="006B1999" w:rsidRPr="0074501C" w:rsidRDefault="00971AFC" w:rsidP="0074501C">
      <w:pPr>
        <w:pStyle w:val="ListParagraph"/>
        <w:numPr>
          <w:ilvl w:val="0"/>
          <w:numId w:val="4"/>
        </w:numPr>
        <w:spacing w:after="0" w:line="240" w:lineRule="auto"/>
        <w:rPr>
          <w:sz w:val="22"/>
          <w:szCs w:val="22"/>
        </w:rPr>
      </w:pPr>
      <w:r w:rsidRPr="0074501C">
        <w:rPr>
          <w:i/>
          <w:sz w:val="22"/>
          <w:szCs w:val="22"/>
        </w:rPr>
        <w:t xml:space="preserve">Staphylococcus aureus </w:t>
      </w:r>
      <w:r w:rsidR="0078507B" w:rsidRPr="0074501C">
        <w:rPr>
          <w:i/>
          <w:sz w:val="22"/>
          <w:szCs w:val="22"/>
        </w:rPr>
        <w:t>b</w:t>
      </w:r>
      <w:r w:rsidRPr="0074501C">
        <w:rPr>
          <w:i/>
          <w:sz w:val="22"/>
          <w:szCs w:val="22"/>
        </w:rPr>
        <w:t>acteraemia</w:t>
      </w:r>
      <w:r w:rsidRPr="0074501C">
        <w:rPr>
          <w:sz w:val="22"/>
          <w:szCs w:val="22"/>
        </w:rPr>
        <w:t xml:space="preserve"> – </w:t>
      </w:r>
      <w:r w:rsidR="00DB6063" w:rsidRPr="0074501C">
        <w:rPr>
          <w:sz w:val="22"/>
          <w:szCs w:val="22"/>
        </w:rPr>
        <w:t xml:space="preserve">1 case </w:t>
      </w:r>
      <w:r w:rsidRPr="0074501C">
        <w:rPr>
          <w:sz w:val="22"/>
          <w:szCs w:val="22"/>
        </w:rPr>
        <w:t>to report</w:t>
      </w:r>
      <w:r w:rsidR="00DB6063" w:rsidRPr="0074501C">
        <w:rPr>
          <w:sz w:val="22"/>
          <w:szCs w:val="22"/>
        </w:rPr>
        <w:t xml:space="preserve"> with source unknown. </w:t>
      </w:r>
    </w:p>
    <w:p w:rsidR="00DB6063" w:rsidRPr="0074501C" w:rsidRDefault="00DB6063" w:rsidP="0074501C">
      <w:pPr>
        <w:pStyle w:val="ListParagraph"/>
        <w:spacing w:after="0" w:line="240" w:lineRule="auto"/>
        <w:ind w:left="1080"/>
        <w:rPr>
          <w:sz w:val="22"/>
          <w:szCs w:val="22"/>
        </w:rPr>
      </w:pPr>
    </w:p>
    <w:p w:rsidR="00971AFC" w:rsidRPr="0074501C" w:rsidRDefault="00D64E38" w:rsidP="0074501C">
      <w:pPr>
        <w:pStyle w:val="ListParagraph"/>
        <w:numPr>
          <w:ilvl w:val="0"/>
          <w:numId w:val="4"/>
        </w:numPr>
        <w:spacing w:after="0" w:line="240" w:lineRule="auto"/>
        <w:rPr>
          <w:sz w:val="22"/>
          <w:szCs w:val="22"/>
        </w:rPr>
      </w:pPr>
      <w:proofErr w:type="spellStart"/>
      <w:r w:rsidRPr="0074501C">
        <w:rPr>
          <w:i/>
          <w:sz w:val="22"/>
          <w:szCs w:val="22"/>
        </w:rPr>
        <w:t>Clostridioides</w:t>
      </w:r>
      <w:proofErr w:type="spellEnd"/>
      <w:r w:rsidRPr="0074501C">
        <w:rPr>
          <w:i/>
          <w:sz w:val="22"/>
          <w:szCs w:val="22"/>
        </w:rPr>
        <w:t xml:space="preserve"> difficile infection</w:t>
      </w:r>
      <w:r w:rsidRPr="0074501C">
        <w:rPr>
          <w:sz w:val="22"/>
          <w:szCs w:val="22"/>
        </w:rPr>
        <w:t xml:space="preserve"> – </w:t>
      </w:r>
      <w:r w:rsidR="00DB6063" w:rsidRPr="0074501C">
        <w:rPr>
          <w:sz w:val="22"/>
          <w:szCs w:val="22"/>
        </w:rPr>
        <w:t>0 cases to report.</w:t>
      </w:r>
      <w:r w:rsidRPr="0074501C">
        <w:rPr>
          <w:sz w:val="22"/>
          <w:szCs w:val="22"/>
        </w:rPr>
        <w:t>.</w:t>
      </w:r>
      <w:r w:rsidR="00B22764" w:rsidRPr="0074501C">
        <w:rPr>
          <w:sz w:val="22"/>
          <w:szCs w:val="22"/>
        </w:rPr>
        <w:br/>
      </w:r>
    </w:p>
    <w:p w:rsidR="00B22764" w:rsidRPr="0074501C" w:rsidRDefault="00B22764" w:rsidP="0074501C">
      <w:pPr>
        <w:pStyle w:val="ListParagraph"/>
        <w:numPr>
          <w:ilvl w:val="0"/>
          <w:numId w:val="4"/>
        </w:numPr>
        <w:spacing w:after="0" w:line="240" w:lineRule="auto"/>
        <w:rPr>
          <w:sz w:val="22"/>
          <w:szCs w:val="22"/>
        </w:rPr>
      </w:pPr>
      <w:r w:rsidRPr="0074501C">
        <w:rPr>
          <w:i/>
          <w:sz w:val="22"/>
          <w:szCs w:val="22"/>
        </w:rPr>
        <w:t>Hand Hygiene</w:t>
      </w:r>
      <w:r w:rsidR="00DB6063" w:rsidRPr="0074501C">
        <w:rPr>
          <w:sz w:val="22"/>
          <w:szCs w:val="22"/>
        </w:rPr>
        <w:t xml:space="preserve"> – bi-monthly report from May </w:t>
      </w:r>
      <w:r w:rsidRPr="0074501C">
        <w:rPr>
          <w:sz w:val="22"/>
          <w:szCs w:val="22"/>
        </w:rPr>
        <w:t>indicates an overall compliance of 9</w:t>
      </w:r>
      <w:r w:rsidR="00DB6063" w:rsidRPr="0074501C">
        <w:rPr>
          <w:sz w:val="22"/>
          <w:szCs w:val="22"/>
        </w:rPr>
        <w:t>8%.  The next report is due July 2021.</w:t>
      </w:r>
    </w:p>
    <w:p w:rsidR="00DB6063" w:rsidRPr="0074501C" w:rsidRDefault="00DB6063" w:rsidP="0074501C">
      <w:pPr>
        <w:spacing w:after="0" w:line="240" w:lineRule="auto"/>
        <w:ind w:left="720"/>
        <w:rPr>
          <w:rFonts w:ascii="Arial" w:hAnsi="Arial" w:cs="Arial"/>
        </w:rPr>
      </w:pPr>
    </w:p>
    <w:p w:rsidR="00DB6063" w:rsidRPr="0074501C" w:rsidRDefault="00DB6063" w:rsidP="0074501C">
      <w:pPr>
        <w:spacing w:after="0" w:line="240" w:lineRule="auto"/>
        <w:ind w:left="720"/>
        <w:rPr>
          <w:rFonts w:ascii="Arial" w:hAnsi="Arial" w:cs="Arial"/>
        </w:rPr>
      </w:pPr>
      <w:r w:rsidRPr="0074501C">
        <w:rPr>
          <w:rFonts w:ascii="Arial" w:hAnsi="Arial" w:cs="Arial"/>
        </w:rPr>
        <w:t>The Committee discussed the HAIRT report and commended staff for the continued compliance levels</w:t>
      </w:r>
      <w:r w:rsidR="009E3608" w:rsidRPr="0074501C">
        <w:rPr>
          <w:rFonts w:ascii="Arial" w:hAnsi="Arial" w:cs="Arial"/>
        </w:rPr>
        <w:t xml:space="preserve"> and ongoing improvements.</w:t>
      </w:r>
    </w:p>
    <w:p w:rsidR="00DB6063" w:rsidRPr="0074501C" w:rsidRDefault="00DB6063" w:rsidP="0074501C">
      <w:pPr>
        <w:spacing w:after="0" w:line="240" w:lineRule="auto"/>
        <w:ind w:left="720"/>
        <w:rPr>
          <w:rFonts w:ascii="Arial" w:hAnsi="Arial" w:cs="Arial"/>
        </w:rPr>
      </w:pPr>
    </w:p>
    <w:p w:rsidR="00450945" w:rsidRDefault="00450945" w:rsidP="0074501C">
      <w:pPr>
        <w:pStyle w:val="ListParagraph"/>
        <w:spacing w:after="0" w:line="240" w:lineRule="auto"/>
        <w:rPr>
          <w:sz w:val="22"/>
          <w:szCs w:val="22"/>
        </w:rPr>
      </w:pPr>
      <w:r w:rsidRPr="0074501C">
        <w:rPr>
          <w:sz w:val="22"/>
          <w:szCs w:val="22"/>
        </w:rPr>
        <w:t xml:space="preserve">The Committee noted the Clinical Governance IPR Update. </w:t>
      </w:r>
    </w:p>
    <w:p w:rsidR="0074501C" w:rsidRPr="0074501C" w:rsidRDefault="0074501C" w:rsidP="0074501C">
      <w:pPr>
        <w:pStyle w:val="ListParagraph"/>
        <w:spacing w:after="0" w:line="240" w:lineRule="auto"/>
        <w:rPr>
          <w:sz w:val="22"/>
          <w:szCs w:val="22"/>
        </w:rPr>
      </w:pPr>
    </w:p>
    <w:p w:rsidR="009B6E09" w:rsidRPr="0074501C" w:rsidRDefault="00741615" w:rsidP="0074501C">
      <w:pPr>
        <w:spacing w:after="0" w:line="240" w:lineRule="auto"/>
        <w:rPr>
          <w:rFonts w:ascii="Arial" w:hAnsi="Arial" w:cs="Arial"/>
          <w:b/>
        </w:rPr>
      </w:pPr>
      <w:r w:rsidRPr="0074501C">
        <w:rPr>
          <w:rFonts w:ascii="Arial" w:hAnsi="Arial" w:cs="Arial"/>
          <w:b/>
        </w:rPr>
        <w:lastRenderedPageBreak/>
        <w:t>6.2</w:t>
      </w:r>
      <w:r w:rsidRPr="0074501C">
        <w:rPr>
          <w:rFonts w:ascii="Arial" w:hAnsi="Arial" w:cs="Arial"/>
          <w:b/>
        </w:rPr>
        <w:tab/>
      </w:r>
      <w:proofErr w:type="spellStart"/>
      <w:r w:rsidR="00707578" w:rsidRPr="0074501C">
        <w:rPr>
          <w:rFonts w:ascii="Arial" w:hAnsi="Arial" w:cs="Arial"/>
          <w:b/>
        </w:rPr>
        <w:t>Endopthalmitis</w:t>
      </w:r>
      <w:proofErr w:type="spellEnd"/>
      <w:r w:rsidR="00707578" w:rsidRPr="0074501C">
        <w:rPr>
          <w:rFonts w:ascii="Arial" w:hAnsi="Arial" w:cs="Arial"/>
          <w:b/>
        </w:rPr>
        <w:t xml:space="preserve"> Outbreak Report </w:t>
      </w:r>
    </w:p>
    <w:p w:rsidR="009B6E09" w:rsidRPr="0074501C" w:rsidRDefault="009B6E09" w:rsidP="0074501C">
      <w:pPr>
        <w:spacing w:after="0" w:line="240" w:lineRule="auto"/>
        <w:rPr>
          <w:rFonts w:ascii="Arial" w:hAnsi="Arial" w:cs="Arial"/>
          <w:b/>
        </w:rPr>
      </w:pPr>
    </w:p>
    <w:p w:rsidR="00350759" w:rsidRPr="0074501C" w:rsidRDefault="00350759" w:rsidP="0074501C">
      <w:pPr>
        <w:pStyle w:val="ListParagraph"/>
        <w:spacing w:after="0" w:line="240" w:lineRule="auto"/>
        <w:rPr>
          <w:sz w:val="22"/>
          <w:szCs w:val="22"/>
        </w:rPr>
      </w:pPr>
      <w:r w:rsidRPr="0074501C">
        <w:rPr>
          <w:sz w:val="22"/>
          <w:szCs w:val="22"/>
        </w:rPr>
        <w:t xml:space="preserve">The Committee discussed and noted the report from the Problem Assessment Group (PAG) that was commissioned to review two cases of </w:t>
      </w:r>
      <w:proofErr w:type="spellStart"/>
      <w:r w:rsidR="009B4963" w:rsidRPr="0074501C">
        <w:rPr>
          <w:sz w:val="22"/>
          <w:szCs w:val="22"/>
        </w:rPr>
        <w:t>E</w:t>
      </w:r>
      <w:r w:rsidRPr="0074501C">
        <w:rPr>
          <w:sz w:val="22"/>
          <w:szCs w:val="22"/>
        </w:rPr>
        <w:t>ndopthalmitis</w:t>
      </w:r>
      <w:proofErr w:type="spellEnd"/>
      <w:r w:rsidRPr="0074501C">
        <w:rPr>
          <w:sz w:val="22"/>
          <w:szCs w:val="22"/>
        </w:rPr>
        <w:t xml:space="preserve"> within the new Eye Centre.  The report outlines the investigation and findings of the PAG.   The events did not trigger the legal Duty of Candour but there was full communication with the patients via the clinical team. As with any PAG, all mandatory external reporting has taken place.</w:t>
      </w:r>
    </w:p>
    <w:p w:rsidR="00350759" w:rsidRPr="0074501C" w:rsidRDefault="00350759" w:rsidP="0074501C">
      <w:pPr>
        <w:pStyle w:val="ListParagraph"/>
        <w:spacing w:after="0" w:line="240" w:lineRule="auto"/>
        <w:rPr>
          <w:sz w:val="22"/>
          <w:szCs w:val="22"/>
        </w:rPr>
      </w:pPr>
    </w:p>
    <w:p w:rsidR="00350759" w:rsidRPr="0074501C" w:rsidRDefault="00350759" w:rsidP="0074501C">
      <w:pPr>
        <w:pStyle w:val="ListParagraph"/>
        <w:spacing w:after="0" w:line="240" w:lineRule="auto"/>
        <w:rPr>
          <w:sz w:val="22"/>
          <w:szCs w:val="22"/>
        </w:rPr>
      </w:pPr>
      <w:r w:rsidRPr="0074501C">
        <w:rPr>
          <w:sz w:val="22"/>
          <w:szCs w:val="22"/>
        </w:rPr>
        <w:t xml:space="preserve">The Committee were assured that the incidence of </w:t>
      </w:r>
      <w:proofErr w:type="spellStart"/>
      <w:r w:rsidR="009B4963" w:rsidRPr="0074501C">
        <w:rPr>
          <w:sz w:val="22"/>
          <w:szCs w:val="22"/>
        </w:rPr>
        <w:t>E</w:t>
      </w:r>
      <w:r w:rsidRPr="0074501C">
        <w:rPr>
          <w:sz w:val="22"/>
          <w:szCs w:val="22"/>
        </w:rPr>
        <w:t>ndopthalmitis</w:t>
      </w:r>
      <w:proofErr w:type="spellEnd"/>
      <w:r w:rsidRPr="0074501C">
        <w:rPr>
          <w:sz w:val="22"/>
          <w:szCs w:val="22"/>
        </w:rPr>
        <w:t xml:space="preserve"> </w:t>
      </w:r>
      <w:r w:rsidR="003F6E02" w:rsidRPr="0074501C">
        <w:rPr>
          <w:sz w:val="22"/>
          <w:szCs w:val="22"/>
        </w:rPr>
        <w:t xml:space="preserve">remains </w:t>
      </w:r>
      <w:r w:rsidR="0074501C" w:rsidRPr="0074501C">
        <w:rPr>
          <w:sz w:val="22"/>
          <w:szCs w:val="22"/>
        </w:rPr>
        <w:t>l</w:t>
      </w:r>
      <w:r w:rsidR="003F6E02" w:rsidRPr="0074501C">
        <w:rPr>
          <w:sz w:val="22"/>
          <w:szCs w:val="22"/>
        </w:rPr>
        <w:t xml:space="preserve">ow </w:t>
      </w:r>
      <w:r w:rsidRPr="0074501C">
        <w:rPr>
          <w:sz w:val="22"/>
          <w:szCs w:val="22"/>
        </w:rPr>
        <w:t xml:space="preserve">and within the guidelines set by the Royal College of </w:t>
      </w:r>
      <w:r w:rsidR="0078507B" w:rsidRPr="0074501C">
        <w:rPr>
          <w:sz w:val="22"/>
          <w:szCs w:val="22"/>
        </w:rPr>
        <w:t>Ophthalmologists</w:t>
      </w:r>
      <w:r w:rsidRPr="0074501C">
        <w:rPr>
          <w:sz w:val="22"/>
          <w:szCs w:val="22"/>
        </w:rPr>
        <w:t>.  Good practice continues to ensure this remains as low as possible.</w:t>
      </w:r>
    </w:p>
    <w:p w:rsidR="00350759" w:rsidRPr="0074501C" w:rsidRDefault="00350759" w:rsidP="0074501C">
      <w:pPr>
        <w:pStyle w:val="ListParagraph"/>
        <w:spacing w:after="0" w:line="240" w:lineRule="auto"/>
        <w:rPr>
          <w:sz w:val="22"/>
          <w:szCs w:val="22"/>
        </w:rPr>
      </w:pPr>
    </w:p>
    <w:p w:rsidR="00350759" w:rsidRPr="0074501C" w:rsidRDefault="00350759" w:rsidP="0074501C">
      <w:pPr>
        <w:pStyle w:val="ListParagraph"/>
        <w:spacing w:after="0" w:line="240" w:lineRule="auto"/>
        <w:rPr>
          <w:sz w:val="22"/>
          <w:szCs w:val="22"/>
        </w:rPr>
      </w:pPr>
      <w:r w:rsidRPr="0074501C">
        <w:rPr>
          <w:sz w:val="22"/>
          <w:szCs w:val="22"/>
        </w:rPr>
        <w:t xml:space="preserve">The Committee noted the content of the </w:t>
      </w:r>
      <w:proofErr w:type="spellStart"/>
      <w:r w:rsidR="009B4963" w:rsidRPr="0074501C">
        <w:rPr>
          <w:sz w:val="22"/>
          <w:szCs w:val="22"/>
        </w:rPr>
        <w:t>Endopthalmitis</w:t>
      </w:r>
      <w:proofErr w:type="spellEnd"/>
      <w:r w:rsidR="009B4963" w:rsidRPr="0074501C">
        <w:rPr>
          <w:sz w:val="22"/>
          <w:szCs w:val="22"/>
        </w:rPr>
        <w:t xml:space="preserve"> Outbreak R</w:t>
      </w:r>
      <w:r w:rsidRPr="0074501C">
        <w:rPr>
          <w:sz w:val="22"/>
          <w:szCs w:val="22"/>
        </w:rPr>
        <w:t>eport.</w:t>
      </w:r>
    </w:p>
    <w:p w:rsidR="00350759" w:rsidRPr="0074501C" w:rsidRDefault="00350759" w:rsidP="0074501C">
      <w:pPr>
        <w:pStyle w:val="ListParagraph"/>
        <w:spacing w:after="0" w:line="240" w:lineRule="auto"/>
        <w:rPr>
          <w:sz w:val="22"/>
          <w:szCs w:val="22"/>
        </w:rPr>
      </w:pPr>
    </w:p>
    <w:p w:rsidR="00EF782A" w:rsidRPr="0074501C" w:rsidRDefault="00741615" w:rsidP="0074501C">
      <w:pPr>
        <w:spacing w:after="0" w:line="240" w:lineRule="auto"/>
        <w:rPr>
          <w:rFonts w:ascii="Arial" w:hAnsi="Arial" w:cs="Arial"/>
          <w:b/>
        </w:rPr>
      </w:pPr>
      <w:r w:rsidRPr="0074501C">
        <w:rPr>
          <w:rFonts w:ascii="Arial" w:hAnsi="Arial" w:cs="Arial"/>
          <w:b/>
        </w:rPr>
        <w:t>6.3</w:t>
      </w:r>
      <w:r w:rsidRPr="0074501C">
        <w:rPr>
          <w:rFonts w:ascii="Arial" w:hAnsi="Arial" w:cs="Arial"/>
          <w:b/>
        </w:rPr>
        <w:tab/>
      </w:r>
      <w:r w:rsidR="00707578" w:rsidRPr="0074501C">
        <w:rPr>
          <w:rFonts w:ascii="Arial" w:hAnsi="Arial" w:cs="Arial"/>
          <w:b/>
        </w:rPr>
        <w:t>Information Governance Annual Report</w:t>
      </w:r>
      <w:r w:rsidR="00991B70" w:rsidRPr="0074501C">
        <w:rPr>
          <w:rFonts w:ascii="Arial" w:hAnsi="Arial" w:cs="Arial"/>
          <w:b/>
        </w:rPr>
        <w:t xml:space="preserve"> 2020/21</w:t>
      </w:r>
    </w:p>
    <w:p w:rsidR="00EF782A" w:rsidRPr="0074501C" w:rsidRDefault="00EF782A" w:rsidP="0074501C">
      <w:pPr>
        <w:spacing w:after="0" w:line="240" w:lineRule="auto"/>
        <w:rPr>
          <w:rFonts w:ascii="Arial" w:hAnsi="Arial" w:cs="Arial"/>
          <w:b/>
          <w:color w:val="C45911" w:themeColor="accent2" w:themeShade="BF"/>
        </w:rPr>
      </w:pPr>
    </w:p>
    <w:p w:rsidR="00991B70" w:rsidRPr="0074501C" w:rsidRDefault="00991B70" w:rsidP="0074501C">
      <w:pPr>
        <w:spacing w:after="0" w:line="240" w:lineRule="auto"/>
        <w:ind w:left="720"/>
        <w:rPr>
          <w:rFonts w:ascii="Arial" w:hAnsi="Arial" w:cs="Arial"/>
        </w:rPr>
      </w:pPr>
      <w:r w:rsidRPr="0074501C">
        <w:rPr>
          <w:rFonts w:ascii="Arial" w:hAnsi="Arial" w:cs="Arial"/>
        </w:rPr>
        <w:t>The Committee discussed the Information Governance Annual Report noting that one of the requirement</w:t>
      </w:r>
      <w:r w:rsidR="002C43C1" w:rsidRPr="0074501C">
        <w:rPr>
          <w:rFonts w:ascii="Arial" w:hAnsi="Arial" w:cs="Arial"/>
        </w:rPr>
        <w:t>s</w:t>
      </w:r>
      <w:r w:rsidRPr="0074501C">
        <w:rPr>
          <w:rFonts w:ascii="Arial" w:hAnsi="Arial" w:cs="Arial"/>
        </w:rPr>
        <w:t xml:space="preserve"> for the preparation of the Annual Accounts Governance Statement is that the </w:t>
      </w:r>
      <w:r w:rsidR="002C43C1" w:rsidRPr="0074501C">
        <w:rPr>
          <w:rFonts w:ascii="Arial" w:hAnsi="Arial" w:cs="Arial"/>
        </w:rPr>
        <w:t>A</w:t>
      </w:r>
      <w:r w:rsidRPr="0074501C">
        <w:rPr>
          <w:rFonts w:ascii="Arial" w:hAnsi="Arial" w:cs="Arial"/>
        </w:rPr>
        <w:t xml:space="preserve">nnual </w:t>
      </w:r>
      <w:r w:rsidR="002C43C1" w:rsidRPr="0074501C">
        <w:rPr>
          <w:rFonts w:ascii="Arial" w:hAnsi="Arial" w:cs="Arial"/>
        </w:rPr>
        <w:t>R</w:t>
      </w:r>
      <w:r w:rsidRPr="0074501C">
        <w:rPr>
          <w:rFonts w:ascii="Arial" w:hAnsi="Arial" w:cs="Arial"/>
        </w:rPr>
        <w:t>eports are produced and approved for each strand of Governance.</w:t>
      </w:r>
    </w:p>
    <w:p w:rsidR="00991B70" w:rsidRPr="0074501C" w:rsidRDefault="00991B70" w:rsidP="0074501C">
      <w:pPr>
        <w:spacing w:after="0" w:line="240" w:lineRule="auto"/>
        <w:ind w:left="720"/>
        <w:rPr>
          <w:rFonts w:ascii="Arial" w:hAnsi="Arial" w:cs="Arial"/>
        </w:rPr>
      </w:pPr>
    </w:p>
    <w:p w:rsidR="00991B70" w:rsidRPr="0074501C" w:rsidRDefault="00991B70" w:rsidP="0074501C">
      <w:pPr>
        <w:spacing w:after="0" w:line="240" w:lineRule="auto"/>
        <w:ind w:left="720"/>
        <w:rPr>
          <w:rFonts w:ascii="Arial" w:hAnsi="Arial" w:cs="Arial"/>
        </w:rPr>
      </w:pPr>
      <w:r w:rsidRPr="0074501C">
        <w:rPr>
          <w:rFonts w:ascii="Arial" w:hAnsi="Arial" w:cs="Arial"/>
        </w:rPr>
        <w:t>The report will be approved virtually by the eHealth Steering Group and any significant changes can be updated at the next Audit and Risk Committee meeting.</w:t>
      </w:r>
    </w:p>
    <w:p w:rsidR="00991B70" w:rsidRPr="0074501C" w:rsidRDefault="00991B70" w:rsidP="0074501C">
      <w:pPr>
        <w:spacing w:after="0" w:line="240" w:lineRule="auto"/>
        <w:ind w:left="720"/>
        <w:rPr>
          <w:rFonts w:ascii="Arial" w:hAnsi="Arial" w:cs="Arial"/>
        </w:rPr>
      </w:pPr>
    </w:p>
    <w:p w:rsidR="00A7136C" w:rsidRPr="0074501C" w:rsidRDefault="002639FE" w:rsidP="0074501C">
      <w:pPr>
        <w:spacing w:after="0" w:line="240" w:lineRule="auto"/>
        <w:ind w:left="720"/>
        <w:rPr>
          <w:rFonts w:ascii="Arial" w:hAnsi="Arial" w:cs="Arial"/>
        </w:rPr>
      </w:pPr>
      <w:r w:rsidRPr="0074501C">
        <w:rPr>
          <w:rFonts w:ascii="Arial" w:hAnsi="Arial" w:cs="Arial"/>
        </w:rPr>
        <w:t>The Committee noted and supported the report highlights on current and planned activities over the coming year to maintain and develop the Information Governance structure in place within the Board.</w:t>
      </w:r>
    </w:p>
    <w:p w:rsidR="002C43C1" w:rsidRPr="0074501C" w:rsidRDefault="002C43C1" w:rsidP="0074501C">
      <w:pPr>
        <w:spacing w:after="0" w:line="240" w:lineRule="auto"/>
        <w:ind w:left="720"/>
        <w:rPr>
          <w:rFonts w:ascii="Arial" w:hAnsi="Arial" w:cs="Arial"/>
        </w:rPr>
      </w:pPr>
    </w:p>
    <w:p w:rsidR="002C43C1" w:rsidRPr="0074501C" w:rsidRDefault="002C43C1" w:rsidP="0074501C">
      <w:pPr>
        <w:spacing w:after="0" w:line="240" w:lineRule="auto"/>
        <w:ind w:left="720"/>
        <w:rPr>
          <w:rFonts w:ascii="Arial" w:hAnsi="Arial" w:cs="Arial"/>
        </w:rPr>
      </w:pPr>
      <w:r w:rsidRPr="0074501C">
        <w:rPr>
          <w:rFonts w:ascii="Arial" w:hAnsi="Arial" w:cs="Arial"/>
        </w:rPr>
        <w:t>The Committee noted the Information Governance Annual Report 2020/21.</w:t>
      </w:r>
    </w:p>
    <w:p w:rsidR="00175946" w:rsidRPr="0074501C" w:rsidRDefault="00175946" w:rsidP="0074501C">
      <w:pPr>
        <w:spacing w:after="0" w:line="240" w:lineRule="auto"/>
        <w:rPr>
          <w:rFonts w:ascii="Arial" w:hAnsi="Arial" w:cs="Arial"/>
          <w:b/>
          <w:color w:val="C45911" w:themeColor="accent2" w:themeShade="BF"/>
        </w:rPr>
      </w:pPr>
    </w:p>
    <w:p w:rsidR="009B6E09" w:rsidRPr="0074501C" w:rsidRDefault="00707578" w:rsidP="0074501C">
      <w:pPr>
        <w:spacing w:after="0" w:line="240" w:lineRule="auto"/>
        <w:rPr>
          <w:rFonts w:ascii="Arial" w:hAnsi="Arial" w:cs="Arial"/>
          <w:b/>
        </w:rPr>
      </w:pPr>
      <w:r w:rsidRPr="0074501C">
        <w:rPr>
          <w:rFonts w:ascii="Arial" w:hAnsi="Arial" w:cs="Arial"/>
          <w:b/>
        </w:rPr>
        <w:t>6.4</w:t>
      </w:r>
      <w:r w:rsidRPr="0074501C">
        <w:rPr>
          <w:rFonts w:ascii="Arial" w:hAnsi="Arial" w:cs="Arial"/>
          <w:b/>
        </w:rPr>
        <w:tab/>
        <w:t>Clinical Governance and Risk Management Group (CGRMG) Update</w:t>
      </w:r>
    </w:p>
    <w:p w:rsidR="00707578" w:rsidRPr="0074501C" w:rsidRDefault="00707578" w:rsidP="0074501C">
      <w:pPr>
        <w:spacing w:after="0" w:line="240" w:lineRule="auto"/>
        <w:rPr>
          <w:rFonts w:ascii="Arial" w:hAnsi="Arial" w:cs="Arial"/>
          <w:b/>
          <w:color w:val="C45911" w:themeColor="accent2" w:themeShade="BF"/>
        </w:rPr>
      </w:pPr>
    </w:p>
    <w:p w:rsidR="00354BC4" w:rsidRPr="0074501C" w:rsidRDefault="00E670FC" w:rsidP="0074501C">
      <w:pPr>
        <w:spacing w:after="0" w:line="240" w:lineRule="auto"/>
        <w:ind w:left="720"/>
        <w:contextualSpacing/>
        <w:rPr>
          <w:rFonts w:ascii="Arial" w:hAnsi="Arial" w:cs="Arial"/>
          <w:lang w:val="en-US"/>
        </w:rPr>
      </w:pPr>
      <w:r w:rsidRPr="0074501C">
        <w:rPr>
          <w:rFonts w:ascii="Arial" w:hAnsi="Arial" w:cs="Arial"/>
          <w:lang w:val="en-US"/>
        </w:rPr>
        <w:t xml:space="preserve">The Committee were given an overview </w:t>
      </w:r>
      <w:r w:rsidR="00354BC4" w:rsidRPr="0074501C">
        <w:rPr>
          <w:rFonts w:ascii="Arial" w:hAnsi="Arial" w:cs="Arial"/>
          <w:lang w:val="en-US"/>
        </w:rPr>
        <w:t xml:space="preserve">of the Clinical Governance </w:t>
      </w:r>
      <w:r w:rsidR="006C47E8" w:rsidRPr="0074501C">
        <w:rPr>
          <w:rFonts w:ascii="Arial" w:hAnsi="Arial" w:cs="Arial"/>
          <w:lang w:val="en-US"/>
        </w:rPr>
        <w:t xml:space="preserve">and </w:t>
      </w:r>
      <w:r w:rsidR="00354BC4" w:rsidRPr="0074501C">
        <w:rPr>
          <w:rFonts w:ascii="Arial" w:hAnsi="Arial" w:cs="Arial"/>
          <w:lang w:val="en-US"/>
        </w:rPr>
        <w:t xml:space="preserve">Risk Management Group (CGRMG) activity since the last Clinical Governance Committee in May, noting key discussions and decisions.  </w:t>
      </w:r>
    </w:p>
    <w:p w:rsidR="00354BC4" w:rsidRPr="0074501C" w:rsidRDefault="00354BC4" w:rsidP="0074501C">
      <w:pPr>
        <w:spacing w:after="0" w:line="240" w:lineRule="auto"/>
        <w:ind w:left="720"/>
        <w:contextualSpacing/>
        <w:rPr>
          <w:rFonts w:ascii="Arial" w:hAnsi="Arial" w:cs="Arial"/>
          <w:lang w:val="en-US"/>
        </w:rPr>
      </w:pPr>
    </w:p>
    <w:p w:rsidR="000F6FFE" w:rsidRPr="0074501C" w:rsidRDefault="00354BC4" w:rsidP="0074501C">
      <w:pPr>
        <w:spacing w:after="0" w:line="240" w:lineRule="auto"/>
        <w:ind w:left="720"/>
        <w:contextualSpacing/>
        <w:rPr>
          <w:rFonts w:ascii="Arial" w:hAnsi="Arial" w:cs="Arial"/>
          <w:lang w:val="en-US"/>
        </w:rPr>
      </w:pPr>
      <w:r w:rsidRPr="0074501C">
        <w:rPr>
          <w:rFonts w:ascii="Arial" w:hAnsi="Arial" w:cs="Arial"/>
          <w:lang w:val="en-US"/>
        </w:rPr>
        <w:t xml:space="preserve">Three meetings have taken place with one Agile meeting.   Two new policies have been approved along with </w:t>
      </w:r>
      <w:r w:rsidR="000F6FFE" w:rsidRPr="0074501C">
        <w:rPr>
          <w:rFonts w:ascii="Arial" w:hAnsi="Arial" w:cs="Arial"/>
          <w:lang w:val="en-US"/>
        </w:rPr>
        <w:t>three interventional procedures:</w:t>
      </w:r>
    </w:p>
    <w:p w:rsidR="002C43C1" w:rsidRPr="0074501C" w:rsidRDefault="002C43C1" w:rsidP="0074501C">
      <w:pPr>
        <w:spacing w:after="0" w:line="240" w:lineRule="auto"/>
        <w:ind w:left="720"/>
        <w:contextualSpacing/>
        <w:rPr>
          <w:rFonts w:ascii="Arial" w:hAnsi="Arial" w:cs="Arial"/>
          <w:lang w:val="en-US"/>
        </w:rPr>
      </w:pPr>
    </w:p>
    <w:p w:rsidR="000F6FFE" w:rsidRPr="0074501C" w:rsidRDefault="000F6FFE" w:rsidP="0074501C">
      <w:pPr>
        <w:pStyle w:val="ListParagraph"/>
        <w:numPr>
          <w:ilvl w:val="0"/>
          <w:numId w:val="8"/>
        </w:numPr>
        <w:spacing w:after="0" w:line="240" w:lineRule="auto"/>
        <w:rPr>
          <w:sz w:val="22"/>
          <w:szCs w:val="22"/>
          <w:lang w:val="en-US"/>
        </w:rPr>
      </w:pPr>
      <w:r w:rsidRPr="0074501C">
        <w:rPr>
          <w:sz w:val="22"/>
          <w:szCs w:val="22"/>
          <w:lang w:val="en-US"/>
        </w:rPr>
        <w:t>Electronic Death Registration</w:t>
      </w:r>
    </w:p>
    <w:p w:rsidR="000F6FFE" w:rsidRPr="0074501C" w:rsidRDefault="000F6FFE" w:rsidP="0074501C">
      <w:pPr>
        <w:pStyle w:val="ListParagraph"/>
        <w:numPr>
          <w:ilvl w:val="0"/>
          <w:numId w:val="8"/>
        </w:numPr>
        <w:spacing w:after="0" w:line="240" w:lineRule="auto"/>
        <w:rPr>
          <w:sz w:val="22"/>
          <w:szCs w:val="22"/>
          <w:lang w:val="en-US"/>
        </w:rPr>
      </w:pPr>
      <w:r w:rsidRPr="0074501C">
        <w:rPr>
          <w:sz w:val="22"/>
          <w:szCs w:val="22"/>
          <w:lang w:val="en-US"/>
        </w:rPr>
        <w:t>New Interventional Procedures Poli</w:t>
      </w:r>
      <w:r w:rsidR="00401182" w:rsidRPr="0074501C">
        <w:rPr>
          <w:sz w:val="22"/>
          <w:szCs w:val="22"/>
          <w:lang w:val="en-US"/>
        </w:rPr>
        <w:t>cy</w:t>
      </w:r>
    </w:p>
    <w:p w:rsidR="000F6FFE" w:rsidRPr="0074501C" w:rsidRDefault="000F6FFE" w:rsidP="0074501C">
      <w:pPr>
        <w:pStyle w:val="ListParagraph"/>
        <w:numPr>
          <w:ilvl w:val="0"/>
          <w:numId w:val="8"/>
        </w:numPr>
        <w:spacing w:after="0" w:line="240" w:lineRule="auto"/>
        <w:rPr>
          <w:sz w:val="22"/>
          <w:szCs w:val="22"/>
          <w:lang w:val="en-US"/>
        </w:rPr>
      </w:pPr>
      <w:r w:rsidRPr="0074501C">
        <w:rPr>
          <w:sz w:val="22"/>
          <w:szCs w:val="22"/>
          <w:lang w:val="en-US"/>
        </w:rPr>
        <w:t>Lung Mark</w:t>
      </w:r>
    </w:p>
    <w:p w:rsidR="000F6FFE" w:rsidRPr="0074501C" w:rsidRDefault="000F6FFE" w:rsidP="0074501C">
      <w:pPr>
        <w:pStyle w:val="ListParagraph"/>
        <w:numPr>
          <w:ilvl w:val="0"/>
          <w:numId w:val="8"/>
        </w:numPr>
        <w:spacing w:after="0" w:line="240" w:lineRule="auto"/>
        <w:rPr>
          <w:sz w:val="22"/>
          <w:szCs w:val="22"/>
          <w:lang w:val="en-US"/>
        </w:rPr>
      </w:pPr>
      <w:r w:rsidRPr="0074501C">
        <w:rPr>
          <w:sz w:val="22"/>
          <w:szCs w:val="22"/>
          <w:lang w:val="en-US"/>
        </w:rPr>
        <w:t>Rosa Total Knee Replacement</w:t>
      </w:r>
    </w:p>
    <w:p w:rsidR="000F6FFE" w:rsidRPr="0074501C" w:rsidRDefault="000F6FFE" w:rsidP="0074501C">
      <w:pPr>
        <w:pStyle w:val="ListParagraph"/>
        <w:numPr>
          <w:ilvl w:val="0"/>
          <w:numId w:val="8"/>
        </w:numPr>
        <w:spacing w:after="0" w:line="240" w:lineRule="auto"/>
        <w:rPr>
          <w:sz w:val="22"/>
          <w:szCs w:val="22"/>
          <w:lang w:val="en-US"/>
        </w:rPr>
      </w:pPr>
      <w:r w:rsidRPr="0074501C">
        <w:rPr>
          <w:sz w:val="22"/>
          <w:szCs w:val="22"/>
          <w:lang w:val="en-US"/>
        </w:rPr>
        <w:t>Da Vinci General Surgery</w:t>
      </w:r>
    </w:p>
    <w:p w:rsidR="000F6FFE" w:rsidRPr="0074501C" w:rsidRDefault="000F6FFE" w:rsidP="0074501C">
      <w:pPr>
        <w:spacing w:after="0" w:line="240" w:lineRule="auto"/>
        <w:rPr>
          <w:rFonts w:ascii="Arial" w:hAnsi="Arial" w:cs="Arial"/>
          <w:lang w:val="en-US"/>
        </w:rPr>
      </w:pPr>
    </w:p>
    <w:p w:rsidR="000F6FFE" w:rsidRPr="0074501C" w:rsidRDefault="00734014" w:rsidP="0074501C">
      <w:pPr>
        <w:spacing w:after="0" w:line="240" w:lineRule="auto"/>
        <w:ind w:left="720"/>
        <w:rPr>
          <w:rFonts w:ascii="Arial" w:hAnsi="Arial" w:cs="Arial"/>
          <w:lang w:val="en-US"/>
        </w:rPr>
      </w:pPr>
      <w:r w:rsidRPr="0074501C">
        <w:rPr>
          <w:rFonts w:ascii="Arial" w:hAnsi="Arial" w:cs="Arial"/>
          <w:lang w:val="en-US"/>
        </w:rPr>
        <w:t>The CGRMG also endorsed t</w:t>
      </w:r>
      <w:r w:rsidR="000F6FFE" w:rsidRPr="0074501C">
        <w:rPr>
          <w:rFonts w:ascii="Arial" w:hAnsi="Arial" w:cs="Arial"/>
          <w:lang w:val="en-US"/>
        </w:rPr>
        <w:t xml:space="preserve">he Duty of </w:t>
      </w:r>
      <w:proofErr w:type="spellStart"/>
      <w:r w:rsidR="000F6FFE" w:rsidRPr="0074501C">
        <w:rPr>
          <w:rFonts w:ascii="Arial" w:hAnsi="Arial" w:cs="Arial"/>
          <w:lang w:val="en-US"/>
        </w:rPr>
        <w:t>Candour</w:t>
      </w:r>
      <w:proofErr w:type="spellEnd"/>
      <w:r w:rsidR="000F6FFE" w:rsidRPr="0074501C">
        <w:rPr>
          <w:rFonts w:ascii="Arial" w:hAnsi="Arial" w:cs="Arial"/>
          <w:lang w:val="en-US"/>
        </w:rPr>
        <w:t xml:space="preserve"> Annual Report and the Annual Feedback Report.</w:t>
      </w:r>
    </w:p>
    <w:p w:rsidR="000F6FFE" w:rsidRPr="0074501C" w:rsidRDefault="000F6FFE" w:rsidP="0074501C">
      <w:pPr>
        <w:spacing w:after="0" w:line="240" w:lineRule="auto"/>
        <w:ind w:firstLine="720"/>
        <w:rPr>
          <w:rFonts w:ascii="Arial" w:hAnsi="Arial" w:cs="Arial"/>
          <w:lang w:val="en-US"/>
        </w:rPr>
      </w:pPr>
    </w:p>
    <w:p w:rsidR="000F6FFE" w:rsidRPr="0074501C" w:rsidRDefault="000F6FFE" w:rsidP="0074501C">
      <w:pPr>
        <w:spacing w:after="0" w:line="240" w:lineRule="auto"/>
        <w:ind w:left="720"/>
        <w:rPr>
          <w:rFonts w:ascii="Arial" w:hAnsi="Arial" w:cs="Arial"/>
          <w:lang w:val="en-US"/>
        </w:rPr>
      </w:pPr>
      <w:r w:rsidRPr="0074501C">
        <w:rPr>
          <w:rFonts w:ascii="Arial" w:hAnsi="Arial" w:cs="Arial"/>
          <w:lang w:val="en-US"/>
        </w:rPr>
        <w:t>The Committee were advised that the revised service structure has been in place for a year now an</w:t>
      </w:r>
      <w:r w:rsidR="00C87357" w:rsidRPr="0074501C">
        <w:rPr>
          <w:rFonts w:ascii="Arial" w:hAnsi="Arial" w:cs="Arial"/>
          <w:lang w:val="en-US"/>
        </w:rPr>
        <w:t>d a workshop is being arranged for</w:t>
      </w:r>
      <w:r w:rsidRPr="0074501C">
        <w:rPr>
          <w:rFonts w:ascii="Arial" w:hAnsi="Arial" w:cs="Arial"/>
          <w:lang w:val="en-US"/>
        </w:rPr>
        <w:t xml:space="preserve"> Clinical Directors and Clinical Nurse Managers to discuss how the service forums are working and agree a revised reporting structure.</w:t>
      </w:r>
    </w:p>
    <w:p w:rsidR="00EF465A" w:rsidRPr="0074501C" w:rsidRDefault="00EF465A" w:rsidP="0074501C">
      <w:pPr>
        <w:spacing w:after="0" w:line="240" w:lineRule="auto"/>
        <w:ind w:left="720"/>
        <w:rPr>
          <w:rFonts w:ascii="Arial" w:hAnsi="Arial" w:cs="Arial"/>
          <w:lang w:val="en-US"/>
        </w:rPr>
      </w:pPr>
    </w:p>
    <w:p w:rsidR="009B6E09" w:rsidRPr="0074501C" w:rsidRDefault="00EF465A" w:rsidP="0074501C">
      <w:pPr>
        <w:spacing w:after="0" w:line="240" w:lineRule="auto"/>
        <w:ind w:left="720"/>
        <w:rPr>
          <w:rFonts w:ascii="Arial" w:hAnsi="Arial" w:cs="Arial"/>
          <w:lang w:val="en-US"/>
        </w:rPr>
      </w:pPr>
      <w:r w:rsidRPr="0074501C">
        <w:rPr>
          <w:rFonts w:ascii="Arial" w:hAnsi="Arial" w:cs="Arial"/>
          <w:lang w:val="en-US"/>
        </w:rPr>
        <w:t>The Committee supp</w:t>
      </w:r>
      <w:r w:rsidR="00734014" w:rsidRPr="0074501C">
        <w:rPr>
          <w:rFonts w:ascii="Arial" w:hAnsi="Arial" w:cs="Arial"/>
          <w:lang w:val="en-US"/>
        </w:rPr>
        <w:t>orted the content of the report and commended the Team for the positive work carried out and for seeking service improvement.</w:t>
      </w:r>
    </w:p>
    <w:p w:rsidR="002C43C1" w:rsidRPr="0074501C" w:rsidRDefault="002C43C1" w:rsidP="0074501C">
      <w:pPr>
        <w:spacing w:after="0" w:line="240" w:lineRule="auto"/>
        <w:ind w:left="720"/>
        <w:rPr>
          <w:rFonts w:ascii="Arial" w:hAnsi="Arial" w:cs="Arial"/>
          <w:lang w:val="en-US"/>
        </w:rPr>
      </w:pPr>
    </w:p>
    <w:p w:rsidR="002C43C1" w:rsidRPr="0074501C" w:rsidRDefault="002C43C1" w:rsidP="0074501C">
      <w:pPr>
        <w:spacing w:after="0" w:line="240" w:lineRule="auto"/>
        <w:ind w:left="720"/>
        <w:rPr>
          <w:rFonts w:ascii="Arial" w:hAnsi="Arial" w:cs="Arial"/>
          <w:lang w:val="en-US"/>
        </w:rPr>
      </w:pPr>
      <w:r w:rsidRPr="0074501C">
        <w:rPr>
          <w:rFonts w:ascii="Arial" w:hAnsi="Arial" w:cs="Arial"/>
          <w:lang w:val="en-US"/>
        </w:rPr>
        <w:t>The Committee noted the Clinical Governance and Risk Management Group Update.</w:t>
      </w:r>
    </w:p>
    <w:p w:rsidR="00734014" w:rsidRPr="0074501C" w:rsidRDefault="00734014" w:rsidP="0074501C">
      <w:pPr>
        <w:spacing w:after="0" w:line="240" w:lineRule="auto"/>
        <w:ind w:left="720"/>
        <w:rPr>
          <w:rFonts w:ascii="Arial" w:hAnsi="Arial" w:cs="Arial"/>
          <w:color w:val="C45911" w:themeColor="accent2" w:themeShade="BF"/>
          <w:lang w:val="en-US"/>
        </w:rPr>
      </w:pPr>
    </w:p>
    <w:p w:rsidR="00AF5AE0" w:rsidRPr="0074501C" w:rsidRDefault="00707578" w:rsidP="0074501C">
      <w:pPr>
        <w:spacing w:after="0" w:line="240" w:lineRule="auto"/>
        <w:rPr>
          <w:rFonts w:ascii="Arial" w:hAnsi="Arial" w:cs="Arial"/>
        </w:rPr>
      </w:pPr>
      <w:r w:rsidRPr="0074501C">
        <w:rPr>
          <w:rFonts w:ascii="Arial" w:hAnsi="Arial" w:cs="Arial"/>
          <w:b/>
        </w:rPr>
        <w:t xml:space="preserve">6.5 </w:t>
      </w:r>
      <w:r w:rsidRPr="0074501C">
        <w:rPr>
          <w:rFonts w:ascii="Arial" w:hAnsi="Arial" w:cs="Arial"/>
          <w:b/>
        </w:rPr>
        <w:tab/>
        <w:t xml:space="preserve">Clinical Department Update (General Surgery) </w:t>
      </w:r>
    </w:p>
    <w:p w:rsidR="00B23304" w:rsidRPr="0074501C" w:rsidRDefault="00B23304" w:rsidP="0074501C">
      <w:pPr>
        <w:spacing w:after="0" w:line="240" w:lineRule="auto"/>
        <w:rPr>
          <w:rFonts w:ascii="Arial" w:hAnsi="Arial" w:cs="Arial"/>
        </w:rPr>
      </w:pPr>
    </w:p>
    <w:p w:rsidR="00B23304" w:rsidRPr="0074501C" w:rsidRDefault="00B23304" w:rsidP="0074501C">
      <w:pPr>
        <w:spacing w:after="0" w:line="240" w:lineRule="auto"/>
        <w:ind w:left="720"/>
        <w:rPr>
          <w:rFonts w:ascii="Arial" w:hAnsi="Arial" w:cs="Arial"/>
        </w:rPr>
      </w:pPr>
      <w:r w:rsidRPr="0074501C">
        <w:rPr>
          <w:rFonts w:ascii="Arial" w:hAnsi="Arial" w:cs="Arial"/>
        </w:rPr>
        <w:t>The Committee acknowledged the many changes to service provision as a result of the pandemic.  The evolving services include cancer work, colorectal service at planning stage and new medical leadership.   Additional triumvirate multidisciplinary meetings are in place with representation from medical, nursing and AHPs teams.</w:t>
      </w:r>
    </w:p>
    <w:p w:rsidR="00B23304" w:rsidRPr="0074501C" w:rsidRDefault="00B23304" w:rsidP="0074501C">
      <w:pPr>
        <w:spacing w:after="0" w:line="240" w:lineRule="auto"/>
        <w:ind w:left="720"/>
        <w:rPr>
          <w:rFonts w:ascii="Arial" w:hAnsi="Arial" w:cs="Arial"/>
        </w:rPr>
      </w:pPr>
    </w:p>
    <w:p w:rsidR="00B23304" w:rsidRPr="0074501C" w:rsidRDefault="00B23304" w:rsidP="0074501C">
      <w:pPr>
        <w:spacing w:after="0" w:line="240" w:lineRule="auto"/>
        <w:ind w:left="720"/>
        <w:rPr>
          <w:rFonts w:ascii="Arial" w:hAnsi="Arial" w:cs="Arial"/>
        </w:rPr>
      </w:pPr>
      <w:r w:rsidRPr="0074501C">
        <w:rPr>
          <w:rFonts w:ascii="Arial" w:hAnsi="Arial" w:cs="Arial"/>
        </w:rPr>
        <w:t>One particular highlight of note was the positive feedback received from colleagues and patients, particularly during such challenging times.</w:t>
      </w:r>
    </w:p>
    <w:p w:rsidR="00B23304" w:rsidRPr="0074501C" w:rsidRDefault="00B23304" w:rsidP="0074501C">
      <w:pPr>
        <w:spacing w:after="0" w:line="240" w:lineRule="auto"/>
        <w:ind w:left="720"/>
        <w:rPr>
          <w:rFonts w:ascii="Arial" w:hAnsi="Arial" w:cs="Arial"/>
        </w:rPr>
      </w:pPr>
    </w:p>
    <w:p w:rsidR="00B23304" w:rsidRPr="0074501C" w:rsidRDefault="00B23304" w:rsidP="0074501C">
      <w:pPr>
        <w:spacing w:after="0" w:line="240" w:lineRule="auto"/>
        <w:ind w:left="720"/>
        <w:rPr>
          <w:rFonts w:ascii="Arial" w:hAnsi="Arial" w:cs="Arial"/>
        </w:rPr>
      </w:pPr>
      <w:r w:rsidRPr="0074501C">
        <w:rPr>
          <w:rFonts w:ascii="Arial" w:hAnsi="Arial" w:cs="Arial"/>
        </w:rPr>
        <w:t>The Committee extended their appreciation to all colleagues for their continued dedication in further developing services offered.</w:t>
      </w:r>
    </w:p>
    <w:p w:rsidR="002E451E" w:rsidRPr="0074501C" w:rsidRDefault="002E451E" w:rsidP="0074501C">
      <w:pPr>
        <w:spacing w:after="0" w:line="240" w:lineRule="auto"/>
        <w:ind w:left="720"/>
        <w:rPr>
          <w:rFonts w:ascii="Arial" w:hAnsi="Arial" w:cs="Arial"/>
        </w:rPr>
      </w:pPr>
    </w:p>
    <w:p w:rsidR="002E451E" w:rsidRPr="0074501C" w:rsidRDefault="002E451E" w:rsidP="0074501C">
      <w:pPr>
        <w:spacing w:after="0" w:line="240" w:lineRule="auto"/>
        <w:ind w:left="720"/>
        <w:rPr>
          <w:rFonts w:ascii="Arial" w:hAnsi="Arial" w:cs="Arial"/>
        </w:rPr>
      </w:pPr>
      <w:r w:rsidRPr="0074501C">
        <w:rPr>
          <w:rFonts w:ascii="Arial" w:hAnsi="Arial" w:cs="Arial"/>
        </w:rPr>
        <w:t>The Committee noted the Clinical Department Update (General Surgery).</w:t>
      </w:r>
    </w:p>
    <w:p w:rsidR="00AF5AE0" w:rsidRPr="0074501C" w:rsidRDefault="00AF5AE0" w:rsidP="0074501C">
      <w:pPr>
        <w:pStyle w:val="ListParagraph"/>
        <w:spacing w:after="0" w:line="240" w:lineRule="auto"/>
        <w:ind w:left="0"/>
        <w:rPr>
          <w:sz w:val="22"/>
          <w:szCs w:val="22"/>
        </w:rPr>
      </w:pPr>
    </w:p>
    <w:p w:rsidR="00AF5AE0" w:rsidRPr="0074501C" w:rsidRDefault="008A4D68" w:rsidP="0074501C">
      <w:pPr>
        <w:pStyle w:val="ListParagraph"/>
        <w:spacing w:after="0" w:line="240" w:lineRule="auto"/>
        <w:ind w:left="0"/>
        <w:rPr>
          <w:b/>
          <w:sz w:val="22"/>
          <w:szCs w:val="22"/>
        </w:rPr>
      </w:pPr>
      <w:r w:rsidRPr="0074501C">
        <w:rPr>
          <w:b/>
          <w:sz w:val="22"/>
          <w:szCs w:val="22"/>
        </w:rPr>
        <w:t>6.6</w:t>
      </w:r>
      <w:r w:rsidRPr="0074501C">
        <w:rPr>
          <w:b/>
          <w:sz w:val="22"/>
          <w:szCs w:val="22"/>
        </w:rPr>
        <w:tab/>
      </w:r>
      <w:r w:rsidR="00AF5AE0" w:rsidRPr="0074501C">
        <w:rPr>
          <w:b/>
          <w:sz w:val="22"/>
          <w:szCs w:val="22"/>
        </w:rPr>
        <w:t xml:space="preserve">Duty of Candour Annual Report </w:t>
      </w:r>
    </w:p>
    <w:p w:rsidR="00AF5AE0" w:rsidRPr="0074501C" w:rsidRDefault="00AF5AE0" w:rsidP="0074501C">
      <w:pPr>
        <w:pStyle w:val="ListParagraph"/>
        <w:spacing w:after="0" w:line="240" w:lineRule="auto"/>
        <w:ind w:left="0"/>
        <w:rPr>
          <w:b/>
          <w:sz w:val="22"/>
          <w:szCs w:val="22"/>
        </w:rPr>
      </w:pPr>
    </w:p>
    <w:p w:rsidR="00AF5AE0" w:rsidRPr="0074501C" w:rsidRDefault="00AF5AE0" w:rsidP="0074501C">
      <w:pPr>
        <w:pStyle w:val="ListParagraph"/>
        <w:spacing w:after="0" w:line="240" w:lineRule="auto"/>
        <w:rPr>
          <w:sz w:val="22"/>
          <w:szCs w:val="22"/>
        </w:rPr>
      </w:pPr>
      <w:r w:rsidRPr="0074501C">
        <w:rPr>
          <w:sz w:val="22"/>
          <w:szCs w:val="22"/>
        </w:rPr>
        <w:t xml:space="preserve">The Committee discussed the Duty of Candour Annual Report noting that there is a legislative requirement to publish this.   There has not been detailed guidance from Scottish Government in relation to the template to be used and our Clinical Governance </w:t>
      </w:r>
      <w:r w:rsidR="002E451E" w:rsidRPr="0074501C">
        <w:rPr>
          <w:sz w:val="22"/>
          <w:szCs w:val="22"/>
        </w:rPr>
        <w:t>T</w:t>
      </w:r>
      <w:r w:rsidRPr="0074501C">
        <w:rPr>
          <w:sz w:val="22"/>
          <w:szCs w:val="22"/>
        </w:rPr>
        <w:t xml:space="preserve">eam have therefore developed one. </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The Committee discussed the events that triggered legal Duty of Candour and were assured that, in terms of process, these are integrated into the Significant Adverse Events report.   Regardless of legal status</w:t>
      </w:r>
      <w:r w:rsidR="002E451E" w:rsidRPr="0074501C">
        <w:rPr>
          <w:sz w:val="22"/>
          <w:szCs w:val="22"/>
        </w:rPr>
        <w:t>,</w:t>
      </w:r>
      <w:r w:rsidRPr="0074501C">
        <w:rPr>
          <w:sz w:val="22"/>
          <w:szCs w:val="22"/>
        </w:rPr>
        <w:t xml:space="preserve"> patients and families are informed of a review and their input sought.  </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The Committee approved the Duty of Candour Annual Report for sharing with the Board prior to publication via the website.</w:t>
      </w:r>
      <w:r w:rsidRPr="0074501C">
        <w:rPr>
          <w:sz w:val="22"/>
          <w:szCs w:val="22"/>
        </w:rPr>
        <w:br/>
      </w:r>
    </w:p>
    <w:p w:rsidR="00AF5AE0" w:rsidRPr="0074501C" w:rsidRDefault="008A4D68" w:rsidP="0074501C">
      <w:pPr>
        <w:pStyle w:val="ListParagraph"/>
        <w:spacing w:after="0" w:line="240" w:lineRule="auto"/>
        <w:ind w:left="0"/>
        <w:rPr>
          <w:sz w:val="22"/>
          <w:szCs w:val="22"/>
        </w:rPr>
      </w:pPr>
      <w:r w:rsidRPr="0074501C">
        <w:rPr>
          <w:b/>
          <w:sz w:val="22"/>
          <w:szCs w:val="22"/>
        </w:rPr>
        <w:t>6.7</w:t>
      </w:r>
      <w:r w:rsidRPr="0074501C">
        <w:rPr>
          <w:b/>
          <w:sz w:val="22"/>
          <w:szCs w:val="22"/>
        </w:rPr>
        <w:tab/>
      </w:r>
      <w:r w:rsidR="00AF5AE0" w:rsidRPr="0074501C">
        <w:rPr>
          <w:b/>
          <w:sz w:val="22"/>
          <w:szCs w:val="22"/>
        </w:rPr>
        <w:t>Prevention and Control of Infection (PCI) Annual Report</w:t>
      </w:r>
      <w:r w:rsidR="00AF5AE0" w:rsidRPr="0074501C">
        <w:rPr>
          <w:sz w:val="22"/>
          <w:szCs w:val="22"/>
        </w:rPr>
        <w:t xml:space="preserve"> </w:t>
      </w:r>
    </w:p>
    <w:p w:rsidR="00AF5AE0" w:rsidRPr="0074501C" w:rsidRDefault="00AF5AE0" w:rsidP="0074501C">
      <w:pPr>
        <w:pStyle w:val="ListParagraph"/>
        <w:spacing w:after="0" w:line="240" w:lineRule="auto"/>
        <w:ind w:left="0"/>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The Committee were given an overview of the salient points of the Prevention and Control of Infection Report.</w:t>
      </w:r>
    </w:p>
    <w:p w:rsidR="00AF5AE0" w:rsidRPr="0074501C" w:rsidRDefault="00AF5AE0" w:rsidP="0074501C">
      <w:pPr>
        <w:pStyle w:val="ListParagraph"/>
        <w:spacing w:after="0" w:line="240" w:lineRule="auto"/>
        <w:ind w:left="0"/>
        <w:rPr>
          <w:sz w:val="22"/>
          <w:szCs w:val="22"/>
        </w:rPr>
      </w:pPr>
      <w:r w:rsidRPr="0074501C">
        <w:rPr>
          <w:sz w:val="22"/>
          <w:szCs w:val="22"/>
        </w:rPr>
        <w:t xml:space="preserve"> </w:t>
      </w:r>
    </w:p>
    <w:p w:rsidR="00AF5AE0" w:rsidRPr="0074501C" w:rsidRDefault="00AF5AE0" w:rsidP="0074501C">
      <w:pPr>
        <w:pStyle w:val="ListParagraph"/>
        <w:spacing w:after="0" w:line="240" w:lineRule="auto"/>
        <w:rPr>
          <w:sz w:val="22"/>
          <w:szCs w:val="22"/>
        </w:rPr>
      </w:pPr>
      <w:r w:rsidRPr="0074501C">
        <w:rPr>
          <w:sz w:val="22"/>
          <w:szCs w:val="22"/>
        </w:rPr>
        <w:t xml:space="preserve">The Committee noted the key role the Prevention and Control of Infection Team (PCIT) have delivered through this challenging year.   The </w:t>
      </w:r>
      <w:r w:rsidR="00657210" w:rsidRPr="0074501C">
        <w:rPr>
          <w:sz w:val="22"/>
          <w:szCs w:val="22"/>
        </w:rPr>
        <w:t>T</w:t>
      </w:r>
      <w:r w:rsidRPr="0074501C">
        <w:rPr>
          <w:sz w:val="22"/>
          <w:szCs w:val="22"/>
        </w:rPr>
        <w:t>eam have provided robust and significant advice in response to COVID</w:t>
      </w:r>
      <w:r w:rsidR="00657210" w:rsidRPr="0074501C">
        <w:rPr>
          <w:sz w:val="22"/>
          <w:szCs w:val="22"/>
        </w:rPr>
        <w:t>-19</w:t>
      </w:r>
      <w:r w:rsidRPr="0074501C">
        <w:rPr>
          <w:sz w:val="22"/>
          <w:szCs w:val="22"/>
        </w:rPr>
        <w:t xml:space="preserve"> aligned to national guidance, which was subject to frequent change as more intelligence was gained on the epidemiology of the pandemic.</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 xml:space="preserve">The Committee commended the PCIT for their hard work and collaboration in delivering new pathways and processes during this unprecedented time. </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 xml:space="preserve">The Committee were advised that national Surgical Site Infection (SSI) surveillance was paused in March 2020 and remains the current status.   Assurance was given that despite this national stand-down the NHS Golden Jubilee PCIT continue to monitor locally and remain visible to clinical colleagues.  </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No changes to the HEAT target are expected.</w:t>
      </w:r>
    </w:p>
    <w:p w:rsidR="00AF5AE0" w:rsidRPr="0074501C" w:rsidRDefault="00AF5AE0" w:rsidP="0074501C">
      <w:pPr>
        <w:spacing w:after="0" w:line="240" w:lineRule="auto"/>
        <w:ind w:left="720"/>
        <w:rPr>
          <w:rFonts w:ascii="Arial" w:hAnsi="Arial" w:cs="Arial"/>
        </w:rPr>
      </w:pPr>
      <w:r w:rsidRPr="0074501C">
        <w:rPr>
          <w:rFonts w:ascii="Arial" w:hAnsi="Arial" w:cs="Arial"/>
        </w:rPr>
        <w:t xml:space="preserve">The Committee approved the </w:t>
      </w:r>
      <w:r w:rsidR="00657210" w:rsidRPr="0074501C">
        <w:rPr>
          <w:rFonts w:ascii="Arial" w:hAnsi="Arial" w:cs="Arial"/>
        </w:rPr>
        <w:t>A</w:t>
      </w:r>
      <w:r w:rsidRPr="0074501C">
        <w:rPr>
          <w:rFonts w:ascii="Arial" w:hAnsi="Arial" w:cs="Arial"/>
        </w:rPr>
        <w:t xml:space="preserve">nnual </w:t>
      </w:r>
      <w:r w:rsidR="00657210" w:rsidRPr="0074501C">
        <w:rPr>
          <w:rFonts w:ascii="Arial" w:hAnsi="Arial" w:cs="Arial"/>
        </w:rPr>
        <w:t>R</w:t>
      </w:r>
      <w:r w:rsidRPr="0074501C">
        <w:rPr>
          <w:rFonts w:ascii="Arial" w:hAnsi="Arial" w:cs="Arial"/>
        </w:rPr>
        <w:t>eport and supported the programme for the coming year 2021/22, noting the complexity of their wor</w:t>
      </w:r>
      <w:r w:rsidR="00C87357" w:rsidRPr="0074501C">
        <w:rPr>
          <w:rFonts w:ascii="Arial" w:hAnsi="Arial" w:cs="Arial"/>
        </w:rPr>
        <w:t>k which is coherently managed</w:t>
      </w:r>
      <w:r w:rsidRPr="0074501C">
        <w:rPr>
          <w:rFonts w:ascii="Arial" w:hAnsi="Arial" w:cs="Arial"/>
        </w:rPr>
        <w:t xml:space="preserve"> whilst remaining vigilant on key themes.</w:t>
      </w:r>
    </w:p>
    <w:p w:rsidR="00AF5AE0" w:rsidRPr="0074501C" w:rsidRDefault="00AF5AE0" w:rsidP="0074501C">
      <w:pPr>
        <w:pStyle w:val="ListParagraph"/>
        <w:spacing w:after="0" w:line="240" w:lineRule="auto"/>
        <w:rPr>
          <w:sz w:val="22"/>
          <w:szCs w:val="22"/>
        </w:rPr>
      </w:pPr>
      <w:r w:rsidRPr="0074501C">
        <w:rPr>
          <w:sz w:val="22"/>
          <w:szCs w:val="22"/>
        </w:rPr>
        <w:t xml:space="preserve">The ICP for 2021/22 </w:t>
      </w:r>
      <w:r w:rsidR="001E5209" w:rsidRPr="0074501C">
        <w:rPr>
          <w:sz w:val="22"/>
          <w:szCs w:val="22"/>
        </w:rPr>
        <w:t xml:space="preserve">was presented to and approved by the </w:t>
      </w:r>
      <w:r w:rsidRPr="0074501C">
        <w:rPr>
          <w:sz w:val="22"/>
          <w:szCs w:val="22"/>
        </w:rPr>
        <w:t>Clinical Governance Committee and Board.</w:t>
      </w:r>
    </w:p>
    <w:p w:rsidR="0056073B" w:rsidRPr="0074501C" w:rsidRDefault="0056073B" w:rsidP="0074501C">
      <w:pPr>
        <w:pStyle w:val="ListParagraph"/>
        <w:spacing w:after="0" w:line="240" w:lineRule="auto"/>
        <w:rPr>
          <w:sz w:val="22"/>
          <w:szCs w:val="22"/>
        </w:rPr>
      </w:pPr>
    </w:p>
    <w:p w:rsidR="00707578" w:rsidRPr="0074501C" w:rsidRDefault="00707578" w:rsidP="0074501C">
      <w:pPr>
        <w:spacing w:after="0" w:line="240" w:lineRule="auto"/>
        <w:rPr>
          <w:rFonts w:ascii="Arial" w:hAnsi="Arial" w:cs="Arial"/>
          <w:b/>
        </w:rPr>
      </w:pPr>
      <w:r w:rsidRPr="0074501C">
        <w:rPr>
          <w:rFonts w:ascii="Arial" w:hAnsi="Arial" w:cs="Arial"/>
          <w:b/>
        </w:rPr>
        <w:t>6.8</w:t>
      </w:r>
      <w:r w:rsidRPr="0074501C">
        <w:rPr>
          <w:rFonts w:ascii="Arial" w:hAnsi="Arial" w:cs="Arial"/>
          <w:b/>
        </w:rPr>
        <w:tab/>
        <w:t>Organ Donation Annual Report</w:t>
      </w:r>
      <w:r w:rsidRPr="0074501C">
        <w:rPr>
          <w:rFonts w:ascii="Arial" w:hAnsi="Arial" w:cs="Arial"/>
          <w:b/>
        </w:rPr>
        <w:br/>
      </w:r>
    </w:p>
    <w:p w:rsidR="00AF5AE0" w:rsidRPr="0074501C" w:rsidRDefault="00AF5AE0" w:rsidP="0074501C">
      <w:pPr>
        <w:pStyle w:val="ListParagraph"/>
        <w:spacing w:after="0" w:line="240" w:lineRule="auto"/>
        <w:rPr>
          <w:sz w:val="22"/>
          <w:szCs w:val="22"/>
        </w:rPr>
      </w:pPr>
      <w:r w:rsidRPr="0074501C">
        <w:rPr>
          <w:sz w:val="22"/>
          <w:szCs w:val="22"/>
        </w:rPr>
        <w:t xml:space="preserve">The Committee reviewed the Organ Donation Annual Report, noting there were no missed referrals.  The </w:t>
      </w:r>
      <w:r w:rsidR="00657210" w:rsidRPr="0074501C">
        <w:rPr>
          <w:sz w:val="22"/>
          <w:szCs w:val="22"/>
        </w:rPr>
        <w:t xml:space="preserve">Committee </w:t>
      </w:r>
      <w:r w:rsidRPr="0074501C">
        <w:rPr>
          <w:sz w:val="22"/>
          <w:szCs w:val="22"/>
        </w:rPr>
        <w:t>commended the teams for their ongoing dedication throughout a very challenging year during the pandemic.</w:t>
      </w:r>
    </w:p>
    <w:p w:rsidR="00657210" w:rsidRPr="0074501C" w:rsidRDefault="00657210" w:rsidP="0074501C">
      <w:pPr>
        <w:pStyle w:val="ListParagraph"/>
        <w:spacing w:after="0" w:line="240" w:lineRule="auto"/>
        <w:rPr>
          <w:sz w:val="22"/>
          <w:szCs w:val="22"/>
        </w:rPr>
      </w:pPr>
    </w:p>
    <w:p w:rsidR="00657210" w:rsidRPr="0074501C" w:rsidRDefault="00657210" w:rsidP="0074501C">
      <w:pPr>
        <w:pStyle w:val="ListParagraph"/>
        <w:spacing w:after="0" w:line="240" w:lineRule="auto"/>
        <w:rPr>
          <w:sz w:val="22"/>
          <w:szCs w:val="22"/>
        </w:rPr>
      </w:pPr>
      <w:r w:rsidRPr="0074501C">
        <w:rPr>
          <w:sz w:val="22"/>
          <w:szCs w:val="22"/>
        </w:rPr>
        <w:t>The Committee approved the Organ Donation Annual Report.</w:t>
      </w:r>
    </w:p>
    <w:p w:rsidR="008A4D68" w:rsidRPr="0074501C" w:rsidRDefault="008A4D68" w:rsidP="0074501C">
      <w:pPr>
        <w:pStyle w:val="ListParagraph"/>
        <w:spacing w:after="0" w:line="240" w:lineRule="auto"/>
        <w:ind w:left="0"/>
        <w:rPr>
          <w:sz w:val="22"/>
          <w:szCs w:val="22"/>
        </w:rPr>
      </w:pPr>
    </w:p>
    <w:p w:rsidR="00250D28" w:rsidRPr="0074501C" w:rsidRDefault="00250D28" w:rsidP="0074501C">
      <w:pPr>
        <w:spacing w:after="0" w:line="240" w:lineRule="auto"/>
        <w:ind w:left="720"/>
        <w:rPr>
          <w:rFonts w:ascii="Arial" w:hAnsi="Arial" w:cs="Arial"/>
          <w:color w:val="C45911" w:themeColor="accent2" w:themeShade="BF"/>
          <w:highlight w:val="yellow"/>
        </w:rPr>
      </w:pPr>
    </w:p>
    <w:p w:rsidR="00113F62" w:rsidRPr="0074501C" w:rsidRDefault="00627EE1" w:rsidP="0074501C">
      <w:pPr>
        <w:spacing w:after="0" w:line="240" w:lineRule="auto"/>
        <w:rPr>
          <w:rFonts w:ascii="Arial" w:hAnsi="Arial" w:cs="Arial"/>
          <w:b/>
          <w:color w:val="0070C0"/>
        </w:rPr>
      </w:pPr>
      <w:r w:rsidRPr="0074501C">
        <w:rPr>
          <w:rFonts w:ascii="Arial" w:hAnsi="Arial" w:cs="Arial"/>
          <w:b/>
          <w:color w:val="0070C0"/>
        </w:rPr>
        <w:t>7.</w:t>
      </w:r>
      <w:r w:rsidRPr="0074501C">
        <w:rPr>
          <w:rFonts w:ascii="Arial" w:hAnsi="Arial" w:cs="Arial"/>
          <w:b/>
          <w:color w:val="0070C0"/>
        </w:rPr>
        <w:tab/>
      </w:r>
      <w:r w:rsidR="007D3F92" w:rsidRPr="0074501C">
        <w:rPr>
          <w:rFonts w:ascii="Arial" w:hAnsi="Arial" w:cs="Arial"/>
          <w:b/>
          <w:color w:val="0070C0"/>
        </w:rPr>
        <w:t xml:space="preserve">Person Centred </w:t>
      </w:r>
    </w:p>
    <w:p w:rsidR="00113F62" w:rsidRPr="0074501C" w:rsidRDefault="00113F62" w:rsidP="0074501C">
      <w:pPr>
        <w:spacing w:after="0" w:line="240" w:lineRule="auto"/>
        <w:ind w:left="720"/>
        <w:rPr>
          <w:rFonts w:ascii="Arial" w:hAnsi="Arial" w:cs="Arial"/>
          <w:color w:val="C45911" w:themeColor="accent2" w:themeShade="BF"/>
        </w:rPr>
      </w:pPr>
      <w:r w:rsidRPr="0074501C">
        <w:rPr>
          <w:rFonts w:ascii="Arial" w:hAnsi="Arial" w:cs="Arial"/>
          <w:color w:val="C45911" w:themeColor="accent2" w:themeShade="BF"/>
        </w:rPr>
        <w:t xml:space="preserve"> </w:t>
      </w:r>
    </w:p>
    <w:p w:rsidR="00707578" w:rsidRPr="0074501C" w:rsidRDefault="00627EE1" w:rsidP="0074501C">
      <w:pPr>
        <w:spacing w:after="0" w:line="240" w:lineRule="auto"/>
        <w:rPr>
          <w:rFonts w:ascii="Arial" w:hAnsi="Arial" w:cs="Arial"/>
          <w:b/>
        </w:rPr>
      </w:pPr>
      <w:r w:rsidRPr="0074501C">
        <w:rPr>
          <w:rFonts w:ascii="Arial" w:hAnsi="Arial" w:cs="Arial"/>
          <w:b/>
        </w:rPr>
        <w:t>7.1</w:t>
      </w:r>
      <w:r w:rsidRPr="0074501C">
        <w:rPr>
          <w:rFonts w:ascii="Arial" w:hAnsi="Arial" w:cs="Arial"/>
          <w:b/>
        </w:rPr>
        <w:tab/>
      </w:r>
      <w:r w:rsidR="00C87357" w:rsidRPr="0074501C">
        <w:rPr>
          <w:rFonts w:ascii="Arial" w:hAnsi="Arial" w:cs="Arial"/>
          <w:b/>
        </w:rPr>
        <w:t>Annual Feedback Report 2020/</w:t>
      </w:r>
      <w:r w:rsidR="00707578" w:rsidRPr="0074501C">
        <w:rPr>
          <w:rFonts w:ascii="Arial" w:hAnsi="Arial" w:cs="Arial"/>
          <w:b/>
        </w:rPr>
        <w:t>21</w:t>
      </w:r>
    </w:p>
    <w:p w:rsidR="00AF5AE0" w:rsidRPr="0074501C" w:rsidRDefault="00AF5AE0" w:rsidP="0074501C">
      <w:pPr>
        <w:pStyle w:val="ListParagraph"/>
        <w:spacing w:after="0" w:line="240" w:lineRule="auto"/>
        <w:ind w:left="0"/>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The Committee reviewed the Annual Feedback Report 2020</w:t>
      </w:r>
      <w:r w:rsidR="00C87357" w:rsidRPr="0074501C">
        <w:rPr>
          <w:sz w:val="22"/>
          <w:szCs w:val="22"/>
        </w:rPr>
        <w:t>/</w:t>
      </w:r>
      <w:r w:rsidRPr="0074501C">
        <w:rPr>
          <w:sz w:val="22"/>
          <w:szCs w:val="22"/>
        </w:rPr>
        <w:t>21 noting the key highlights.   During the year there were 72 complaints received (44 Stage 1 and 28 Stage 2)</w:t>
      </w:r>
      <w:r w:rsidR="00657210" w:rsidRPr="0074501C">
        <w:rPr>
          <w:sz w:val="22"/>
          <w:szCs w:val="22"/>
        </w:rPr>
        <w:t>.  H</w:t>
      </w:r>
      <w:r w:rsidRPr="0074501C">
        <w:rPr>
          <w:sz w:val="22"/>
          <w:szCs w:val="22"/>
        </w:rPr>
        <w:t>owever</w:t>
      </w:r>
      <w:r w:rsidR="00657210" w:rsidRPr="0074501C">
        <w:rPr>
          <w:sz w:val="22"/>
          <w:szCs w:val="22"/>
        </w:rPr>
        <w:t>,</w:t>
      </w:r>
      <w:r w:rsidRPr="0074501C">
        <w:rPr>
          <w:sz w:val="22"/>
          <w:szCs w:val="22"/>
        </w:rPr>
        <w:t xml:space="preserve"> this was a 4% decrease from the previous year as expected due to the pandemic.</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Compliments were the highest form of feedback with 161 being received.</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The Committee were assured that learning from complaints continues to result in improvements to services, training and communication with patients and families.</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A final report will be submitted to the Board and Staff Governance Person Centred Committee.</w:t>
      </w:r>
    </w:p>
    <w:p w:rsidR="00AF5AE0" w:rsidRPr="0074501C" w:rsidRDefault="00AF5AE0" w:rsidP="0074501C">
      <w:pPr>
        <w:pStyle w:val="ListParagraph"/>
        <w:spacing w:after="0" w:line="240" w:lineRule="auto"/>
        <w:rPr>
          <w:sz w:val="22"/>
          <w:szCs w:val="22"/>
        </w:rPr>
      </w:pPr>
    </w:p>
    <w:p w:rsidR="00AF5AE0" w:rsidRPr="0074501C" w:rsidRDefault="00AF5AE0" w:rsidP="0074501C">
      <w:pPr>
        <w:pStyle w:val="ListParagraph"/>
        <w:spacing w:after="0" w:line="240" w:lineRule="auto"/>
        <w:rPr>
          <w:sz w:val="22"/>
          <w:szCs w:val="22"/>
        </w:rPr>
      </w:pPr>
      <w:r w:rsidRPr="0074501C">
        <w:rPr>
          <w:sz w:val="22"/>
          <w:szCs w:val="22"/>
        </w:rPr>
        <w:t>The Committee approved the Annual Feedback Report 2020/21.</w:t>
      </w:r>
    </w:p>
    <w:p w:rsidR="00BF275B" w:rsidRPr="0074501C" w:rsidRDefault="00BF275B" w:rsidP="0074501C">
      <w:pPr>
        <w:spacing w:after="0" w:line="240" w:lineRule="auto"/>
        <w:ind w:left="720"/>
        <w:rPr>
          <w:rFonts w:ascii="Arial" w:hAnsi="Arial" w:cs="Arial"/>
        </w:rPr>
      </w:pPr>
    </w:p>
    <w:p w:rsidR="00AF5AE0" w:rsidRPr="0074501C" w:rsidRDefault="007D3F92" w:rsidP="0074501C">
      <w:pPr>
        <w:pStyle w:val="ListParagraph"/>
        <w:spacing w:after="0" w:line="240" w:lineRule="auto"/>
        <w:ind w:left="0"/>
        <w:rPr>
          <w:b/>
          <w:color w:val="00B0F0"/>
          <w:sz w:val="22"/>
          <w:szCs w:val="22"/>
        </w:rPr>
      </w:pPr>
      <w:r w:rsidRPr="0074501C">
        <w:rPr>
          <w:b/>
          <w:sz w:val="22"/>
          <w:szCs w:val="22"/>
        </w:rPr>
        <w:t>7.2</w:t>
      </w:r>
      <w:r w:rsidRPr="0074501C">
        <w:rPr>
          <w:b/>
          <w:sz w:val="22"/>
          <w:szCs w:val="22"/>
        </w:rPr>
        <w:tab/>
      </w:r>
      <w:r w:rsidR="00707578" w:rsidRPr="0074501C">
        <w:rPr>
          <w:b/>
          <w:sz w:val="22"/>
          <w:szCs w:val="22"/>
        </w:rPr>
        <w:t>Patient Story</w:t>
      </w:r>
      <w:r w:rsidRPr="0074501C">
        <w:rPr>
          <w:b/>
          <w:color w:val="C45911" w:themeColor="accent2" w:themeShade="BF"/>
          <w:sz w:val="22"/>
          <w:szCs w:val="22"/>
        </w:rPr>
        <w:br/>
      </w:r>
    </w:p>
    <w:p w:rsidR="00AF5AE0" w:rsidRPr="0074501C" w:rsidRDefault="00AF5AE0" w:rsidP="0074501C">
      <w:pPr>
        <w:pStyle w:val="ListParagraph"/>
        <w:spacing w:after="0" w:line="240" w:lineRule="auto"/>
        <w:rPr>
          <w:sz w:val="22"/>
          <w:szCs w:val="22"/>
        </w:rPr>
      </w:pPr>
      <w:r w:rsidRPr="0074501C">
        <w:rPr>
          <w:sz w:val="22"/>
          <w:szCs w:val="22"/>
        </w:rPr>
        <w:t xml:space="preserve">The Committee viewed a video of a heart transplant patient’s experience which was extremely positive in regard to the service provided and the care received.     One point of note was the benefit of psychological care given during the patient’s journey and consideration will be given on how best to </w:t>
      </w:r>
      <w:r w:rsidR="00F223F6" w:rsidRPr="0074501C">
        <w:rPr>
          <w:sz w:val="22"/>
          <w:szCs w:val="22"/>
        </w:rPr>
        <w:t xml:space="preserve">enhance </w:t>
      </w:r>
      <w:r w:rsidRPr="0074501C">
        <w:rPr>
          <w:sz w:val="22"/>
          <w:szCs w:val="22"/>
        </w:rPr>
        <w:t>this service to further improve the level of care provided.</w:t>
      </w:r>
    </w:p>
    <w:p w:rsidR="00437F2F" w:rsidRPr="0074501C" w:rsidRDefault="00437F2F" w:rsidP="0074501C">
      <w:pPr>
        <w:spacing w:after="0" w:line="240" w:lineRule="auto"/>
        <w:ind w:left="720"/>
        <w:rPr>
          <w:rFonts w:ascii="Arial" w:hAnsi="Arial" w:cs="Arial"/>
        </w:rPr>
      </w:pPr>
    </w:p>
    <w:p w:rsidR="000C4647" w:rsidRPr="0074501C" w:rsidRDefault="00AF5AE0" w:rsidP="0074501C">
      <w:pPr>
        <w:spacing w:after="0" w:line="240" w:lineRule="auto"/>
        <w:ind w:left="720"/>
        <w:rPr>
          <w:rFonts w:ascii="Arial" w:hAnsi="Arial" w:cs="Arial"/>
        </w:rPr>
      </w:pPr>
      <w:r w:rsidRPr="0074501C">
        <w:rPr>
          <w:rFonts w:ascii="Arial" w:hAnsi="Arial" w:cs="Arial"/>
        </w:rPr>
        <w:t>The Committee noted the positive patient feedback and commended the teams involved.   Patients</w:t>
      </w:r>
      <w:r w:rsidR="00F223F6" w:rsidRPr="0074501C">
        <w:rPr>
          <w:rFonts w:ascii="Arial" w:hAnsi="Arial" w:cs="Arial"/>
        </w:rPr>
        <w:t>’</w:t>
      </w:r>
      <w:r w:rsidRPr="0074501C">
        <w:rPr>
          <w:rFonts w:ascii="Arial" w:hAnsi="Arial" w:cs="Arial"/>
        </w:rPr>
        <w:t xml:space="preserve"> stories will be provided at future </w:t>
      </w:r>
      <w:r w:rsidR="00D7614A" w:rsidRPr="0074501C">
        <w:rPr>
          <w:rFonts w:ascii="Arial" w:hAnsi="Arial" w:cs="Arial"/>
        </w:rPr>
        <w:t>Committee</w:t>
      </w:r>
      <w:r w:rsidRPr="0074501C">
        <w:rPr>
          <w:rFonts w:ascii="Arial" w:hAnsi="Arial" w:cs="Arial"/>
        </w:rPr>
        <w:t xml:space="preserve"> and Board meetings</w:t>
      </w:r>
      <w:r w:rsidR="009238A8" w:rsidRPr="0074501C">
        <w:rPr>
          <w:rFonts w:ascii="Arial" w:hAnsi="Arial" w:cs="Arial"/>
        </w:rPr>
        <w:t>.</w:t>
      </w:r>
    </w:p>
    <w:p w:rsidR="0056073B" w:rsidRPr="0074501C" w:rsidRDefault="0056073B" w:rsidP="0074501C">
      <w:pPr>
        <w:spacing w:after="0" w:line="240" w:lineRule="auto"/>
        <w:ind w:left="720"/>
        <w:rPr>
          <w:rFonts w:ascii="Arial" w:hAnsi="Arial" w:cs="Arial"/>
        </w:rPr>
      </w:pPr>
    </w:p>
    <w:p w:rsidR="0056073B" w:rsidRPr="0074501C" w:rsidRDefault="0056073B" w:rsidP="0074501C">
      <w:pPr>
        <w:spacing w:after="0" w:line="240" w:lineRule="auto"/>
        <w:ind w:left="720"/>
        <w:rPr>
          <w:rFonts w:ascii="Arial" w:hAnsi="Arial" w:cs="Arial"/>
        </w:rPr>
      </w:pPr>
    </w:p>
    <w:p w:rsidR="00437F2F" w:rsidRPr="0074501C" w:rsidRDefault="00707578" w:rsidP="0074501C">
      <w:pPr>
        <w:spacing w:after="0" w:line="240" w:lineRule="auto"/>
        <w:rPr>
          <w:rFonts w:ascii="Arial" w:hAnsi="Arial" w:cs="Arial"/>
          <w:b/>
          <w:color w:val="2E74B5" w:themeColor="accent1" w:themeShade="BF"/>
        </w:rPr>
      </w:pPr>
      <w:r w:rsidRPr="0074501C">
        <w:rPr>
          <w:rFonts w:ascii="Arial" w:hAnsi="Arial" w:cs="Arial"/>
          <w:b/>
          <w:color w:val="2E74B5" w:themeColor="accent1" w:themeShade="BF"/>
        </w:rPr>
        <w:t>8.</w:t>
      </w:r>
      <w:r w:rsidRPr="0074501C">
        <w:rPr>
          <w:rFonts w:ascii="Arial" w:hAnsi="Arial" w:cs="Arial"/>
          <w:b/>
          <w:color w:val="2E74B5" w:themeColor="accent1" w:themeShade="BF"/>
        </w:rPr>
        <w:tab/>
      </w:r>
      <w:r w:rsidR="0074501C" w:rsidRPr="0074501C">
        <w:rPr>
          <w:rFonts w:ascii="Arial" w:hAnsi="Arial" w:cs="Arial"/>
          <w:b/>
          <w:color w:val="2E74B5" w:themeColor="accent1" w:themeShade="BF"/>
        </w:rPr>
        <w:t xml:space="preserve">For Noting </w:t>
      </w:r>
    </w:p>
    <w:p w:rsidR="00437F2F" w:rsidRPr="0074501C" w:rsidRDefault="00437F2F" w:rsidP="0074501C">
      <w:pPr>
        <w:spacing w:after="0" w:line="240" w:lineRule="auto"/>
        <w:rPr>
          <w:rFonts w:ascii="Arial" w:hAnsi="Arial" w:cs="Arial"/>
          <w:b/>
          <w:color w:val="00B0F0"/>
        </w:rPr>
      </w:pPr>
    </w:p>
    <w:p w:rsidR="00707578" w:rsidRPr="0074501C" w:rsidRDefault="00437F2F" w:rsidP="0074501C">
      <w:pPr>
        <w:spacing w:after="0" w:line="240" w:lineRule="auto"/>
        <w:ind w:left="720"/>
        <w:rPr>
          <w:rFonts w:ascii="Arial" w:hAnsi="Arial" w:cs="Arial"/>
        </w:rPr>
      </w:pPr>
      <w:r w:rsidRPr="0074501C">
        <w:rPr>
          <w:rFonts w:ascii="Arial" w:hAnsi="Arial" w:cs="Arial"/>
        </w:rPr>
        <w:t xml:space="preserve">The Committee </w:t>
      </w:r>
      <w:r w:rsidR="00D7614A" w:rsidRPr="0074501C">
        <w:rPr>
          <w:rFonts w:ascii="Arial" w:hAnsi="Arial" w:cs="Arial"/>
        </w:rPr>
        <w:t xml:space="preserve">were advised </w:t>
      </w:r>
      <w:r w:rsidRPr="0074501C">
        <w:rPr>
          <w:rFonts w:ascii="Arial" w:hAnsi="Arial" w:cs="Arial"/>
        </w:rPr>
        <w:t>that Laura Langan</w:t>
      </w:r>
      <w:r w:rsidR="001E5209" w:rsidRPr="0074501C">
        <w:rPr>
          <w:rFonts w:ascii="Arial" w:hAnsi="Arial" w:cs="Arial"/>
        </w:rPr>
        <w:t xml:space="preserve">, Head of Clinical Governance </w:t>
      </w:r>
      <w:r w:rsidR="00F223F6" w:rsidRPr="0074501C">
        <w:rPr>
          <w:rFonts w:ascii="Arial" w:hAnsi="Arial" w:cs="Arial"/>
        </w:rPr>
        <w:t>i</w:t>
      </w:r>
      <w:r w:rsidRPr="0074501C">
        <w:rPr>
          <w:rFonts w:ascii="Arial" w:hAnsi="Arial" w:cs="Arial"/>
        </w:rPr>
        <w:t>s leaving the organisation in August to pursue an opportunity in the private sector.    The</w:t>
      </w:r>
      <w:r w:rsidR="00D7614A" w:rsidRPr="0074501C">
        <w:rPr>
          <w:rFonts w:ascii="Arial" w:hAnsi="Arial" w:cs="Arial"/>
        </w:rPr>
        <w:t xml:space="preserve"> Committee</w:t>
      </w:r>
      <w:r w:rsidRPr="0074501C">
        <w:rPr>
          <w:rFonts w:ascii="Arial" w:hAnsi="Arial" w:cs="Arial"/>
        </w:rPr>
        <w:t xml:space="preserve"> commended </w:t>
      </w:r>
      <w:r w:rsidR="00D7614A" w:rsidRPr="0074501C">
        <w:rPr>
          <w:rFonts w:ascii="Arial" w:hAnsi="Arial" w:cs="Arial"/>
        </w:rPr>
        <w:t>Laura’s</w:t>
      </w:r>
      <w:r w:rsidRPr="0074501C">
        <w:rPr>
          <w:rFonts w:ascii="Arial" w:hAnsi="Arial" w:cs="Arial"/>
        </w:rPr>
        <w:t xml:space="preserve"> dedication and hard work over recent years in developing an effective </w:t>
      </w:r>
      <w:r w:rsidR="00D7614A" w:rsidRPr="0074501C">
        <w:rPr>
          <w:rFonts w:ascii="Arial" w:hAnsi="Arial" w:cs="Arial"/>
        </w:rPr>
        <w:t>C</w:t>
      </w:r>
      <w:r w:rsidRPr="0074501C">
        <w:rPr>
          <w:rFonts w:ascii="Arial" w:hAnsi="Arial" w:cs="Arial"/>
        </w:rPr>
        <w:t xml:space="preserve">linical </w:t>
      </w:r>
      <w:r w:rsidR="00D7614A" w:rsidRPr="0074501C">
        <w:rPr>
          <w:rFonts w:ascii="Arial" w:hAnsi="Arial" w:cs="Arial"/>
        </w:rPr>
        <w:t>G</w:t>
      </w:r>
      <w:r w:rsidRPr="0074501C">
        <w:rPr>
          <w:rFonts w:ascii="Arial" w:hAnsi="Arial" w:cs="Arial"/>
        </w:rPr>
        <w:t>overnance service</w:t>
      </w:r>
      <w:r w:rsidR="00F223F6" w:rsidRPr="0074501C">
        <w:rPr>
          <w:rFonts w:ascii="Arial" w:hAnsi="Arial" w:cs="Arial"/>
        </w:rPr>
        <w:t>, and wished her well in her future career</w:t>
      </w:r>
      <w:r w:rsidR="0074501C">
        <w:rPr>
          <w:rFonts w:ascii="Arial" w:hAnsi="Arial" w:cs="Arial"/>
        </w:rPr>
        <w:t>.</w:t>
      </w:r>
      <w:r w:rsidR="00707578" w:rsidRPr="0074501C">
        <w:rPr>
          <w:rFonts w:ascii="Arial" w:hAnsi="Arial" w:cs="Arial"/>
        </w:rPr>
        <w:br/>
      </w:r>
    </w:p>
    <w:p w:rsidR="00622C15" w:rsidRPr="0074501C" w:rsidRDefault="00622C15" w:rsidP="0074501C">
      <w:pPr>
        <w:spacing w:after="0" w:line="240" w:lineRule="auto"/>
        <w:ind w:left="720"/>
        <w:rPr>
          <w:rFonts w:ascii="Arial" w:hAnsi="Arial" w:cs="Arial"/>
        </w:rPr>
      </w:pPr>
    </w:p>
    <w:p w:rsidR="00437F2F" w:rsidRPr="0074501C" w:rsidRDefault="00707578" w:rsidP="0074501C">
      <w:pPr>
        <w:spacing w:after="0" w:line="240" w:lineRule="auto"/>
        <w:rPr>
          <w:rFonts w:ascii="Arial" w:hAnsi="Arial" w:cs="Arial"/>
          <w:b/>
          <w:color w:val="2E74B5" w:themeColor="accent1" w:themeShade="BF"/>
        </w:rPr>
      </w:pPr>
      <w:r w:rsidRPr="0074501C">
        <w:rPr>
          <w:rFonts w:ascii="Arial" w:hAnsi="Arial" w:cs="Arial"/>
          <w:b/>
          <w:color w:val="2E74B5" w:themeColor="accent1" w:themeShade="BF"/>
        </w:rPr>
        <w:t>9</w:t>
      </w:r>
      <w:r w:rsidR="007D3F92" w:rsidRPr="0074501C">
        <w:rPr>
          <w:rFonts w:ascii="Arial" w:hAnsi="Arial" w:cs="Arial"/>
          <w:b/>
          <w:color w:val="2E74B5" w:themeColor="accent1" w:themeShade="BF"/>
        </w:rPr>
        <w:t>.</w:t>
      </w:r>
      <w:r w:rsidRPr="0074501C">
        <w:rPr>
          <w:rFonts w:ascii="Arial" w:hAnsi="Arial" w:cs="Arial"/>
          <w:b/>
          <w:color w:val="2E74B5" w:themeColor="accent1" w:themeShade="BF"/>
        </w:rPr>
        <w:tab/>
        <w:t>Any Other Competent Business</w:t>
      </w:r>
    </w:p>
    <w:p w:rsidR="00437F2F" w:rsidRPr="0074501C" w:rsidRDefault="00437F2F" w:rsidP="0074501C">
      <w:pPr>
        <w:spacing w:after="0" w:line="240" w:lineRule="auto"/>
        <w:rPr>
          <w:rFonts w:ascii="Arial" w:hAnsi="Arial" w:cs="Arial"/>
        </w:rPr>
      </w:pPr>
    </w:p>
    <w:p w:rsidR="0074501C" w:rsidRDefault="00437F2F" w:rsidP="0074501C">
      <w:pPr>
        <w:spacing w:after="0" w:line="240" w:lineRule="auto"/>
        <w:rPr>
          <w:rFonts w:ascii="Arial" w:hAnsi="Arial" w:cs="Arial"/>
        </w:rPr>
      </w:pPr>
      <w:r w:rsidRPr="0074501C">
        <w:rPr>
          <w:rFonts w:ascii="Arial" w:hAnsi="Arial" w:cs="Arial"/>
        </w:rPr>
        <w:tab/>
        <w:t>None noted.</w:t>
      </w:r>
    </w:p>
    <w:p w:rsidR="0074501C" w:rsidRDefault="0074501C" w:rsidP="0074501C">
      <w:pPr>
        <w:spacing w:after="0" w:line="240" w:lineRule="auto"/>
        <w:rPr>
          <w:rFonts w:ascii="Arial" w:hAnsi="Arial" w:cs="Arial"/>
        </w:rPr>
      </w:pPr>
    </w:p>
    <w:p w:rsidR="0074501C" w:rsidRDefault="0074501C" w:rsidP="0074501C">
      <w:pPr>
        <w:spacing w:after="0" w:line="240" w:lineRule="auto"/>
        <w:rPr>
          <w:rFonts w:ascii="Arial" w:hAnsi="Arial" w:cs="Arial"/>
        </w:rPr>
      </w:pPr>
    </w:p>
    <w:p w:rsidR="00437F2F" w:rsidRPr="0074501C" w:rsidRDefault="00437F2F" w:rsidP="0074501C">
      <w:pPr>
        <w:spacing w:after="0" w:line="240" w:lineRule="auto"/>
        <w:rPr>
          <w:rFonts w:ascii="Arial" w:hAnsi="Arial" w:cs="Arial"/>
        </w:rPr>
      </w:pPr>
    </w:p>
    <w:p w:rsidR="00331DB7" w:rsidRPr="0074501C" w:rsidRDefault="00707578" w:rsidP="0074501C">
      <w:pPr>
        <w:spacing w:after="0" w:line="240" w:lineRule="auto"/>
        <w:rPr>
          <w:rFonts w:ascii="Arial" w:hAnsi="Arial" w:cs="Arial"/>
          <w:b/>
          <w:color w:val="C45911" w:themeColor="accent2" w:themeShade="BF"/>
        </w:rPr>
      </w:pPr>
      <w:r w:rsidRPr="0074501C">
        <w:rPr>
          <w:rFonts w:ascii="Arial" w:hAnsi="Arial" w:cs="Arial"/>
          <w:b/>
          <w:color w:val="2E74B5" w:themeColor="accent1" w:themeShade="BF"/>
        </w:rPr>
        <w:lastRenderedPageBreak/>
        <w:t>10.</w:t>
      </w:r>
      <w:r w:rsidRPr="0074501C">
        <w:rPr>
          <w:rFonts w:ascii="Arial" w:hAnsi="Arial" w:cs="Arial"/>
          <w:b/>
          <w:color w:val="2E74B5" w:themeColor="accent1" w:themeShade="BF"/>
        </w:rPr>
        <w:tab/>
        <w:t>Key Issues for Reporting to NHSGJ Board</w:t>
      </w:r>
      <w:r w:rsidRPr="0074501C">
        <w:rPr>
          <w:rFonts w:ascii="Arial" w:hAnsi="Arial" w:cs="Arial"/>
          <w:b/>
          <w:color w:val="00B0F0"/>
        </w:rPr>
        <w:br/>
      </w:r>
    </w:p>
    <w:p w:rsidR="00331DB7" w:rsidRPr="0074501C" w:rsidRDefault="00331DB7" w:rsidP="0074501C">
      <w:pPr>
        <w:spacing w:after="0" w:line="240" w:lineRule="auto"/>
        <w:rPr>
          <w:rFonts w:ascii="Arial" w:hAnsi="Arial" w:cs="Arial"/>
        </w:rPr>
      </w:pPr>
      <w:r w:rsidRPr="0074501C">
        <w:rPr>
          <w:rFonts w:ascii="Arial" w:hAnsi="Arial" w:cs="Arial"/>
          <w:b/>
          <w:color w:val="C45911" w:themeColor="accent2" w:themeShade="BF"/>
        </w:rPr>
        <w:tab/>
      </w:r>
      <w:r w:rsidRPr="0074501C">
        <w:rPr>
          <w:rFonts w:ascii="Arial" w:hAnsi="Arial" w:cs="Arial"/>
        </w:rPr>
        <w:t>The Committee agreed to include the following items within the Board update report:</w:t>
      </w:r>
    </w:p>
    <w:p w:rsidR="00331DB7" w:rsidRPr="0074501C" w:rsidRDefault="00331DB7" w:rsidP="0074501C">
      <w:pPr>
        <w:spacing w:after="0" w:line="240" w:lineRule="auto"/>
        <w:rPr>
          <w:rFonts w:ascii="Arial" w:hAnsi="Arial" w:cs="Arial"/>
        </w:rPr>
      </w:pPr>
    </w:p>
    <w:p w:rsidR="004125A4" w:rsidRPr="0074501C" w:rsidRDefault="004125A4" w:rsidP="0074501C">
      <w:pPr>
        <w:pStyle w:val="ListParagraph"/>
        <w:numPr>
          <w:ilvl w:val="0"/>
          <w:numId w:val="5"/>
        </w:numPr>
        <w:spacing w:after="0" w:line="240" w:lineRule="auto"/>
        <w:rPr>
          <w:sz w:val="22"/>
          <w:szCs w:val="22"/>
        </w:rPr>
      </w:pPr>
      <w:r w:rsidRPr="0074501C">
        <w:rPr>
          <w:sz w:val="22"/>
          <w:szCs w:val="22"/>
        </w:rPr>
        <w:t>Covid Sit Rep</w:t>
      </w:r>
    </w:p>
    <w:p w:rsidR="00331DB7" w:rsidRPr="0074501C" w:rsidRDefault="00331DB7" w:rsidP="0074501C">
      <w:pPr>
        <w:pStyle w:val="ListParagraph"/>
        <w:numPr>
          <w:ilvl w:val="0"/>
          <w:numId w:val="5"/>
        </w:numPr>
        <w:spacing w:after="0" w:line="240" w:lineRule="auto"/>
        <w:rPr>
          <w:sz w:val="22"/>
          <w:szCs w:val="22"/>
        </w:rPr>
      </w:pPr>
      <w:r w:rsidRPr="0074501C">
        <w:rPr>
          <w:sz w:val="22"/>
          <w:szCs w:val="22"/>
        </w:rPr>
        <w:t>Significant Adverse Events Update (SAE)</w:t>
      </w:r>
    </w:p>
    <w:p w:rsidR="004125A4" w:rsidRPr="0074501C" w:rsidRDefault="004125A4" w:rsidP="0074501C">
      <w:pPr>
        <w:pStyle w:val="ListParagraph"/>
        <w:numPr>
          <w:ilvl w:val="0"/>
          <w:numId w:val="5"/>
        </w:numPr>
        <w:spacing w:after="0" w:line="240" w:lineRule="auto"/>
        <w:rPr>
          <w:sz w:val="22"/>
          <w:szCs w:val="22"/>
        </w:rPr>
      </w:pPr>
      <w:r w:rsidRPr="0074501C">
        <w:rPr>
          <w:sz w:val="22"/>
          <w:szCs w:val="22"/>
        </w:rPr>
        <w:t>Risk Register</w:t>
      </w:r>
    </w:p>
    <w:p w:rsidR="004125A4" w:rsidRPr="0074501C" w:rsidRDefault="004125A4" w:rsidP="0074501C">
      <w:pPr>
        <w:pStyle w:val="ListParagraph"/>
        <w:numPr>
          <w:ilvl w:val="0"/>
          <w:numId w:val="5"/>
        </w:numPr>
        <w:spacing w:after="0" w:line="240" w:lineRule="auto"/>
        <w:rPr>
          <w:sz w:val="22"/>
          <w:szCs w:val="22"/>
        </w:rPr>
      </w:pPr>
      <w:r w:rsidRPr="0074501C">
        <w:rPr>
          <w:sz w:val="22"/>
          <w:szCs w:val="22"/>
        </w:rPr>
        <w:t>Clinical Governance Update</w:t>
      </w:r>
    </w:p>
    <w:p w:rsidR="004125A4" w:rsidRPr="0074501C" w:rsidRDefault="004125A4" w:rsidP="0074501C">
      <w:pPr>
        <w:pStyle w:val="ListParagraph"/>
        <w:numPr>
          <w:ilvl w:val="0"/>
          <w:numId w:val="5"/>
        </w:numPr>
        <w:spacing w:after="0" w:line="240" w:lineRule="auto"/>
        <w:rPr>
          <w:sz w:val="22"/>
          <w:szCs w:val="22"/>
        </w:rPr>
      </w:pPr>
      <w:r w:rsidRPr="0074501C">
        <w:rPr>
          <w:sz w:val="22"/>
          <w:szCs w:val="22"/>
        </w:rPr>
        <w:t>Duty of Candour Annual Report</w:t>
      </w:r>
    </w:p>
    <w:p w:rsidR="004125A4" w:rsidRPr="0074501C" w:rsidRDefault="004125A4" w:rsidP="0074501C">
      <w:pPr>
        <w:pStyle w:val="ListParagraph"/>
        <w:numPr>
          <w:ilvl w:val="0"/>
          <w:numId w:val="5"/>
        </w:numPr>
        <w:spacing w:after="0" w:line="240" w:lineRule="auto"/>
        <w:rPr>
          <w:sz w:val="22"/>
          <w:szCs w:val="22"/>
        </w:rPr>
      </w:pPr>
      <w:r w:rsidRPr="0074501C">
        <w:rPr>
          <w:sz w:val="22"/>
          <w:szCs w:val="22"/>
        </w:rPr>
        <w:t>Organ Donation Annual Report</w:t>
      </w:r>
    </w:p>
    <w:p w:rsidR="004125A4" w:rsidRPr="0074501C" w:rsidRDefault="004125A4" w:rsidP="0074501C">
      <w:pPr>
        <w:pStyle w:val="ListParagraph"/>
        <w:numPr>
          <w:ilvl w:val="0"/>
          <w:numId w:val="5"/>
        </w:numPr>
        <w:spacing w:after="0" w:line="240" w:lineRule="auto"/>
        <w:rPr>
          <w:sz w:val="22"/>
          <w:szCs w:val="22"/>
        </w:rPr>
      </w:pPr>
      <w:r w:rsidRPr="0074501C">
        <w:rPr>
          <w:sz w:val="22"/>
          <w:szCs w:val="22"/>
        </w:rPr>
        <w:t xml:space="preserve">Prevention and Control of Infection (PCI) Annual </w:t>
      </w:r>
    </w:p>
    <w:p w:rsidR="004125A4" w:rsidRPr="0074501C" w:rsidRDefault="004125A4" w:rsidP="0074501C">
      <w:pPr>
        <w:pStyle w:val="ListParagraph"/>
        <w:numPr>
          <w:ilvl w:val="0"/>
          <w:numId w:val="5"/>
        </w:numPr>
        <w:spacing w:after="0" w:line="240" w:lineRule="auto"/>
        <w:rPr>
          <w:sz w:val="22"/>
          <w:szCs w:val="22"/>
        </w:rPr>
      </w:pPr>
      <w:r w:rsidRPr="0074501C">
        <w:rPr>
          <w:sz w:val="22"/>
          <w:szCs w:val="22"/>
        </w:rPr>
        <w:t>Clinical Department Update (General Surgery)</w:t>
      </w:r>
    </w:p>
    <w:p w:rsidR="004125A4" w:rsidRPr="0074501C" w:rsidRDefault="004125A4" w:rsidP="0074501C">
      <w:pPr>
        <w:pStyle w:val="ListParagraph"/>
        <w:numPr>
          <w:ilvl w:val="0"/>
          <w:numId w:val="5"/>
        </w:numPr>
        <w:spacing w:after="0" w:line="240" w:lineRule="auto"/>
        <w:rPr>
          <w:b/>
          <w:color w:val="00B0F0"/>
          <w:sz w:val="22"/>
          <w:szCs w:val="22"/>
          <w14:textFill>
            <w14:solidFill>
              <w14:srgbClr w14:val="00B0F0">
                <w14:lumMod w14:val="75000"/>
              </w14:srgbClr>
            </w14:solidFill>
          </w14:textFill>
        </w:rPr>
      </w:pPr>
      <w:r w:rsidRPr="0074501C">
        <w:rPr>
          <w:sz w:val="22"/>
          <w:szCs w:val="22"/>
        </w:rPr>
        <w:t>Annual Feedback Report</w:t>
      </w:r>
    </w:p>
    <w:p w:rsidR="00437F2F" w:rsidRPr="0074501C" w:rsidRDefault="004125A4" w:rsidP="0074501C">
      <w:pPr>
        <w:pStyle w:val="ListParagraph"/>
        <w:numPr>
          <w:ilvl w:val="0"/>
          <w:numId w:val="5"/>
        </w:numPr>
        <w:spacing w:after="0" w:line="240" w:lineRule="auto"/>
        <w:rPr>
          <w:b/>
          <w:color w:val="00B0F0"/>
          <w:sz w:val="22"/>
          <w:szCs w:val="22"/>
          <w14:textFill>
            <w14:solidFill>
              <w14:srgbClr w14:val="00B0F0">
                <w14:lumMod w14:val="75000"/>
              </w14:srgbClr>
            </w14:solidFill>
          </w14:textFill>
        </w:rPr>
      </w:pPr>
      <w:r w:rsidRPr="0074501C">
        <w:rPr>
          <w:sz w:val="22"/>
          <w:szCs w:val="22"/>
        </w:rPr>
        <w:t>Patient Story</w:t>
      </w:r>
      <w:r w:rsidR="00437F2F" w:rsidRPr="0074501C">
        <w:rPr>
          <w:sz w:val="22"/>
          <w:szCs w:val="22"/>
        </w:rPr>
        <w:br/>
      </w:r>
    </w:p>
    <w:p w:rsidR="00437F2F" w:rsidRPr="0074501C" w:rsidRDefault="00437F2F" w:rsidP="0074501C">
      <w:pPr>
        <w:spacing w:after="0" w:line="240" w:lineRule="auto"/>
        <w:ind w:left="720"/>
        <w:rPr>
          <w:rFonts w:ascii="Arial" w:hAnsi="Arial" w:cs="Arial"/>
          <w:color w:val="C45911" w:themeColor="accent2" w:themeShade="BF"/>
        </w:rPr>
      </w:pPr>
      <w:r w:rsidRPr="0074501C">
        <w:rPr>
          <w:rFonts w:ascii="Arial" w:hAnsi="Arial" w:cs="Arial"/>
        </w:rPr>
        <w:t>The meeting closed at 16:25hrs.</w:t>
      </w:r>
    </w:p>
    <w:p w:rsidR="00437F2F" w:rsidRPr="0074501C" w:rsidRDefault="00437F2F" w:rsidP="0074501C">
      <w:pPr>
        <w:spacing w:after="0" w:line="240" w:lineRule="auto"/>
        <w:ind w:left="720"/>
        <w:rPr>
          <w:rFonts w:ascii="Arial" w:hAnsi="Arial" w:cs="Arial"/>
          <w:color w:val="C45911" w:themeColor="accent2" w:themeShade="BF"/>
        </w:rPr>
      </w:pPr>
    </w:p>
    <w:p w:rsidR="0074501C" w:rsidRPr="0074501C" w:rsidRDefault="0074501C" w:rsidP="0074501C">
      <w:pPr>
        <w:spacing w:after="0" w:line="240" w:lineRule="auto"/>
        <w:rPr>
          <w:rFonts w:ascii="Arial" w:hAnsi="Arial" w:cs="Arial"/>
          <w:color w:val="C45911" w:themeColor="accent2" w:themeShade="BF"/>
        </w:rPr>
      </w:pPr>
    </w:p>
    <w:p w:rsidR="007D3F92" w:rsidRPr="0074501C" w:rsidRDefault="007D3F92" w:rsidP="0074501C">
      <w:pPr>
        <w:spacing w:after="0" w:line="240" w:lineRule="auto"/>
        <w:rPr>
          <w:rFonts w:ascii="Arial" w:hAnsi="Arial" w:cs="Arial"/>
          <w:b/>
          <w:color w:val="00B0F0"/>
        </w:rPr>
      </w:pPr>
      <w:r w:rsidRPr="0074501C">
        <w:rPr>
          <w:rFonts w:ascii="Arial" w:hAnsi="Arial" w:cs="Arial"/>
          <w:b/>
          <w:color w:val="2E74B5" w:themeColor="accent1" w:themeShade="BF"/>
        </w:rPr>
        <w:t>1</w:t>
      </w:r>
      <w:r w:rsidR="00707578" w:rsidRPr="0074501C">
        <w:rPr>
          <w:rFonts w:ascii="Arial" w:hAnsi="Arial" w:cs="Arial"/>
          <w:b/>
          <w:color w:val="2E74B5" w:themeColor="accent1" w:themeShade="BF"/>
        </w:rPr>
        <w:t>1</w:t>
      </w:r>
      <w:r w:rsidR="0074501C" w:rsidRPr="0074501C">
        <w:rPr>
          <w:rFonts w:ascii="Arial" w:hAnsi="Arial" w:cs="Arial"/>
          <w:b/>
          <w:color w:val="2E74B5" w:themeColor="accent1" w:themeShade="BF"/>
        </w:rPr>
        <w:t>.</w:t>
      </w:r>
      <w:r w:rsidRPr="0074501C">
        <w:rPr>
          <w:rFonts w:ascii="Arial" w:hAnsi="Arial" w:cs="Arial"/>
          <w:b/>
          <w:color w:val="2E74B5" w:themeColor="accent1" w:themeShade="BF"/>
        </w:rPr>
        <w:tab/>
        <w:t xml:space="preserve">Date and Time of Next Meeting </w:t>
      </w:r>
    </w:p>
    <w:p w:rsidR="007D3F92" w:rsidRPr="0074501C" w:rsidRDefault="007D3F92" w:rsidP="0074501C">
      <w:pPr>
        <w:spacing w:after="0" w:line="240" w:lineRule="auto"/>
        <w:rPr>
          <w:rFonts w:ascii="Arial" w:hAnsi="Arial" w:cs="Arial"/>
          <w:color w:val="C45911" w:themeColor="accent2" w:themeShade="BF"/>
          <w:highlight w:val="yellow"/>
        </w:rPr>
      </w:pPr>
    </w:p>
    <w:p w:rsidR="007D3F92" w:rsidRPr="0074501C" w:rsidRDefault="007D3F92" w:rsidP="0074501C">
      <w:pPr>
        <w:spacing w:after="0" w:line="240" w:lineRule="auto"/>
        <w:ind w:left="720"/>
        <w:rPr>
          <w:rFonts w:ascii="Arial" w:hAnsi="Arial" w:cs="Arial"/>
        </w:rPr>
      </w:pPr>
      <w:r w:rsidRPr="0074501C">
        <w:rPr>
          <w:rFonts w:ascii="Arial" w:hAnsi="Arial" w:cs="Arial"/>
        </w:rPr>
        <w:t xml:space="preserve">The next scheduled meeting of the </w:t>
      </w:r>
      <w:r w:rsidR="009B6E09" w:rsidRPr="0074501C">
        <w:rPr>
          <w:rFonts w:ascii="Arial" w:hAnsi="Arial" w:cs="Arial"/>
        </w:rPr>
        <w:t xml:space="preserve">Clinical Governance Committee is </w:t>
      </w:r>
      <w:r w:rsidR="00707578" w:rsidRPr="0074501C">
        <w:rPr>
          <w:rFonts w:ascii="Arial" w:hAnsi="Arial" w:cs="Arial"/>
        </w:rPr>
        <w:t xml:space="preserve">Thursday 9 September </w:t>
      </w:r>
      <w:r w:rsidR="009B6E09" w:rsidRPr="0074501C">
        <w:rPr>
          <w:rFonts w:ascii="Arial" w:hAnsi="Arial" w:cs="Arial"/>
        </w:rPr>
        <w:t xml:space="preserve">2021 </w:t>
      </w:r>
      <w:r w:rsidRPr="0074501C">
        <w:rPr>
          <w:rFonts w:ascii="Arial" w:hAnsi="Arial" w:cs="Arial"/>
        </w:rPr>
        <w:t xml:space="preserve">at </w:t>
      </w:r>
      <w:r w:rsidR="009B6E09" w:rsidRPr="0074501C">
        <w:rPr>
          <w:rFonts w:ascii="Arial" w:hAnsi="Arial" w:cs="Arial"/>
        </w:rPr>
        <w:t>14:00 hrs.</w:t>
      </w:r>
    </w:p>
    <w:p w:rsidR="007D3F92" w:rsidRPr="008A4D68" w:rsidRDefault="007D3F92" w:rsidP="0074501C">
      <w:pPr>
        <w:spacing w:after="0" w:line="240" w:lineRule="auto"/>
        <w:jc w:val="center"/>
        <w:rPr>
          <w:rFonts w:ascii="Arial" w:hAnsi="Arial" w:cs="Arial"/>
          <w:b/>
          <w:color w:val="C45911" w:themeColor="accent2" w:themeShade="BF"/>
        </w:rPr>
      </w:pPr>
    </w:p>
    <w:p w:rsidR="00BF275B" w:rsidRPr="008A4D68" w:rsidRDefault="00BF275B" w:rsidP="0074501C">
      <w:pPr>
        <w:spacing w:after="0" w:line="240" w:lineRule="auto"/>
        <w:jc w:val="center"/>
        <w:rPr>
          <w:rFonts w:ascii="Arial" w:hAnsi="Arial" w:cs="Arial"/>
          <w:b/>
          <w:color w:val="00B0F0"/>
        </w:rPr>
      </w:pPr>
    </w:p>
    <w:p w:rsidR="00BF275B" w:rsidRPr="004902EB" w:rsidRDefault="00BF275B" w:rsidP="003331A8">
      <w:pPr>
        <w:spacing w:after="0" w:line="240" w:lineRule="auto"/>
        <w:jc w:val="center"/>
        <w:rPr>
          <w:rFonts w:ascii="Arial" w:hAnsi="Arial" w:cs="Arial"/>
          <w:b/>
          <w:color w:val="00B0F0"/>
        </w:rPr>
      </w:pPr>
    </w:p>
    <w:sectPr w:rsidR="00BF275B" w:rsidRPr="004902EB" w:rsidSect="00200E5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0D3" w:rsidRDefault="00D250D3">
      <w:pPr>
        <w:spacing w:after="0" w:line="240" w:lineRule="auto"/>
      </w:pPr>
      <w:r>
        <w:separator/>
      </w:r>
    </w:p>
  </w:endnote>
  <w:endnote w:type="continuationSeparator" w:id="0">
    <w:p w:rsidR="00D250D3" w:rsidRDefault="00D2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5E" w:rsidRDefault="0060630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4B712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B712E">
      <w:rPr>
        <w:b/>
        <w:bCs/>
        <w:noProof/>
      </w:rPr>
      <w:t>7</w:t>
    </w:r>
    <w:r>
      <w:rPr>
        <w:b/>
        <w:bCs/>
      </w:rPr>
      <w:fldChar w:fldCharType="end"/>
    </w:r>
  </w:p>
  <w:p w:rsidR="005B585E" w:rsidRDefault="005B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0D3" w:rsidRDefault="00D250D3">
      <w:pPr>
        <w:spacing w:after="0" w:line="240" w:lineRule="auto"/>
      </w:pPr>
      <w:r>
        <w:separator/>
      </w:r>
    </w:p>
  </w:footnote>
  <w:footnote w:type="continuationSeparator" w:id="0">
    <w:p w:rsidR="00D250D3" w:rsidRDefault="00D25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5E" w:rsidRPr="004B712E" w:rsidRDefault="009C68B9" w:rsidP="009C68B9">
    <w:pPr>
      <w:pStyle w:val="Header"/>
      <w:jc w:val="right"/>
      <w:rPr>
        <w:rFonts w:ascii="Arial" w:hAnsi="Arial" w:cs="Arial"/>
        <w:b/>
        <w:color w:val="8496B0" w:themeColor="text2" w:themeTint="99"/>
      </w:rPr>
    </w:pPr>
    <w:r w:rsidRPr="004B712E">
      <w:rPr>
        <w:rFonts w:ascii="Arial" w:hAnsi="Arial" w:cs="Arial"/>
        <w:b/>
        <w:color w:val="8496B0" w:themeColor="text2" w:themeTint="99"/>
      </w:rPr>
      <w:t xml:space="preserve">                                                                                                                                </w:t>
    </w:r>
    <w:r w:rsidR="0061602C" w:rsidRPr="004B712E">
      <w:rPr>
        <w:rFonts w:ascii="Arial" w:hAnsi="Arial" w:cs="Arial"/>
        <w:b/>
        <w:color w:val="5B9BD5" w:themeColor="accent1"/>
      </w:rPr>
      <w:t xml:space="preserve">Item </w:t>
    </w:r>
    <w:r w:rsidR="00C35BFC" w:rsidRPr="004B712E">
      <w:rPr>
        <w:rFonts w:ascii="Arial" w:hAnsi="Arial" w:cs="Arial"/>
        <w:b/>
        <w:color w:val="5B9BD5" w:themeColor="accent1"/>
      </w:rPr>
      <w:t>10</w:t>
    </w:r>
    <w:r w:rsidRPr="004B712E">
      <w:rPr>
        <w:rFonts w:ascii="Arial" w:hAnsi="Arial" w:cs="Arial"/>
        <w:b/>
        <w:color w:val="5B9BD5" w:themeColor="accent1"/>
      </w:rPr>
      <w:t>.1</w:t>
    </w:r>
    <w:r w:rsidR="005B585E" w:rsidRPr="004B712E">
      <w:rPr>
        <w:rFonts w:ascii="Arial" w:hAnsi="Arial" w:cs="Arial"/>
        <w:b/>
        <w:color w:val="5B9BD5" w:themeColor="accent1"/>
      </w:rPr>
      <w:tab/>
    </w:r>
    <w:r w:rsidR="005B585E" w:rsidRPr="004B712E">
      <w:rPr>
        <w:rFonts w:ascii="Arial" w:hAnsi="Arial" w:cs="Arial"/>
        <w:b/>
        <w:color w:val="5B9BD5" w:themeColor="accent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468E"/>
    <w:multiLevelType w:val="hybridMultilevel"/>
    <w:tmpl w:val="0A221F38"/>
    <w:lvl w:ilvl="0" w:tplc="080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21237860"/>
    <w:multiLevelType w:val="hybridMultilevel"/>
    <w:tmpl w:val="BDB43BEE"/>
    <w:lvl w:ilvl="0" w:tplc="DAE634E0">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622787"/>
    <w:multiLevelType w:val="hybridMultilevel"/>
    <w:tmpl w:val="784A39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46A4E"/>
    <w:multiLevelType w:val="hybridMultilevel"/>
    <w:tmpl w:val="1576CE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3B234D"/>
    <w:multiLevelType w:val="hybridMultilevel"/>
    <w:tmpl w:val="67D4CA12"/>
    <w:lvl w:ilvl="0" w:tplc="D5B04968">
      <w:start w:val="6"/>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6AEC1E08"/>
    <w:multiLevelType w:val="multilevel"/>
    <w:tmpl w:val="B73E38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4A2FAC"/>
    <w:multiLevelType w:val="hybridMultilevel"/>
    <w:tmpl w:val="72B06C9A"/>
    <w:lvl w:ilvl="0" w:tplc="EAA6854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8C27DAA"/>
    <w:multiLevelType w:val="hybridMultilevel"/>
    <w:tmpl w:val="D1F09A08"/>
    <w:lvl w:ilvl="0" w:tplc="9D3C898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6"/>
  </w:num>
  <w:num w:numId="6">
    <w:abstractNumId w:val="1"/>
  </w:num>
  <w:num w:numId="7">
    <w:abstractNumId w:val="4"/>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62"/>
    <w:rsid w:val="000040B1"/>
    <w:rsid w:val="00013432"/>
    <w:rsid w:val="0003226C"/>
    <w:rsid w:val="00035E55"/>
    <w:rsid w:val="00051D0D"/>
    <w:rsid w:val="000564DF"/>
    <w:rsid w:val="00062CEE"/>
    <w:rsid w:val="000745EE"/>
    <w:rsid w:val="00082BDE"/>
    <w:rsid w:val="000852DE"/>
    <w:rsid w:val="00086FC9"/>
    <w:rsid w:val="0008728B"/>
    <w:rsid w:val="00087C3B"/>
    <w:rsid w:val="000A125F"/>
    <w:rsid w:val="000B112B"/>
    <w:rsid w:val="000B40DA"/>
    <w:rsid w:val="000C0864"/>
    <w:rsid w:val="000C13FC"/>
    <w:rsid w:val="000C17BC"/>
    <w:rsid w:val="000C3BF4"/>
    <w:rsid w:val="000C44CC"/>
    <w:rsid w:val="000C4647"/>
    <w:rsid w:val="000D0246"/>
    <w:rsid w:val="000D06B9"/>
    <w:rsid w:val="000E46C1"/>
    <w:rsid w:val="000E4ECF"/>
    <w:rsid w:val="000E5A57"/>
    <w:rsid w:val="000F1878"/>
    <w:rsid w:val="000F6FFE"/>
    <w:rsid w:val="00102A81"/>
    <w:rsid w:val="0010527D"/>
    <w:rsid w:val="00110C83"/>
    <w:rsid w:val="001133D6"/>
    <w:rsid w:val="00113F62"/>
    <w:rsid w:val="00114B05"/>
    <w:rsid w:val="00115542"/>
    <w:rsid w:val="00116E6D"/>
    <w:rsid w:val="00121A76"/>
    <w:rsid w:val="0012562E"/>
    <w:rsid w:val="001275D5"/>
    <w:rsid w:val="0012797C"/>
    <w:rsid w:val="00132863"/>
    <w:rsid w:val="00134394"/>
    <w:rsid w:val="001465F9"/>
    <w:rsid w:val="00153A23"/>
    <w:rsid w:val="0015660F"/>
    <w:rsid w:val="00156CAF"/>
    <w:rsid w:val="00160A21"/>
    <w:rsid w:val="00172E9C"/>
    <w:rsid w:val="001735E4"/>
    <w:rsid w:val="00175946"/>
    <w:rsid w:val="00177D66"/>
    <w:rsid w:val="00187D56"/>
    <w:rsid w:val="001905D7"/>
    <w:rsid w:val="00190765"/>
    <w:rsid w:val="001910AF"/>
    <w:rsid w:val="001914DD"/>
    <w:rsid w:val="00194D2B"/>
    <w:rsid w:val="00195DA9"/>
    <w:rsid w:val="0019601F"/>
    <w:rsid w:val="0019783A"/>
    <w:rsid w:val="001A27AD"/>
    <w:rsid w:val="001B551B"/>
    <w:rsid w:val="001B5E2B"/>
    <w:rsid w:val="001C08FB"/>
    <w:rsid w:val="001C4A39"/>
    <w:rsid w:val="001C4D1D"/>
    <w:rsid w:val="001D0097"/>
    <w:rsid w:val="001D29C5"/>
    <w:rsid w:val="001D3E41"/>
    <w:rsid w:val="001E0E39"/>
    <w:rsid w:val="001E30BC"/>
    <w:rsid w:val="001E3958"/>
    <w:rsid w:val="001E5209"/>
    <w:rsid w:val="001E6AFD"/>
    <w:rsid w:val="001E6DF7"/>
    <w:rsid w:val="001F6A8C"/>
    <w:rsid w:val="002002C7"/>
    <w:rsid w:val="00200E5F"/>
    <w:rsid w:val="00215CDB"/>
    <w:rsid w:val="00225A45"/>
    <w:rsid w:val="00226083"/>
    <w:rsid w:val="002417BE"/>
    <w:rsid w:val="002479E1"/>
    <w:rsid w:val="00250D28"/>
    <w:rsid w:val="00263676"/>
    <w:rsid w:val="002639FE"/>
    <w:rsid w:val="00270653"/>
    <w:rsid w:val="00271601"/>
    <w:rsid w:val="00275508"/>
    <w:rsid w:val="00287DD1"/>
    <w:rsid w:val="00293D2F"/>
    <w:rsid w:val="002951E4"/>
    <w:rsid w:val="002B3BAA"/>
    <w:rsid w:val="002C43C1"/>
    <w:rsid w:val="002D2A33"/>
    <w:rsid w:val="002E451E"/>
    <w:rsid w:val="002F3C30"/>
    <w:rsid w:val="0030482A"/>
    <w:rsid w:val="003123EA"/>
    <w:rsid w:val="00315DB7"/>
    <w:rsid w:val="00317631"/>
    <w:rsid w:val="003179CC"/>
    <w:rsid w:val="00327EBF"/>
    <w:rsid w:val="00331DB7"/>
    <w:rsid w:val="003331A8"/>
    <w:rsid w:val="00334F03"/>
    <w:rsid w:val="0034221E"/>
    <w:rsid w:val="00346B1E"/>
    <w:rsid w:val="00350759"/>
    <w:rsid w:val="00354299"/>
    <w:rsid w:val="00354BC4"/>
    <w:rsid w:val="00363306"/>
    <w:rsid w:val="00366C0C"/>
    <w:rsid w:val="0037078D"/>
    <w:rsid w:val="00370F7D"/>
    <w:rsid w:val="00380563"/>
    <w:rsid w:val="00381FD2"/>
    <w:rsid w:val="00386602"/>
    <w:rsid w:val="0039026B"/>
    <w:rsid w:val="003A0F80"/>
    <w:rsid w:val="003A5722"/>
    <w:rsid w:val="003A7134"/>
    <w:rsid w:val="003B3CB5"/>
    <w:rsid w:val="003C0B2E"/>
    <w:rsid w:val="003C59A7"/>
    <w:rsid w:val="003D121F"/>
    <w:rsid w:val="003D5ECF"/>
    <w:rsid w:val="003E30EB"/>
    <w:rsid w:val="003E718D"/>
    <w:rsid w:val="003E7857"/>
    <w:rsid w:val="003F54B7"/>
    <w:rsid w:val="003F54D4"/>
    <w:rsid w:val="003F6E02"/>
    <w:rsid w:val="00401182"/>
    <w:rsid w:val="00404A7E"/>
    <w:rsid w:val="00404E0F"/>
    <w:rsid w:val="004125A4"/>
    <w:rsid w:val="00414235"/>
    <w:rsid w:val="00414E3D"/>
    <w:rsid w:val="00420DCE"/>
    <w:rsid w:val="004252B3"/>
    <w:rsid w:val="004266B5"/>
    <w:rsid w:val="00432FEC"/>
    <w:rsid w:val="004332B2"/>
    <w:rsid w:val="0043658A"/>
    <w:rsid w:val="00437F2F"/>
    <w:rsid w:val="0044097A"/>
    <w:rsid w:val="00444A49"/>
    <w:rsid w:val="004469D5"/>
    <w:rsid w:val="004475EA"/>
    <w:rsid w:val="00450945"/>
    <w:rsid w:val="00457D71"/>
    <w:rsid w:val="00464CCB"/>
    <w:rsid w:val="004678EB"/>
    <w:rsid w:val="00473E52"/>
    <w:rsid w:val="004750AB"/>
    <w:rsid w:val="004902EB"/>
    <w:rsid w:val="004903BC"/>
    <w:rsid w:val="00491944"/>
    <w:rsid w:val="00492B69"/>
    <w:rsid w:val="00492C66"/>
    <w:rsid w:val="00496A3F"/>
    <w:rsid w:val="004A2F4B"/>
    <w:rsid w:val="004A3C57"/>
    <w:rsid w:val="004B712E"/>
    <w:rsid w:val="004C1ECD"/>
    <w:rsid w:val="004D1EC8"/>
    <w:rsid w:val="004D70C5"/>
    <w:rsid w:val="004E5512"/>
    <w:rsid w:val="004F3F7A"/>
    <w:rsid w:val="004F637F"/>
    <w:rsid w:val="005076E0"/>
    <w:rsid w:val="00516DC3"/>
    <w:rsid w:val="0052200B"/>
    <w:rsid w:val="005425BB"/>
    <w:rsid w:val="005440B9"/>
    <w:rsid w:val="00551D8E"/>
    <w:rsid w:val="005540A8"/>
    <w:rsid w:val="00555A8E"/>
    <w:rsid w:val="0056073B"/>
    <w:rsid w:val="00570F89"/>
    <w:rsid w:val="00571292"/>
    <w:rsid w:val="0058208D"/>
    <w:rsid w:val="00582E8E"/>
    <w:rsid w:val="005B1E65"/>
    <w:rsid w:val="005B585E"/>
    <w:rsid w:val="005C1725"/>
    <w:rsid w:val="005D6F36"/>
    <w:rsid w:val="005E096C"/>
    <w:rsid w:val="005E4BFA"/>
    <w:rsid w:val="005F506B"/>
    <w:rsid w:val="005F7762"/>
    <w:rsid w:val="00603157"/>
    <w:rsid w:val="00606303"/>
    <w:rsid w:val="006071AA"/>
    <w:rsid w:val="0061602C"/>
    <w:rsid w:val="00616A10"/>
    <w:rsid w:val="006175FC"/>
    <w:rsid w:val="00617BA2"/>
    <w:rsid w:val="006207CB"/>
    <w:rsid w:val="00622C15"/>
    <w:rsid w:val="00622DB3"/>
    <w:rsid w:val="006240E2"/>
    <w:rsid w:val="00627EE1"/>
    <w:rsid w:val="00631B9B"/>
    <w:rsid w:val="00634779"/>
    <w:rsid w:val="00642DFF"/>
    <w:rsid w:val="00650995"/>
    <w:rsid w:val="0065484B"/>
    <w:rsid w:val="00654EFB"/>
    <w:rsid w:val="00657210"/>
    <w:rsid w:val="00657346"/>
    <w:rsid w:val="00663D94"/>
    <w:rsid w:val="00665A96"/>
    <w:rsid w:val="00674EE7"/>
    <w:rsid w:val="006755B9"/>
    <w:rsid w:val="00680845"/>
    <w:rsid w:val="00683B1B"/>
    <w:rsid w:val="006843D6"/>
    <w:rsid w:val="0068561D"/>
    <w:rsid w:val="006903C7"/>
    <w:rsid w:val="0069129D"/>
    <w:rsid w:val="006A1753"/>
    <w:rsid w:val="006A5F17"/>
    <w:rsid w:val="006B1999"/>
    <w:rsid w:val="006B3688"/>
    <w:rsid w:val="006C0CD0"/>
    <w:rsid w:val="006C47E8"/>
    <w:rsid w:val="006D0853"/>
    <w:rsid w:val="006E0D02"/>
    <w:rsid w:val="006E191E"/>
    <w:rsid w:val="006E267C"/>
    <w:rsid w:val="006E2B9E"/>
    <w:rsid w:val="006E3719"/>
    <w:rsid w:val="006E7596"/>
    <w:rsid w:val="006F360F"/>
    <w:rsid w:val="007021FB"/>
    <w:rsid w:val="007023FD"/>
    <w:rsid w:val="00707578"/>
    <w:rsid w:val="007205BC"/>
    <w:rsid w:val="007267E9"/>
    <w:rsid w:val="00727E3C"/>
    <w:rsid w:val="00727F8F"/>
    <w:rsid w:val="007309CF"/>
    <w:rsid w:val="00730D78"/>
    <w:rsid w:val="00734014"/>
    <w:rsid w:val="007354FA"/>
    <w:rsid w:val="00741615"/>
    <w:rsid w:val="0074501C"/>
    <w:rsid w:val="00745814"/>
    <w:rsid w:val="007460DC"/>
    <w:rsid w:val="00750708"/>
    <w:rsid w:val="00762724"/>
    <w:rsid w:val="00767233"/>
    <w:rsid w:val="0077045F"/>
    <w:rsid w:val="007715AB"/>
    <w:rsid w:val="00772341"/>
    <w:rsid w:val="00772E55"/>
    <w:rsid w:val="0078507B"/>
    <w:rsid w:val="00790C80"/>
    <w:rsid w:val="00791B6F"/>
    <w:rsid w:val="007A7B1E"/>
    <w:rsid w:val="007B3722"/>
    <w:rsid w:val="007B3736"/>
    <w:rsid w:val="007C64C9"/>
    <w:rsid w:val="007D0E95"/>
    <w:rsid w:val="007D1524"/>
    <w:rsid w:val="007D275B"/>
    <w:rsid w:val="007D3F92"/>
    <w:rsid w:val="007D6025"/>
    <w:rsid w:val="007E0C25"/>
    <w:rsid w:val="007F3518"/>
    <w:rsid w:val="007F658D"/>
    <w:rsid w:val="00803D9E"/>
    <w:rsid w:val="00804CC9"/>
    <w:rsid w:val="0080501E"/>
    <w:rsid w:val="0080562C"/>
    <w:rsid w:val="00821CAB"/>
    <w:rsid w:val="00826649"/>
    <w:rsid w:val="008328DB"/>
    <w:rsid w:val="00833655"/>
    <w:rsid w:val="00835B6F"/>
    <w:rsid w:val="00841880"/>
    <w:rsid w:val="008430F0"/>
    <w:rsid w:val="00846603"/>
    <w:rsid w:val="008474B7"/>
    <w:rsid w:val="00850863"/>
    <w:rsid w:val="00853FED"/>
    <w:rsid w:val="008620CA"/>
    <w:rsid w:val="00873864"/>
    <w:rsid w:val="008809AF"/>
    <w:rsid w:val="008845F7"/>
    <w:rsid w:val="008851BB"/>
    <w:rsid w:val="008852D3"/>
    <w:rsid w:val="00897A7A"/>
    <w:rsid w:val="00897DC6"/>
    <w:rsid w:val="008A4D68"/>
    <w:rsid w:val="008B5A58"/>
    <w:rsid w:val="008B5DDC"/>
    <w:rsid w:val="008D1DB2"/>
    <w:rsid w:val="008E35FC"/>
    <w:rsid w:val="008E3708"/>
    <w:rsid w:val="008F01F7"/>
    <w:rsid w:val="008F1492"/>
    <w:rsid w:val="008F2DE5"/>
    <w:rsid w:val="008F32DE"/>
    <w:rsid w:val="008F4111"/>
    <w:rsid w:val="008F537D"/>
    <w:rsid w:val="008F5A13"/>
    <w:rsid w:val="009063E6"/>
    <w:rsid w:val="00906D65"/>
    <w:rsid w:val="00911369"/>
    <w:rsid w:val="00912C5F"/>
    <w:rsid w:val="009172D7"/>
    <w:rsid w:val="009238A8"/>
    <w:rsid w:val="00936264"/>
    <w:rsid w:val="0093635B"/>
    <w:rsid w:val="00936726"/>
    <w:rsid w:val="00943BC1"/>
    <w:rsid w:val="00944338"/>
    <w:rsid w:val="00944A5C"/>
    <w:rsid w:val="00950138"/>
    <w:rsid w:val="00952755"/>
    <w:rsid w:val="00952815"/>
    <w:rsid w:val="0095420E"/>
    <w:rsid w:val="00957011"/>
    <w:rsid w:val="009606A1"/>
    <w:rsid w:val="00960D37"/>
    <w:rsid w:val="00961FB5"/>
    <w:rsid w:val="00971AFC"/>
    <w:rsid w:val="00991B70"/>
    <w:rsid w:val="00994511"/>
    <w:rsid w:val="009A16FF"/>
    <w:rsid w:val="009A7950"/>
    <w:rsid w:val="009B0824"/>
    <w:rsid w:val="009B321E"/>
    <w:rsid w:val="009B35D5"/>
    <w:rsid w:val="009B3CA9"/>
    <w:rsid w:val="009B4963"/>
    <w:rsid w:val="009B60A9"/>
    <w:rsid w:val="009B6E09"/>
    <w:rsid w:val="009C08B0"/>
    <w:rsid w:val="009C68B9"/>
    <w:rsid w:val="009C786D"/>
    <w:rsid w:val="009D4960"/>
    <w:rsid w:val="009D5541"/>
    <w:rsid w:val="009D7FC0"/>
    <w:rsid w:val="009E3608"/>
    <w:rsid w:val="009E37BC"/>
    <w:rsid w:val="009E43F6"/>
    <w:rsid w:val="009E6274"/>
    <w:rsid w:val="009E6973"/>
    <w:rsid w:val="009F2360"/>
    <w:rsid w:val="009F3ABD"/>
    <w:rsid w:val="009F3B15"/>
    <w:rsid w:val="009F4EE6"/>
    <w:rsid w:val="00A06A5B"/>
    <w:rsid w:val="00A10359"/>
    <w:rsid w:val="00A17DD4"/>
    <w:rsid w:val="00A23258"/>
    <w:rsid w:val="00A40926"/>
    <w:rsid w:val="00A51B5E"/>
    <w:rsid w:val="00A5416F"/>
    <w:rsid w:val="00A55F06"/>
    <w:rsid w:val="00A61230"/>
    <w:rsid w:val="00A7136C"/>
    <w:rsid w:val="00A74870"/>
    <w:rsid w:val="00A9125E"/>
    <w:rsid w:val="00A96DF2"/>
    <w:rsid w:val="00AA1C61"/>
    <w:rsid w:val="00AC1D62"/>
    <w:rsid w:val="00AC50E6"/>
    <w:rsid w:val="00AC6CA1"/>
    <w:rsid w:val="00AC6EA0"/>
    <w:rsid w:val="00AC7058"/>
    <w:rsid w:val="00AC77FF"/>
    <w:rsid w:val="00AD4541"/>
    <w:rsid w:val="00AD4857"/>
    <w:rsid w:val="00AD7772"/>
    <w:rsid w:val="00AD7D6F"/>
    <w:rsid w:val="00AE4C8E"/>
    <w:rsid w:val="00AF5AE0"/>
    <w:rsid w:val="00B00085"/>
    <w:rsid w:val="00B00339"/>
    <w:rsid w:val="00B07203"/>
    <w:rsid w:val="00B130CA"/>
    <w:rsid w:val="00B13891"/>
    <w:rsid w:val="00B145D3"/>
    <w:rsid w:val="00B161BB"/>
    <w:rsid w:val="00B16E8B"/>
    <w:rsid w:val="00B22423"/>
    <w:rsid w:val="00B22764"/>
    <w:rsid w:val="00B23304"/>
    <w:rsid w:val="00B25AAD"/>
    <w:rsid w:val="00B263FC"/>
    <w:rsid w:val="00B27E0F"/>
    <w:rsid w:val="00B30F28"/>
    <w:rsid w:val="00B3770C"/>
    <w:rsid w:val="00B44FBC"/>
    <w:rsid w:val="00B47E6A"/>
    <w:rsid w:val="00B53ED6"/>
    <w:rsid w:val="00B54C44"/>
    <w:rsid w:val="00B57E04"/>
    <w:rsid w:val="00B6254A"/>
    <w:rsid w:val="00B6332D"/>
    <w:rsid w:val="00B635D2"/>
    <w:rsid w:val="00B6589B"/>
    <w:rsid w:val="00B74E72"/>
    <w:rsid w:val="00B853CD"/>
    <w:rsid w:val="00B95A0F"/>
    <w:rsid w:val="00BB19FF"/>
    <w:rsid w:val="00BB2A42"/>
    <w:rsid w:val="00BC0646"/>
    <w:rsid w:val="00BC5F9F"/>
    <w:rsid w:val="00BC64B7"/>
    <w:rsid w:val="00BD0E3D"/>
    <w:rsid w:val="00BD326F"/>
    <w:rsid w:val="00BD50B2"/>
    <w:rsid w:val="00BD5C9D"/>
    <w:rsid w:val="00BE2C7D"/>
    <w:rsid w:val="00BE54E7"/>
    <w:rsid w:val="00BE6251"/>
    <w:rsid w:val="00BF01D5"/>
    <w:rsid w:val="00BF275B"/>
    <w:rsid w:val="00C01B39"/>
    <w:rsid w:val="00C03681"/>
    <w:rsid w:val="00C03D72"/>
    <w:rsid w:val="00C12FE8"/>
    <w:rsid w:val="00C15872"/>
    <w:rsid w:val="00C215FB"/>
    <w:rsid w:val="00C35BFC"/>
    <w:rsid w:val="00C3770E"/>
    <w:rsid w:val="00C42354"/>
    <w:rsid w:val="00C45912"/>
    <w:rsid w:val="00C52273"/>
    <w:rsid w:val="00C52308"/>
    <w:rsid w:val="00C804E7"/>
    <w:rsid w:val="00C86D0A"/>
    <w:rsid w:val="00C87357"/>
    <w:rsid w:val="00CA49C4"/>
    <w:rsid w:val="00CB5517"/>
    <w:rsid w:val="00CB7BCB"/>
    <w:rsid w:val="00CC3D0A"/>
    <w:rsid w:val="00CC4276"/>
    <w:rsid w:val="00CC6DB8"/>
    <w:rsid w:val="00CD1A2B"/>
    <w:rsid w:val="00CD6DFE"/>
    <w:rsid w:val="00CE72E3"/>
    <w:rsid w:val="00CE78B1"/>
    <w:rsid w:val="00D011F1"/>
    <w:rsid w:val="00D10403"/>
    <w:rsid w:val="00D21C25"/>
    <w:rsid w:val="00D250D3"/>
    <w:rsid w:val="00D2777A"/>
    <w:rsid w:val="00D34F27"/>
    <w:rsid w:val="00D36848"/>
    <w:rsid w:val="00D4186A"/>
    <w:rsid w:val="00D46398"/>
    <w:rsid w:val="00D50D94"/>
    <w:rsid w:val="00D53F7D"/>
    <w:rsid w:val="00D57BAB"/>
    <w:rsid w:val="00D57FA5"/>
    <w:rsid w:val="00D64E38"/>
    <w:rsid w:val="00D737F0"/>
    <w:rsid w:val="00D756F0"/>
    <w:rsid w:val="00D7614A"/>
    <w:rsid w:val="00D818AE"/>
    <w:rsid w:val="00D81EA2"/>
    <w:rsid w:val="00D82013"/>
    <w:rsid w:val="00D8371B"/>
    <w:rsid w:val="00D904B7"/>
    <w:rsid w:val="00D94003"/>
    <w:rsid w:val="00DA1AEF"/>
    <w:rsid w:val="00DA7FF0"/>
    <w:rsid w:val="00DB35DA"/>
    <w:rsid w:val="00DB5194"/>
    <w:rsid w:val="00DB6063"/>
    <w:rsid w:val="00DB6A20"/>
    <w:rsid w:val="00DC2E33"/>
    <w:rsid w:val="00DC2FE8"/>
    <w:rsid w:val="00DC4107"/>
    <w:rsid w:val="00DC688D"/>
    <w:rsid w:val="00DC6A8C"/>
    <w:rsid w:val="00DD5C06"/>
    <w:rsid w:val="00DD74C8"/>
    <w:rsid w:val="00DE1514"/>
    <w:rsid w:val="00DF0A2F"/>
    <w:rsid w:val="00E01132"/>
    <w:rsid w:val="00E01267"/>
    <w:rsid w:val="00E05298"/>
    <w:rsid w:val="00E068BA"/>
    <w:rsid w:val="00E06FB9"/>
    <w:rsid w:val="00E2428F"/>
    <w:rsid w:val="00E3234F"/>
    <w:rsid w:val="00E366CB"/>
    <w:rsid w:val="00E36A09"/>
    <w:rsid w:val="00E439CC"/>
    <w:rsid w:val="00E46097"/>
    <w:rsid w:val="00E52B29"/>
    <w:rsid w:val="00E559DE"/>
    <w:rsid w:val="00E5679E"/>
    <w:rsid w:val="00E616E2"/>
    <w:rsid w:val="00E63E60"/>
    <w:rsid w:val="00E670FC"/>
    <w:rsid w:val="00E81FAE"/>
    <w:rsid w:val="00E83A1B"/>
    <w:rsid w:val="00E97BE9"/>
    <w:rsid w:val="00EA1130"/>
    <w:rsid w:val="00EA5F61"/>
    <w:rsid w:val="00EB79CB"/>
    <w:rsid w:val="00EC0225"/>
    <w:rsid w:val="00EC4A52"/>
    <w:rsid w:val="00EC6C8A"/>
    <w:rsid w:val="00ED2CA5"/>
    <w:rsid w:val="00ED57F8"/>
    <w:rsid w:val="00EE1B81"/>
    <w:rsid w:val="00EE1D76"/>
    <w:rsid w:val="00EE43AF"/>
    <w:rsid w:val="00EE49CB"/>
    <w:rsid w:val="00EE5D73"/>
    <w:rsid w:val="00EF1493"/>
    <w:rsid w:val="00EF38A2"/>
    <w:rsid w:val="00EF465A"/>
    <w:rsid w:val="00EF782A"/>
    <w:rsid w:val="00F13369"/>
    <w:rsid w:val="00F155A6"/>
    <w:rsid w:val="00F223F6"/>
    <w:rsid w:val="00F25AE6"/>
    <w:rsid w:val="00F37800"/>
    <w:rsid w:val="00F43E76"/>
    <w:rsid w:val="00F4562C"/>
    <w:rsid w:val="00F50096"/>
    <w:rsid w:val="00F51636"/>
    <w:rsid w:val="00F60629"/>
    <w:rsid w:val="00F6167F"/>
    <w:rsid w:val="00F63C04"/>
    <w:rsid w:val="00F67C4A"/>
    <w:rsid w:val="00F67FE9"/>
    <w:rsid w:val="00F70284"/>
    <w:rsid w:val="00F72D7C"/>
    <w:rsid w:val="00F74568"/>
    <w:rsid w:val="00F7642C"/>
    <w:rsid w:val="00F813C4"/>
    <w:rsid w:val="00F81DAD"/>
    <w:rsid w:val="00F822BF"/>
    <w:rsid w:val="00F86756"/>
    <w:rsid w:val="00F8788A"/>
    <w:rsid w:val="00F8795B"/>
    <w:rsid w:val="00F9497A"/>
    <w:rsid w:val="00FA3253"/>
    <w:rsid w:val="00FB5479"/>
    <w:rsid w:val="00FC28B2"/>
    <w:rsid w:val="00FC32E6"/>
    <w:rsid w:val="00FC5866"/>
    <w:rsid w:val="00FD01C8"/>
    <w:rsid w:val="00FD1A2C"/>
    <w:rsid w:val="00FD514F"/>
    <w:rsid w:val="00FD66C2"/>
    <w:rsid w:val="00FD6A63"/>
    <w:rsid w:val="00FE0649"/>
    <w:rsid w:val="00FE0965"/>
    <w:rsid w:val="00FE3591"/>
    <w:rsid w:val="00FF3F53"/>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21209BB-9B7F-4C89-B6E3-38CDABF5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F62"/>
  </w:style>
  <w:style w:type="paragraph" w:styleId="Footer">
    <w:name w:val="footer"/>
    <w:basedOn w:val="Normal"/>
    <w:link w:val="FooterChar"/>
    <w:uiPriority w:val="99"/>
    <w:unhideWhenUsed/>
    <w:rsid w:val="0011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F6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13F62"/>
    <w:pPr>
      <w:spacing w:after="160" w:line="259" w:lineRule="auto"/>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13F62"/>
    <w:rPr>
      <w:rFonts w:ascii="Arial" w:hAnsi="Arial" w:cs="Arial"/>
      <w:sz w:val="24"/>
      <w:szCs w:val="24"/>
    </w:rPr>
  </w:style>
  <w:style w:type="paragraph" w:styleId="NormalWeb">
    <w:name w:val="Normal (Web)"/>
    <w:basedOn w:val="Normal"/>
    <w:uiPriority w:val="99"/>
    <w:unhideWhenUsed/>
    <w:rsid w:val="007D275B"/>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1601"/>
    <w:rPr>
      <w:sz w:val="16"/>
      <w:szCs w:val="16"/>
    </w:rPr>
  </w:style>
  <w:style w:type="paragraph" w:styleId="CommentText">
    <w:name w:val="annotation text"/>
    <w:basedOn w:val="Normal"/>
    <w:link w:val="CommentTextChar"/>
    <w:uiPriority w:val="99"/>
    <w:semiHidden/>
    <w:unhideWhenUsed/>
    <w:rsid w:val="00271601"/>
    <w:pPr>
      <w:spacing w:line="240" w:lineRule="auto"/>
    </w:pPr>
    <w:rPr>
      <w:sz w:val="20"/>
      <w:szCs w:val="20"/>
    </w:rPr>
  </w:style>
  <w:style w:type="character" w:customStyle="1" w:styleId="CommentTextChar">
    <w:name w:val="Comment Text Char"/>
    <w:basedOn w:val="DefaultParagraphFont"/>
    <w:link w:val="CommentText"/>
    <w:uiPriority w:val="99"/>
    <w:semiHidden/>
    <w:rsid w:val="00271601"/>
    <w:rPr>
      <w:sz w:val="20"/>
      <w:szCs w:val="20"/>
    </w:rPr>
  </w:style>
  <w:style w:type="paragraph" w:styleId="CommentSubject">
    <w:name w:val="annotation subject"/>
    <w:basedOn w:val="CommentText"/>
    <w:next w:val="CommentText"/>
    <w:link w:val="CommentSubjectChar"/>
    <w:uiPriority w:val="99"/>
    <w:semiHidden/>
    <w:unhideWhenUsed/>
    <w:rsid w:val="00271601"/>
    <w:rPr>
      <w:b/>
      <w:bCs/>
    </w:rPr>
  </w:style>
  <w:style w:type="character" w:customStyle="1" w:styleId="CommentSubjectChar">
    <w:name w:val="Comment Subject Char"/>
    <w:basedOn w:val="CommentTextChar"/>
    <w:link w:val="CommentSubject"/>
    <w:uiPriority w:val="99"/>
    <w:semiHidden/>
    <w:rsid w:val="00271601"/>
    <w:rPr>
      <w:b/>
      <w:bCs/>
      <w:sz w:val="20"/>
      <w:szCs w:val="20"/>
    </w:rPr>
  </w:style>
  <w:style w:type="paragraph" w:styleId="BalloonText">
    <w:name w:val="Balloon Text"/>
    <w:basedOn w:val="Normal"/>
    <w:link w:val="BalloonTextChar"/>
    <w:uiPriority w:val="99"/>
    <w:semiHidden/>
    <w:unhideWhenUsed/>
    <w:rsid w:val="002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01"/>
    <w:rPr>
      <w:rFonts w:ascii="Segoe UI" w:hAnsi="Segoe UI" w:cs="Segoe UI"/>
      <w:sz w:val="18"/>
      <w:szCs w:val="18"/>
    </w:rPr>
  </w:style>
  <w:style w:type="paragraph" w:styleId="Title">
    <w:name w:val="Title"/>
    <w:basedOn w:val="Normal"/>
    <w:link w:val="TitleChar"/>
    <w:qFormat/>
    <w:rsid w:val="006F3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6F360F"/>
    <w:rPr>
      <w:rFonts w:ascii="Times New Roman" w:eastAsia="Times New Roman" w:hAnsi="Times New Roman" w:cs="Times New Roman"/>
      <w:b/>
      <w:szCs w:val="20"/>
    </w:rPr>
  </w:style>
  <w:style w:type="character" w:styleId="Emphasis">
    <w:name w:val="Emphasis"/>
    <w:basedOn w:val="DefaultParagraphFont"/>
    <w:uiPriority w:val="20"/>
    <w:qFormat/>
    <w:rsid w:val="009E6274"/>
    <w:rPr>
      <w:i/>
      <w:iCs/>
    </w:rPr>
  </w:style>
  <w:style w:type="table" w:styleId="TableGrid">
    <w:name w:val="Table Grid"/>
    <w:basedOn w:val="TableNormal"/>
    <w:uiPriority w:val="39"/>
    <w:rsid w:val="0085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6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2050">
      <w:bodyDiv w:val="1"/>
      <w:marLeft w:val="0"/>
      <w:marRight w:val="0"/>
      <w:marTop w:val="0"/>
      <w:marBottom w:val="0"/>
      <w:divBdr>
        <w:top w:val="none" w:sz="0" w:space="0" w:color="auto"/>
        <w:left w:val="none" w:sz="0" w:space="0" w:color="auto"/>
        <w:bottom w:val="none" w:sz="0" w:space="0" w:color="auto"/>
        <w:right w:val="none" w:sz="0" w:space="0" w:color="auto"/>
      </w:divBdr>
      <w:divsChild>
        <w:div w:id="2097049328">
          <w:marLeft w:val="504"/>
          <w:marRight w:val="0"/>
          <w:marTop w:val="140"/>
          <w:marBottom w:val="0"/>
          <w:divBdr>
            <w:top w:val="none" w:sz="0" w:space="0" w:color="auto"/>
            <w:left w:val="none" w:sz="0" w:space="0" w:color="auto"/>
            <w:bottom w:val="none" w:sz="0" w:space="0" w:color="auto"/>
            <w:right w:val="none" w:sz="0" w:space="0" w:color="auto"/>
          </w:divBdr>
        </w:div>
      </w:divsChild>
    </w:div>
    <w:div w:id="229077382">
      <w:bodyDiv w:val="1"/>
      <w:marLeft w:val="0"/>
      <w:marRight w:val="0"/>
      <w:marTop w:val="0"/>
      <w:marBottom w:val="0"/>
      <w:divBdr>
        <w:top w:val="none" w:sz="0" w:space="0" w:color="auto"/>
        <w:left w:val="none" w:sz="0" w:space="0" w:color="auto"/>
        <w:bottom w:val="none" w:sz="0" w:space="0" w:color="auto"/>
        <w:right w:val="none" w:sz="0" w:space="0" w:color="auto"/>
      </w:divBdr>
      <w:divsChild>
        <w:div w:id="781464079">
          <w:marLeft w:val="504"/>
          <w:marRight w:val="0"/>
          <w:marTop w:val="140"/>
          <w:marBottom w:val="0"/>
          <w:divBdr>
            <w:top w:val="none" w:sz="0" w:space="0" w:color="auto"/>
            <w:left w:val="none" w:sz="0" w:space="0" w:color="auto"/>
            <w:bottom w:val="none" w:sz="0" w:space="0" w:color="auto"/>
            <w:right w:val="none" w:sz="0" w:space="0" w:color="auto"/>
          </w:divBdr>
        </w:div>
      </w:divsChild>
    </w:div>
    <w:div w:id="243533182">
      <w:bodyDiv w:val="1"/>
      <w:marLeft w:val="0"/>
      <w:marRight w:val="0"/>
      <w:marTop w:val="0"/>
      <w:marBottom w:val="0"/>
      <w:divBdr>
        <w:top w:val="none" w:sz="0" w:space="0" w:color="auto"/>
        <w:left w:val="none" w:sz="0" w:space="0" w:color="auto"/>
        <w:bottom w:val="none" w:sz="0" w:space="0" w:color="auto"/>
        <w:right w:val="none" w:sz="0" w:space="0" w:color="auto"/>
      </w:divBdr>
      <w:divsChild>
        <w:div w:id="683870664">
          <w:marLeft w:val="547"/>
          <w:marRight w:val="0"/>
          <w:marTop w:val="0"/>
          <w:marBottom w:val="0"/>
          <w:divBdr>
            <w:top w:val="none" w:sz="0" w:space="0" w:color="auto"/>
            <w:left w:val="none" w:sz="0" w:space="0" w:color="auto"/>
            <w:bottom w:val="none" w:sz="0" w:space="0" w:color="auto"/>
            <w:right w:val="none" w:sz="0" w:space="0" w:color="auto"/>
          </w:divBdr>
        </w:div>
        <w:div w:id="1451049775">
          <w:marLeft w:val="547"/>
          <w:marRight w:val="0"/>
          <w:marTop w:val="0"/>
          <w:marBottom w:val="0"/>
          <w:divBdr>
            <w:top w:val="none" w:sz="0" w:space="0" w:color="auto"/>
            <w:left w:val="none" w:sz="0" w:space="0" w:color="auto"/>
            <w:bottom w:val="none" w:sz="0" w:space="0" w:color="auto"/>
            <w:right w:val="none" w:sz="0" w:space="0" w:color="auto"/>
          </w:divBdr>
        </w:div>
      </w:divsChild>
    </w:div>
    <w:div w:id="444154416">
      <w:bodyDiv w:val="1"/>
      <w:marLeft w:val="0"/>
      <w:marRight w:val="0"/>
      <w:marTop w:val="0"/>
      <w:marBottom w:val="0"/>
      <w:divBdr>
        <w:top w:val="none" w:sz="0" w:space="0" w:color="auto"/>
        <w:left w:val="none" w:sz="0" w:space="0" w:color="auto"/>
        <w:bottom w:val="none" w:sz="0" w:space="0" w:color="auto"/>
        <w:right w:val="none" w:sz="0" w:space="0" w:color="auto"/>
      </w:divBdr>
      <w:divsChild>
        <w:div w:id="461653484">
          <w:marLeft w:val="504"/>
          <w:marRight w:val="0"/>
          <w:marTop w:val="140"/>
          <w:marBottom w:val="0"/>
          <w:divBdr>
            <w:top w:val="none" w:sz="0" w:space="0" w:color="auto"/>
            <w:left w:val="none" w:sz="0" w:space="0" w:color="auto"/>
            <w:bottom w:val="none" w:sz="0" w:space="0" w:color="auto"/>
            <w:right w:val="none" w:sz="0" w:space="0" w:color="auto"/>
          </w:divBdr>
        </w:div>
        <w:div w:id="1179347168">
          <w:marLeft w:val="504"/>
          <w:marRight w:val="0"/>
          <w:marTop w:val="140"/>
          <w:marBottom w:val="0"/>
          <w:divBdr>
            <w:top w:val="none" w:sz="0" w:space="0" w:color="auto"/>
            <w:left w:val="none" w:sz="0" w:space="0" w:color="auto"/>
            <w:bottom w:val="none" w:sz="0" w:space="0" w:color="auto"/>
            <w:right w:val="none" w:sz="0" w:space="0" w:color="auto"/>
          </w:divBdr>
        </w:div>
        <w:div w:id="2049259798">
          <w:marLeft w:val="504"/>
          <w:marRight w:val="0"/>
          <w:marTop w:val="140"/>
          <w:marBottom w:val="0"/>
          <w:divBdr>
            <w:top w:val="none" w:sz="0" w:space="0" w:color="auto"/>
            <w:left w:val="none" w:sz="0" w:space="0" w:color="auto"/>
            <w:bottom w:val="none" w:sz="0" w:space="0" w:color="auto"/>
            <w:right w:val="none" w:sz="0" w:space="0" w:color="auto"/>
          </w:divBdr>
        </w:div>
      </w:divsChild>
    </w:div>
    <w:div w:id="472716432">
      <w:bodyDiv w:val="1"/>
      <w:marLeft w:val="0"/>
      <w:marRight w:val="0"/>
      <w:marTop w:val="0"/>
      <w:marBottom w:val="0"/>
      <w:divBdr>
        <w:top w:val="none" w:sz="0" w:space="0" w:color="auto"/>
        <w:left w:val="none" w:sz="0" w:space="0" w:color="auto"/>
        <w:bottom w:val="none" w:sz="0" w:space="0" w:color="auto"/>
        <w:right w:val="none" w:sz="0" w:space="0" w:color="auto"/>
      </w:divBdr>
      <w:divsChild>
        <w:div w:id="29653408">
          <w:marLeft w:val="504"/>
          <w:marRight w:val="0"/>
          <w:marTop w:val="140"/>
          <w:marBottom w:val="0"/>
          <w:divBdr>
            <w:top w:val="none" w:sz="0" w:space="0" w:color="auto"/>
            <w:left w:val="none" w:sz="0" w:space="0" w:color="auto"/>
            <w:bottom w:val="none" w:sz="0" w:space="0" w:color="auto"/>
            <w:right w:val="none" w:sz="0" w:space="0" w:color="auto"/>
          </w:divBdr>
        </w:div>
      </w:divsChild>
    </w:div>
    <w:div w:id="971785722">
      <w:bodyDiv w:val="1"/>
      <w:marLeft w:val="0"/>
      <w:marRight w:val="0"/>
      <w:marTop w:val="0"/>
      <w:marBottom w:val="0"/>
      <w:divBdr>
        <w:top w:val="none" w:sz="0" w:space="0" w:color="auto"/>
        <w:left w:val="none" w:sz="0" w:space="0" w:color="auto"/>
        <w:bottom w:val="none" w:sz="0" w:space="0" w:color="auto"/>
        <w:right w:val="none" w:sz="0" w:space="0" w:color="auto"/>
      </w:divBdr>
      <w:divsChild>
        <w:div w:id="1141772300">
          <w:marLeft w:val="504"/>
          <w:marRight w:val="0"/>
          <w:marTop w:val="140"/>
          <w:marBottom w:val="0"/>
          <w:divBdr>
            <w:top w:val="none" w:sz="0" w:space="0" w:color="auto"/>
            <w:left w:val="none" w:sz="0" w:space="0" w:color="auto"/>
            <w:bottom w:val="none" w:sz="0" w:space="0" w:color="auto"/>
            <w:right w:val="none" w:sz="0" w:space="0" w:color="auto"/>
          </w:divBdr>
        </w:div>
      </w:divsChild>
    </w:div>
    <w:div w:id="1268154349">
      <w:bodyDiv w:val="1"/>
      <w:marLeft w:val="0"/>
      <w:marRight w:val="0"/>
      <w:marTop w:val="0"/>
      <w:marBottom w:val="0"/>
      <w:divBdr>
        <w:top w:val="none" w:sz="0" w:space="0" w:color="auto"/>
        <w:left w:val="none" w:sz="0" w:space="0" w:color="auto"/>
        <w:bottom w:val="none" w:sz="0" w:space="0" w:color="auto"/>
        <w:right w:val="none" w:sz="0" w:space="0" w:color="auto"/>
      </w:divBdr>
    </w:div>
    <w:div w:id="1279722862">
      <w:bodyDiv w:val="1"/>
      <w:marLeft w:val="0"/>
      <w:marRight w:val="0"/>
      <w:marTop w:val="0"/>
      <w:marBottom w:val="0"/>
      <w:divBdr>
        <w:top w:val="none" w:sz="0" w:space="0" w:color="auto"/>
        <w:left w:val="none" w:sz="0" w:space="0" w:color="auto"/>
        <w:bottom w:val="none" w:sz="0" w:space="0" w:color="auto"/>
        <w:right w:val="none" w:sz="0" w:space="0" w:color="auto"/>
      </w:divBdr>
    </w:div>
    <w:div w:id="1352413467">
      <w:bodyDiv w:val="1"/>
      <w:marLeft w:val="0"/>
      <w:marRight w:val="0"/>
      <w:marTop w:val="0"/>
      <w:marBottom w:val="0"/>
      <w:divBdr>
        <w:top w:val="none" w:sz="0" w:space="0" w:color="auto"/>
        <w:left w:val="none" w:sz="0" w:space="0" w:color="auto"/>
        <w:bottom w:val="none" w:sz="0" w:space="0" w:color="auto"/>
        <w:right w:val="none" w:sz="0" w:space="0" w:color="auto"/>
      </w:divBdr>
      <w:divsChild>
        <w:div w:id="853499829">
          <w:marLeft w:val="504"/>
          <w:marRight w:val="0"/>
          <w:marTop w:val="140"/>
          <w:marBottom w:val="0"/>
          <w:divBdr>
            <w:top w:val="none" w:sz="0" w:space="0" w:color="auto"/>
            <w:left w:val="none" w:sz="0" w:space="0" w:color="auto"/>
            <w:bottom w:val="none" w:sz="0" w:space="0" w:color="auto"/>
            <w:right w:val="none" w:sz="0" w:space="0" w:color="auto"/>
          </w:divBdr>
        </w:div>
        <w:div w:id="914977640">
          <w:marLeft w:val="504"/>
          <w:marRight w:val="0"/>
          <w:marTop w:val="140"/>
          <w:marBottom w:val="0"/>
          <w:divBdr>
            <w:top w:val="none" w:sz="0" w:space="0" w:color="auto"/>
            <w:left w:val="none" w:sz="0" w:space="0" w:color="auto"/>
            <w:bottom w:val="none" w:sz="0" w:space="0" w:color="auto"/>
            <w:right w:val="none" w:sz="0" w:space="0" w:color="auto"/>
          </w:divBdr>
        </w:div>
        <w:div w:id="1997343703">
          <w:marLeft w:val="504"/>
          <w:marRight w:val="0"/>
          <w:marTop w:val="140"/>
          <w:marBottom w:val="0"/>
          <w:divBdr>
            <w:top w:val="none" w:sz="0" w:space="0" w:color="auto"/>
            <w:left w:val="none" w:sz="0" w:space="0" w:color="auto"/>
            <w:bottom w:val="none" w:sz="0" w:space="0" w:color="auto"/>
            <w:right w:val="none" w:sz="0" w:space="0" w:color="auto"/>
          </w:divBdr>
        </w:div>
        <w:div w:id="1275013084">
          <w:marLeft w:val="504"/>
          <w:marRight w:val="0"/>
          <w:marTop w:val="140"/>
          <w:marBottom w:val="0"/>
          <w:divBdr>
            <w:top w:val="none" w:sz="0" w:space="0" w:color="auto"/>
            <w:left w:val="none" w:sz="0" w:space="0" w:color="auto"/>
            <w:bottom w:val="none" w:sz="0" w:space="0" w:color="auto"/>
            <w:right w:val="none" w:sz="0" w:space="0" w:color="auto"/>
          </w:divBdr>
        </w:div>
        <w:div w:id="1707094388">
          <w:marLeft w:val="504"/>
          <w:marRight w:val="0"/>
          <w:marTop w:val="140"/>
          <w:marBottom w:val="0"/>
          <w:divBdr>
            <w:top w:val="none" w:sz="0" w:space="0" w:color="auto"/>
            <w:left w:val="none" w:sz="0" w:space="0" w:color="auto"/>
            <w:bottom w:val="none" w:sz="0" w:space="0" w:color="auto"/>
            <w:right w:val="none" w:sz="0" w:space="0" w:color="auto"/>
          </w:divBdr>
        </w:div>
      </w:divsChild>
    </w:div>
    <w:div w:id="1379745562">
      <w:bodyDiv w:val="1"/>
      <w:marLeft w:val="0"/>
      <w:marRight w:val="0"/>
      <w:marTop w:val="0"/>
      <w:marBottom w:val="0"/>
      <w:divBdr>
        <w:top w:val="none" w:sz="0" w:space="0" w:color="auto"/>
        <w:left w:val="none" w:sz="0" w:space="0" w:color="auto"/>
        <w:bottom w:val="none" w:sz="0" w:space="0" w:color="auto"/>
        <w:right w:val="none" w:sz="0" w:space="0" w:color="auto"/>
      </w:divBdr>
      <w:divsChild>
        <w:div w:id="1357392751">
          <w:marLeft w:val="504"/>
          <w:marRight w:val="0"/>
          <w:marTop w:val="140"/>
          <w:marBottom w:val="0"/>
          <w:divBdr>
            <w:top w:val="none" w:sz="0" w:space="0" w:color="auto"/>
            <w:left w:val="none" w:sz="0" w:space="0" w:color="auto"/>
            <w:bottom w:val="none" w:sz="0" w:space="0" w:color="auto"/>
            <w:right w:val="none" w:sz="0" w:space="0" w:color="auto"/>
          </w:divBdr>
        </w:div>
      </w:divsChild>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4">
          <w:marLeft w:val="504"/>
          <w:marRight w:val="0"/>
          <w:marTop w:val="140"/>
          <w:marBottom w:val="0"/>
          <w:divBdr>
            <w:top w:val="none" w:sz="0" w:space="0" w:color="auto"/>
            <w:left w:val="none" w:sz="0" w:space="0" w:color="auto"/>
            <w:bottom w:val="none" w:sz="0" w:space="0" w:color="auto"/>
            <w:right w:val="none" w:sz="0" w:space="0" w:color="auto"/>
          </w:divBdr>
        </w:div>
      </w:divsChild>
    </w:div>
    <w:div w:id="1823499577">
      <w:bodyDiv w:val="1"/>
      <w:marLeft w:val="0"/>
      <w:marRight w:val="0"/>
      <w:marTop w:val="0"/>
      <w:marBottom w:val="0"/>
      <w:divBdr>
        <w:top w:val="none" w:sz="0" w:space="0" w:color="auto"/>
        <w:left w:val="none" w:sz="0" w:space="0" w:color="auto"/>
        <w:bottom w:val="none" w:sz="0" w:space="0" w:color="auto"/>
        <w:right w:val="none" w:sz="0" w:space="0" w:color="auto"/>
      </w:divBdr>
      <w:divsChild>
        <w:div w:id="1066342975">
          <w:marLeft w:val="504"/>
          <w:marRight w:val="0"/>
          <w:marTop w:val="140"/>
          <w:marBottom w:val="0"/>
          <w:divBdr>
            <w:top w:val="none" w:sz="0" w:space="0" w:color="auto"/>
            <w:left w:val="none" w:sz="0" w:space="0" w:color="auto"/>
            <w:bottom w:val="none" w:sz="0" w:space="0" w:color="auto"/>
            <w:right w:val="none" w:sz="0" w:space="0" w:color="auto"/>
          </w:divBdr>
        </w:div>
      </w:divsChild>
    </w:div>
    <w:div w:id="1845123402">
      <w:bodyDiv w:val="1"/>
      <w:marLeft w:val="0"/>
      <w:marRight w:val="0"/>
      <w:marTop w:val="0"/>
      <w:marBottom w:val="0"/>
      <w:divBdr>
        <w:top w:val="none" w:sz="0" w:space="0" w:color="auto"/>
        <w:left w:val="none" w:sz="0" w:space="0" w:color="auto"/>
        <w:bottom w:val="none" w:sz="0" w:space="0" w:color="auto"/>
        <w:right w:val="none" w:sz="0" w:space="0" w:color="auto"/>
      </w:divBdr>
    </w:div>
    <w:div w:id="1972589569">
      <w:bodyDiv w:val="1"/>
      <w:marLeft w:val="0"/>
      <w:marRight w:val="0"/>
      <w:marTop w:val="0"/>
      <w:marBottom w:val="0"/>
      <w:divBdr>
        <w:top w:val="none" w:sz="0" w:space="0" w:color="auto"/>
        <w:left w:val="none" w:sz="0" w:space="0" w:color="auto"/>
        <w:bottom w:val="none" w:sz="0" w:space="0" w:color="auto"/>
        <w:right w:val="none" w:sz="0" w:space="0" w:color="auto"/>
      </w:divBdr>
      <w:divsChild>
        <w:div w:id="12979190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A92E-CF66-4363-AF25-034D38C1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Denise Crossan</cp:lastModifiedBy>
  <cp:revision>4</cp:revision>
  <cp:lastPrinted>2021-05-20T12:18:00Z</cp:lastPrinted>
  <dcterms:created xsi:type="dcterms:W3CDTF">2021-09-15T11:09:00Z</dcterms:created>
  <dcterms:modified xsi:type="dcterms:W3CDTF">2021-09-16T14:24:00Z</dcterms:modified>
</cp:coreProperties>
</file>