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4A0" w:firstRow="1" w:lastRow="0" w:firstColumn="1" w:lastColumn="0" w:noHBand="0" w:noVBand="1"/>
      </w:tblPr>
      <w:tblGrid>
        <w:gridCol w:w="108"/>
        <w:gridCol w:w="2449"/>
        <w:gridCol w:w="108"/>
        <w:gridCol w:w="4814"/>
        <w:gridCol w:w="1877"/>
        <w:gridCol w:w="108"/>
      </w:tblGrid>
      <w:tr w:rsidR="008224A5" w:rsidRPr="005B4BA8" w:rsidTr="008224A5">
        <w:trPr>
          <w:gridBefore w:val="1"/>
          <w:wBefore w:w="108" w:type="dxa"/>
          <w:trHeight w:val="557"/>
        </w:trPr>
        <w:tc>
          <w:tcPr>
            <w:tcW w:w="2557" w:type="dxa"/>
            <w:gridSpan w:val="2"/>
          </w:tcPr>
          <w:p w:rsidR="008224A5" w:rsidRPr="005B4BA8" w:rsidRDefault="008224A5" w:rsidP="001106D7">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8224A5" w:rsidRPr="005B4BA8" w:rsidRDefault="008224A5" w:rsidP="001106D7">
            <w:pPr>
              <w:pStyle w:val="Heading1"/>
              <w:spacing w:before="60" w:after="60"/>
              <w:ind w:right="183"/>
              <w:contextualSpacing/>
              <w:rPr>
                <w:rFonts w:ascii="Arial" w:hAnsi="Arial" w:cs="Arial"/>
                <w:b w:val="0"/>
                <w:sz w:val="24"/>
                <w:szCs w:val="24"/>
              </w:rPr>
            </w:pPr>
            <w:r>
              <w:rPr>
                <w:rFonts w:ascii="Arial" w:hAnsi="Arial" w:cs="Arial"/>
                <w:b w:val="0"/>
                <w:sz w:val="24"/>
                <w:szCs w:val="24"/>
              </w:rPr>
              <w:t>26 March 2020</w:t>
            </w:r>
          </w:p>
        </w:tc>
        <w:tc>
          <w:tcPr>
            <w:tcW w:w="1985" w:type="dxa"/>
            <w:gridSpan w:val="2"/>
            <w:vMerge w:val="restart"/>
          </w:tcPr>
          <w:p w:rsidR="008224A5" w:rsidRPr="005B4BA8" w:rsidRDefault="008224A5" w:rsidP="001106D7">
            <w:pPr>
              <w:pStyle w:val="Heading1"/>
              <w:spacing w:before="60" w:after="60"/>
              <w:ind w:right="34"/>
              <w:contextualSpacing/>
              <w:jc w:val="right"/>
              <w:rPr>
                <w:rFonts w:ascii="Arial" w:hAnsi="Arial" w:cs="Arial"/>
                <w:sz w:val="24"/>
                <w:szCs w:val="24"/>
              </w:rPr>
            </w:pPr>
          </w:p>
        </w:tc>
      </w:tr>
      <w:tr w:rsidR="008224A5" w:rsidRPr="005B4BA8" w:rsidTr="008224A5">
        <w:trPr>
          <w:gridBefore w:val="1"/>
          <w:wBefore w:w="108" w:type="dxa"/>
          <w:trHeight w:val="1091"/>
        </w:trPr>
        <w:tc>
          <w:tcPr>
            <w:tcW w:w="2557" w:type="dxa"/>
            <w:gridSpan w:val="2"/>
          </w:tcPr>
          <w:p w:rsidR="008224A5" w:rsidRPr="005B4BA8" w:rsidRDefault="008224A5" w:rsidP="001106D7">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8224A5" w:rsidRPr="005B4BA8" w:rsidRDefault="008224A5" w:rsidP="001106D7">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Bed capacity planning </w:t>
            </w:r>
            <w:r w:rsidR="006A4C87">
              <w:rPr>
                <w:rFonts w:ascii="Arial" w:hAnsi="Arial" w:cs="Arial"/>
                <w:b w:val="0"/>
                <w:sz w:val="24"/>
                <w:szCs w:val="24"/>
              </w:rPr>
              <w:t>and interim performance monitoring</w:t>
            </w:r>
          </w:p>
        </w:tc>
        <w:tc>
          <w:tcPr>
            <w:tcW w:w="1985" w:type="dxa"/>
            <w:gridSpan w:val="2"/>
            <w:vMerge/>
          </w:tcPr>
          <w:p w:rsidR="008224A5" w:rsidRPr="005B4BA8" w:rsidRDefault="008224A5" w:rsidP="001106D7">
            <w:pPr>
              <w:pStyle w:val="Heading1"/>
              <w:spacing w:before="60" w:after="60"/>
              <w:ind w:right="183"/>
              <w:contextualSpacing/>
              <w:rPr>
                <w:rFonts w:ascii="Arial" w:hAnsi="Arial" w:cs="Arial"/>
                <w:noProof/>
                <w:sz w:val="24"/>
                <w:szCs w:val="24"/>
                <w:lang w:eastAsia="en-GB"/>
              </w:rPr>
            </w:pPr>
          </w:p>
        </w:tc>
      </w:tr>
      <w:tr w:rsidR="008224A5" w:rsidRPr="0073139D" w:rsidTr="008224A5">
        <w:trPr>
          <w:gridBefore w:val="1"/>
          <w:wBefore w:w="108" w:type="dxa"/>
          <w:trHeight w:val="499"/>
        </w:trPr>
        <w:tc>
          <w:tcPr>
            <w:tcW w:w="2557" w:type="dxa"/>
            <w:gridSpan w:val="2"/>
          </w:tcPr>
          <w:p w:rsidR="008224A5" w:rsidRPr="005B4BA8" w:rsidRDefault="008224A5" w:rsidP="001106D7">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3"/>
          </w:tcPr>
          <w:p w:rsidR="008224A5" w:rsidRDefault="008224A5" w:rsidP="001106D7">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8224A5" w:rsidRPr="005B4BA8" w:rsidRDefault="008224A5" w:rsidP="001106D7"/>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8224A5" w:rsidTr="001106D7">
              <w:tc>
                <w:tcPr>
                  <w:tcW w:w="5694" w:type="dxa"/>
                </w:tcPr>
                <w:p w:rsidR="008224A5" w:rsidRPr="007D047D" w:rsidRDefault="008224A5" w:rsidP="001106D7">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8224A5" w:rsidRDefault="008224A5" w:rsidP="001106D7">
                  <w:pPr>
                    <w:spacing w:before="120" w:after="60"/>
                    <w:contextualSpacing/>
                  </w:pPr>
                  <w:r>
                    <w:t>x</w:t>
                  </w:r>
                </w:p>
              </w:tc>
            </w:tr>
            <w:tr w:rsidR="008224A5" w:rsidTr="001106D7">
              <w:tc>
                <w:tcPr>
                  <w:tcW w:w="5694" w:type="dxa"/>
                </w:tcPr>
                <w:p w:rsidR="008224A5" w:rsidRPr="007D047D" w:rsidRDefault="008224A5" w:rsidP="001106D7">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8224A5" w:rsidRDefault="008224A5" w:rsidP="001106D7">
                  <w:pPr>
                    <w:spacing w:before="120" w:after="60"/>
                    <w:contextualSpacing/>
                  </w:pPr>
                </w:p>
              </w:tc>
            </w:tr>
            <w:tr w:rsidR="008224A5" w:rsidTr="001106D7">
              <w:tc>
                <w:tcPr>
                  <w:tcW w:w="5694" w:type="dxa"/>
                </w:tcPr>
                <w:p w:rsidR="008224A5" w:rsidRPr="007D047D" w:rsidRDefault="008224A5" w:rsidP="001106D7">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8224A5" w:rsidRDefault="008224A5" w:rsidP="001106D7">
                  <w:pPr>
                    <w:spacing w:before="120" w:after="60"/>
                    <w:contextualSpacing/>
                  </w:pPr>
                </w:p>
              </w:tc>
            </w:tr>
          </w:tbl>
          <w:p w:rsidR="008224A5" w:rsidRPr="0073139D" w:rsidRDefault="008224A5" w:rsidP="001106D7">
            <w:pPr>
              <w:spacing w:before="120" w:after="60"/>
              <w:contextualSpacing/>
            </w:pPr>
          </w:p>
        </w:tc>
      </w:tr>
      <w:tr w:rsidR="008224A5" w:rsidRPr="005B4BA8" w:rsidTr="008224A5">
        <w:trPr>
          <w:gridAfter w:val="1"/>
          <w:wAfter w:w="108" w:type="dxa"/>
          <w:trHeight w:val="499"/>
        </w:trPr>
        <w:tc>
          <w:tcPr>
            <w:tcW w:w="2557" w:type="dxa"/>
            <w:gridSpan w:val="2"/>
            <w:tcBorders>
              <w:bottom w:val="single" w:sz="4" w:space="0" w:color="auto"/>
            </w:tcBorders>
          </w:tcPr>
          <w:p w:rsidR="008224A5" w:rsidRPr="005B4BA8" w:rsidRDefault="008224A5" w:rsidP="001106D7">
            <w:pPr>
              <w:pStyle w:val="Heading1"/>
              <w:spacing w:before="120" w:after="60"/>
              <w:ind w:right="183"/>
              <w:contextualSpacing/>
              <w:rPr>
                <w:rFonts w:ascii="Arial" w:hAnsi="Arial" w:cs="Arial"/>
                <w:bCs w:val="0"/>
                <w:sz w:val="24"/>
                <w:szCs w:val="24"/>
              </w:rPr>
            </w:pPr>
          </w:p>
        </w:tc>
        <w:tc>
          <w:tcPr>
            <w:tcW w:w="6799" w:type="dxa"/>
            <w:gridSpan w:val="3"/>
            <w:tcBorders>
              <w:bottom w:val="single" w:sz="4" w:space="0" w:color="auto"/>
            </w:tcBorders>
          </w:tcPr>
          <w:p w:rsidR="008224A5" w:rsidRPr="005B4BA8" w:rsidRDefault="008224A5" w:rsidP="001106D7">
            <w:pPr>
              <w:pStyle w:val="Heading1"/>
              <w:spacing w:before="120" w:after="60"/>
              <w:ind w:right="183"/>
              <w:contextualSpacing/>
              <w:rPr>
                <w:rFonts w:ascii="Arial" w:hAnsi="Arial" w:cs="Arial"/>
                <w:b w:val="0"/>
                <w:sz w:val="24"/>
                <w:szCs w:val="24"/>
              </w:rPr>
            </w:pPr>
          </w:p>
        </w:tc>
      </w:tr>
    </w:tbl>
    <w:p w:rsidR="006A4C87" w:rsidRDefault="006A4C87" w:rsidP="008224A5">
      <w:pPr>
        <w:ind w:right="183"/>
        <w:rPr>
          <w:rFonts w:ascii="Arial" w:hAnsi="Arial" w:cs="Arial"/>
          <w:b/>
          <w:bCs/>
          <w:sz w:val="24"/>
          <w:szCs w:val="24"/>
        </w:rPr>
      </w:pPr>
    </w:p>
    <w:p w:rsidR="008224A5" w:rsidRPr="006A4C87" w:rsidRDefault="008224A5" w:rsidP="008224A5">
      <w:pPr>
        <w:ind w:right="183"/>
        <w:rPr>
          <w:rFonts w:ascii="Arial" w:hAnsi="Arial" w:cs="Arial"/>
          <w:b/>
          <w:bCs/>
          <w:sz w:val="24"/>
          <w:szCs w:val="24"/>
        </w:rPr>
      </w:pPr>
      <w:r w:rsidRPr="006A4C87">
        <w:rPr>
          <w:rFonts w:ascii="Arial" w:hAnsi="Arial" w:cs="Arial"/>
          <w:b/>
          <w:bCs/>
          <w:sz w:val="24"/>
          <w:szCs w:val="24"/>
        </w:rPr>
        <w:t>1</w:t>
      </w:r>
      <w:r w:rsidRPr="006A4C87">
        <w:rPr>
          <w:rFonts w:ascii="Arial" w:hAnsi="Arial" w:cs="Arial"/>
          <w:b/>
          <w:bCs/>
          <w:sz w:val="24"/>
          <w:szCs w:val="24"/>
        </w:rPr>
        <w:tab/>
        <w:t>Background</w:t>
      </w:r>
    </w:p>
    <w:p w:rsidR="008224A5" w:rsidRPr="006A4C87" w:rsidRDefault="008224A5" w:rsidP="008224A5">
      <w:pPr>
        <w:rPr>
          <w:rFonts w:ascii="Arial" w:hAnsi="Arial" w:cs="Arial"/>
          <w:b/>
          <w:sz w:val="24"/>
          <w:szCs w:val="24"/>
        </w:rPr>
      </w:pPr>
      <w:r w:rsidRPr="006A4C87">
        <w:rPr>
          <w:rFonts w:ascii="Arial" w:hAnsi="Arial" w:cs="Arial"/>
          <w:sz w:val="24"/>
          <w:szCs w:val="24"/>
        </w:rPr>
        <w:t>The Golden Jubilee National Hospital will be used as part of the national plan in the following ways:</w:t>
      </w:r>
    </w:p>
    <w:p w:rsidR="008224A5" w:rsidRPr="006A4C87" w:rsidRDefault="008224A5" w:rsidP="008224A5">
      <w:pPr>
        <w:pStyle w:val="ListParagraph"/>
        <w:numPr>
          <w:ilvl w:val="0"/>
          <w:numId w:val="3"/>
        </w:numPr>
        <w:spacing w:after="200" w:line="276" w:lineRule="auto"/>
        <w:rPr>
          <w:rFonts w:ascii="Arial" w:hAnsi="Arial" w:cs="Arial"/>
          <w:sz w:val="24"/>
          <w:szCs w:val="24"/>
        </w:rPr>
      </w:pPr>
      <w:r w:rsidRPr="006A4C87">
        <w:rPr>
          <w:rFonts w:ascii="Arial" w:hAnsi="Arial" w:cs="Arial"/>
          <w:sz w:val="24"/>
          <w:szCs w:val="24"/>
        </w:rPr>
        <w:t>NHS GJ will be sustained as a primarily NON COVID-19 site for as long as possible to enable it to support NHS Scotland</w:t>
      </w:r>
    </w:p>
    <w:p w:rsidR="008224A5" w:rsidRPr="006A4C87" w:rsidRDefault="008224A5" w:rsidP="008224A5">
      <w:pPr>
        <w:pStyle w:val="ListParagraph"/>
        <w:ind w:left="360"/>
        <w:rPr>
          <w:rFonts w:ascii="Arial" w:hAnsi="Arial" w:cs="Arial"/>
          <w:sz w:val="24"/>
          <w:szCs w:val="24"/>
        </w:rPr>
      </w:pPr>
    </w:p>
    <w:p w:rsidR="008224A5" w:rsidRPr="006A4C87" w:rsidRDefault="008224A5" w:rsidP="008224A5">
      <w:pPr>
        <w:pStyle w:val="ListParagraph"/>
        <w:numPr>
          <w:ilvl w:val="0"/>
          <w:numId w:val="3"/>
        </w:numPr>
        <w:spacing w:after="200" w:line="276" w:lineRule="auto"/>
        <w:rPr>
          <w:rFonts w:ascii="Arial" w:hAnsi="Arial" w:cs="Arial"/>
          <w:sz w:val="24"/>
          <w:szCs w:val="24"/>
        </w:rPr>
      </w:pPr>
      <w:r w:rsidRPr="006A4C87">
        <w:rPr>
          <w:rFonts w:ascii="Arial" w:hAnsi="Arial" w:cs="Arial"/>
          <w:sz w:val="24"/>
          <w:szCs w:val="24"/>
        </w:rPr>
        <w:t xml:space="preserve">NHS GJ has indicated to Scottish Government via its </w:t>
      </w:r>
      <w:proofErr w:type="spellStart"/>
      <w:r w:rsidRPr="006A4C87">
        <w:rPr>
          <w:rFonts w:ascii="Arial" w:hAnsi="Arial" w:cs="Arial"/>
          <w:sz w:val="24"/>
          <w:szCs w:val="24"/>
        </w:rPr>
        <w:t>mobilisation</w:t>
      </w:r>
      <w:proofErr w:type="spellEnd"/>
      <w:r w:rsidRPr="006A4C87">
        <w:rPr>
          <w:rFonts w:ascii="Arial" w:hAnsi="Arial" w:cs="Arial"/>
          <w:sz w:val="24"/>
          <w:szCs w:val="24"/>
        </w:rPr>
        <w:t xml:space="preserve"> plan that it will provide the following life essential services on a National and Regional basis as follows:</w:t>
      </w:r>
    </w:p>
    <w:p w:rsidR="008224A5" w:rsidRPr="006A4C87" w:rsidRDefault="008224A5" w:rsidP="008224A5">
      <w:pPr>
        <w:pStyle w:val="ListParagraph"/>
        <w:numPr>
          <w:ilvl w:val="0"/>
          <w:numId w:val="2"/>
        </w:numPr>
        <w:spacing w:after="200" w:line="276" w:lineRule="auto"/>
        <w:ind w:left="851" w:hanging="425"/>
        <w:rPr>
          <w:rFonts w:ascii="Arial" w:hAnsi="Arial" w:cs="Arial"/>
          <w:sz w:val="24"/>
          <w:szCs w:val="24"/>
        </w:rPr>
      </w:pPr>
      <w:r w:rsidRPr="006A4C87">
        <w:rPr>
          <w:rFonts w:ascii="Arial" w:hAnsi="Arial" w:cs="Arial"/>
          <w:sz w:val="24"/>
          <w:szCs w:val="24"/>
        </w:rPr>
        <w:t>Urgent and Emergency Cardiac and Thoracic Surgery for all Regions in Scotland</w:t>
      </w:r>
    </w:p>
    <w:p w:rsidR="008224A5" w:rsidRPr="006A4C87" w:rsidRDefault="008224A5" w:rsidP="008224A5">
      <w:pPr>
        <w:pStyle w:val="ListParagraph"/>
        <w:numPr>
          <w:ilvl w:val="0"/>
          <w:numId w:val="2"/>
        </w:numPr>
        <w:ind w:left="851" w:hanging="425"/>
        <w:rPr>
          <w:rFonts w:ascii="Arial" w:hAnsi="Arial" w:cs="Arial"/>
          <w:sz w:val="24"/>
          <w:szCs w:val="24"/>
        </w:rPr>
      </w:pPr>
      <w:r w:rsidRPr="006A4C87">
        <w:rPr>
          <w:rFonts w:ascii="Arial" w:hAnsi="Arial" w:cs="Arial"/>
          <w:sz w:val="24"/>
          <w:szCs w:val="24"/>
        </w:rPr>
        <w:t xml:space="preserve">Heart attack </w:t>
      </w:r>
      <w:proofErr w:type="spellStart"/>
      <w:r w:rsidRPr="006A4C87">
        <w:rPr>
          <w:rFonts w:ascii="Arial" w:hAnsi="Arial" w:cs="Arial"/>
          <w:sz w:val="24"/>
          <w:szCs w:val="24"/>
        </w:rPr>
        <w:t>centre</w:t>
      </w:r>
      <w:proofErr w:type="spellEnd"/>
      <w:r w:rsidRPr="006A4C87">
        <w:rPr>
          <w:rFonts w:ascii="Arial" w:hAnsi="Arial" w:cs="Arial"/>
          <w:sz w:val="24"/>
          <w:szCs w:val="24"/>
        </w:rPr>
        <w:t xml:space="preserve"> for West of Scotland Region   - Optimal Reperfusion Service (ORS) and NSTEMI Service</w:t>
      </w:r>
    </w:p>
    <w:p w:rsidR="008224A5" w:rsidRPr="006A4C87" w:rsidRDefault="008224A5" w:rsidP="008224A5">
      <w:pPr>
        <w:pStyle w:val="ListParagraph"/>
        <w:numPr>
          <w:ilvl w:val="0"/>
          <w:numId w:val="2"/>
        </w:numPr>
        <w:ind w:left="851" w:hanging="425"/>
        <w:rPr>
          <w:rFonts w:ascii="Arial" w:hAnsi="Arial" w:cs="Arial"/>
          <w:sz w:val="24"/>
          <w:szCs w:val="24"/>
        </w:rPr>
      </w:pPr>
      <w:r w:rsidRPr="006A4C87">
        <w:rPr>
          <w:rFonts w:ascii="Arial" w:hAnsi="Arial" w:cs="Arial"/>
          <w:sz w:val="24"/>
          <w:szCs w:val="24"/>
        </w:rPr>
        <w:t>Urgent Upper GI and Colorectal Cancer Surgical Service for West of Scotland Region</w:t>
      </w:r>
    </w:p>
    <w:p w:rsidR="008224A5" w:rsidRPr="006A4C87" w:rsidRDefault="008224A5" w:rsidP="008224A5">
      <w:pPr>
        <w:pStyle w:val="ListParagraph"/>
        <w:numPr>
          <w:ilvl w:val="0"/>
          <w:numId w:val="2"/>
        </w:numPr>
        <w:ind w:left="851" w:hanging="425"/>
        <w:rPr>
          <w:rFonts w:ascii="Arial" w:hAnsi="Arial" w:cs="Arial"/>
          <w:sz w:val="24"/>
          <w:szCs w:val="24"/>
        </w:rPr>
      </w:pPr>
      <w:r w:rsidRPr="006A4C87">
        <w:rPr>
          <w:rFonts w:ascii="Arial" w:eastAsiaTheme="minorEastAsia" w:hAnsi="Arial" w:cs="Arial"/>
          <w:color w:val="000000" w:themeColor="text1"/>
          <w:kern w:val="24"/>
          <w:sz w:val="24"/>
          <w:szCs w:val="24"/>
        </w:rPr>
        <w:t>Osteosarcoma Surgery for West of Scotland Region</w:t>
      </w:r>
    </w:p>
    <w:p w:rsidR="008224A5" w:rsidRPr="006A4C87" w:rsidRDefault="008224A5" w:rsidP="008224A5">
      <w:pPr>
        <w:pStyle w:val="ListParagraph"/>
        <w:numPr>
          <w:ilvl w:val="0"/>
          <w:numId w:val="2"/>
        </w:numPr>
        <w:ind w:left="851" w:hanging="425"/>
        <w:rPr>
          <w:rFonts w:ascii="Arial" w:hAnsi="Arial" w:cs="Arial"/>
          <w:sz w:val="24"/>
          <w:szCs w:val="24"/>
        </w:rPr>
      </w:pPr>
      <w:r w:rsidRPr="006A4C87">
        <w:rPr>
          <w:rFonts w:ascii="Arial" w:eastAsiaTheme="minorEastAsia" w:hAnsi="Arial" w:cs="Arial"/>
          <w:color w:val="000000" w:themeColor="text1"/>
          <w:kern w:val="24"/>
          <w:sz w:val="24"/>
          <w:szCs w:val="24"/>
        </w:rPr>
        <w:t xml:space="preserve">Continue to provide Urgent </w:t>
      </w:r>
      <w:proofErr w:type="spellStart"/>
      <w:r w:rsidRPr="006A4C87">
        <w:rPr>
          <w:rFonts w:ascii="Arial" w:eastAsiaTheme="minorEastAsia" w:hAnsi="Arial" w:cs="Arial"/>
          <w:color w:val="000000" w:themeColor="text1"/>
          <w:kern w:val="24"/>
          <w:sz w:val="24"/>
          <w:szCs w:val="24"/>
        </w:rPr>
        <w:t>Orthopaedic</w:t>
      </w:r>
      <w:proofErr w:type="spellEnd"/>
      <w:r w:rsidRPr="006A4C87">
        <w:rPr>
          <w:rFonts w:ascii="Arial" w:eastAsiaTheme="minorEastAsia" w:hAnsi="Arial" w:cs="Arial"/>
          <w:color w:val="000000" w:themeColor="text1"/>
          <w:kern w:val="24"/>
          <w:sz w:val="24"/>
          <w:szCs w:val="24"/>
        </w:rPr>
        <w:t xml:space="preserve"> Surgery (dislocations, infected arthroplasty revisions etc.) – for West of Scotland and offer support to all regions as required</w:t>
      </w:r>
    </w:p>
    <w:p w:rsidR="008224A5" w:rsidRPr="006A4C87" w:rsidRDefault="008224A5" w:rsidP="008224A5">
      <w:pPr>
        <w:pStyle w:val="ListParagraph"/>
        <w:numPr>
          <w:ilvl w:val="0"/>
          <w:numId w:val="2"/>
        </w:numPr>
        <w:ind w:left="851" w:hanging="425"/>
        <w:rPr>
          <w:rFonts w:ascii="Arial" w:hAnsi="Arial" w:cs="Arial"/>
          <w:sz w:val="24"/>
          <w:szCs w:val="24"/>
        </w:rPr>
      </w:pPr>
      <w:r w:rsidRPr="006A4C87">
        <w:rPr>
          <w:rFonts w:ascii="Arial" w:hAnsi="Arial" w:cs="Arial"/>
          <w:sz w:val="24"/>
          <w:szCs w:val="24"/>
        </w:rPr>
        <w:t>Other key services where there is an urgent requirement for surgical services</w:t>
      </w:r>
    </w:p>
    <w:p w:rsidR="008224A5" w:rsidRDefault="008224A5" w:rsidP="003207A1">
      <w:pPr>
        <w:rPr>
          <w:rFonts w:ascii="Arial" w:hAnsi="Arial" w:cs="Arial"/>
          <w:sz w:val="24"/>
          <w:szCs w:val="24"/>
        </w:rPr>
      </w:pPr>
      <w:r w:rsidRPr="006A4C87">
        <w:rPr>
          <w:rFonts w:ascii="Arial" w:hAnsi="Arial" w:cs="Arial"/>
          <w:sz w:val="24"/>
          <w:szCs w:val="24"/>
        </w:rPr>
        <w:t xml:space="preserve">All NHS GJ staff will remain at GJNH site and work flexibly to support the delivery of the above services.   Some additional and specialist staffing support will require to be transferred from Territorial Boards to augment existing knowledge and skills where this is mutually agreed. </w:t>
      </w:r>
    </w:p>
    <w:p w:rsidR="006A4C87" w:rsidRDefault="006A4C87" w:rsidP="003207A1">
      <w:pPr>
        <w:rPr>
          <w:rFonts w:ascii="Arial" w:hAnsi="Arial" w:cs="Arial"/>
          <w:sz w:val="24"/>
          <w:szCs w:val="24"/>
        </w:rPr>
      </w:pPr>
    </w:p>
    <w:p w:rsidR="006A4C87" w:rsidRPr="006A4C87" w:rsidRDefault="006A4C87" w:rsidP="003207A1">
      <w:pPr>
        <w:rPr>
          <w:rFonts w:ascii="Arial" w:hAnsi="Arial" w:cs="Arial"/>
          <w:sz w:val="24"/>
          <w:szCs w:val="24"/>
        </w:rPr>
      </w:pPr>
    </w:p>
    <w:p w:rsidR="008224A5" w:rsidRPr="006A4C87" w:rsidRDefault="008224A5" w:rsidP="008224A5">
      <w:pPr>
        <w:ind w:right="183"/>
        <w:rPr>
          <w:rFonts w:ascii="Arial" w:hAnsi="Arial" w:cs="Arial"/>
          <w:sz w:val="24"/>
          <w:szCs w:val="24"/>
        </w:rPr>
      </w:pPr>
      <w:r w:rsidRPr="006A4C87">
        <w:rPr>
          <w:rFonts w:ascii="Arial" w:hAnsi="Arial" w:cs="Arial"/>
          <w:b/>
          <w:bCs/>
          <w:sz w:val="24"/>
          <w:szCs w:val="24"/>
        </w:rPr>
        <w:lastRenderedPageBreak/>
        <w:t>2</w:t>
      </w:r>
      <w:r w:rsidRPr="006A4C87">
        <w:rPr>
          <w:rFonts w:ascii="Arial" w:hAnsi="Arial" w:cs="Arial"/>
          <w:b/>
          <w:bCs/>
          <w:sz w:val="24"/>
          <w:szCs w:val="24"/>
        </w:rPr>
        <w:tab/>
        <w:t>Proposals</w:t>
      </w:r>
    </w:p>
    <w:p w:rsidR="003207A1" w:rsidRPr="006A4C87" w:rsidRDefault="003207A1" w:rsidP="003207A1">
      <w:pPr>
        <w:rPr>
          <w:rFonts w:ascii="Arial" w:hAnsi="Arial" w:cs="Arial"/>
          <w:b/>
          <w:sz w:val="24"/>
          <w:szCs w:val="24"/>
        </w:rPr>
      </w:pPr>
      <w:r w:rsidRPr="006A4C87">
        <w:rPr>
          <w:rFonts w:ascii="Arial" w:hAnsi="Arial" w:cs="Arial"/>
          <w:b/>
          <w:sz w:val="24"/>
          <w:szCs w:val="24"/>
        </w:rPr>
        <w:t>Release of Significant Bed Capacity in NHS Scotland</w:t>
      </w:r>
    </w:p>
    <w:p w:rsidR="003207A1" w:rsidRPr="006A4C87" w:rsidRDefault="003207A1" w:rsidP="003207A1">
      <w:pPr>
        <w:rPr>
          <w:rFonts w:ascii="Arial" w:hAnsi="Arial" w:cs="Arial"/>
          <w:sz w:val="24"/>
          <w:szCs w:val="24"/>
        </w:rPr>
      </w:pPr>
      <w:r w:rsidRPr="006A4C87">
        <w:rPr>
          <w:rFonts w:ascii="Arial" w:hAnsi="Arial" w:cs="Arial"/>
          <w:sz w:val="24"/>
          <w:szCs w:val="24"/>
        </w:rPr>
        <w:t xml:space="preserve">This plan will release significant bed capacity within other parts of NHS Scotland, through the period of crisis – to enable other NHS Boards to focus on scaling up to provide care for those patients requiring care for COVID-19. </w:t>
      </w:r>
    </w:p>
    <w:p w:rsidR="008224A5" w:rsidRPr="006A4C87" w:rsidRDefault="003207A1" w:rsidP="008224A5">
      <w:pPr>
        <w:pStyle w:val="Footer"/>
        <w:ind w:right="183"/>
        <w:rPr>
          <w:rFonts w:ascii="Arial" w:hAnsi="Arial" w:cs="Arial"/>
          <w:sz w:val="24"/>
          <w:szCs w:val="24"/>
        </w:rPr>
      </w:pPr>
      <w:r w:rsidRPr="006A4C87">
        <w:rPr>
          <w:rFonts w:ascii="Arial" w:hAnsi="Arial" w:cs="Arial"/>
          <w:sz w:val="24"/>
          <w:szCs w:val="24"/>
        </w:rPr>
        <w:t>The current state of bed allocation within GJ (as at 24</w:t>
      </w:r>
      <w:r w:rsidRPr="006A4C87">
        <w:rPr>
          <w:rFonts w:ascii="Arial" w:hAnsi="Arial" w:cs="Arial"/>
          <w:sz w:val="24"/>
          <w:szCs w:val="24"/>
          <w:vertAlign w:val="superscript"/>
        </w:rPr>
        <w:t>th</w:t>
      </w:r>
      <w:r w:rsidRPr="006A4C87">
        <w:rPr>
          <w:rFonts w:ascii="Arial" w:hAnsi="Arial" w:cs="Arial"/>
          <w:sz w:val="24"/>
          <w:szCs w:val="24"/>
        </w:rPr>
        <w:t xml:space="preserve"> March) was as follows:</w:t>
      </w:r>
      <w:r w:rsidR="008224A5" w:rsidRPr="006A4C87">
        <w:rPr>
          <w:rFonts w:ascii="Arial" w:hAnsi="Arial" w:cs="Arial"/>
          <w:sz w:val="24"/>
          <w:szCs w:val="24"/>
        </w:rPr>
        <w:tab/>
      </w:r>
    </w:p>
    <w:p w:rsidR="008224A5" w:rsidRPr="006A4C87" w:rsidRDefault="003207A1" w:rsidP="008224A5">
      <w:pPr>
        <w:pStyle w:val="Footer"/>
        <w:ind w:right="183"/>
        <w:rPr>
          <w:rFonts w:ascii="Arial" w:hAnsi="Arial" w:cs="Arial"/>
          <w:sz w:val="24"/>
          <w:szCs w:val="24"/>
        </w:rPr>
      </w:pPr>
      <w:r w:rsidRPr="006A4C87">
        <w:rPr>
          <w:rFonts w:ascii="Arial" w:hAnsi="Arial" w:cs="Arial"/>
          <w:noProof/>
          <w:sz w:val="24"/>
          <w:szCs w:val="24"/>
          <w:lang w:val="en-GB" w:eastAsia="en-GB"/>
        </w:rPr>
        <w:drawing>
          <wp:inline distT="0" distB="0" distL="0" distR="0" wp14:anchorId="60E42473" wp14:editId="24070575">
            <wp:extent cx="5731510" cy="21443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144395"/>
                    </a:xfrm>
                    <a:prstGeom prst="rect">
                      <a:avLst/>
                    </a:prstGeom>
                  </pic:spPr>
                </pic:pic>
              </a:graphicData>
            </a:graphic>
          </wp:inline>
        </w:drawing>
      </w:r>
    </w:p>
    <w:p w:rsidR="003207A1" w:rsidRPr="006A4C87" w:rsidRDefault="003207A1" w:rsidP="008224A5">
      <w:pPr>
        <w:pStyle w:val="Heading2"/>
        <w:ind w:right="183"/>
        <w:rPr>
          <w:rFonts w:ascii="Arial" w:hAnsi="Arial" w:cs="Arial"/>
          <w:color w:val="auto"/>
          <w:sz w:val="24"/>
          <w:szCs w:val="24"/>
        </w:rPr>
      </w:pPr>
      <w:r w:rsidRPr="006A4C87">
        <w:rPr>
          <w:rFonts w:ascii="Arial" w:hAnsi="Arial" w:cs="Arial"/>
          <w:color w:val="auto"/>
          <w:sz w:val="24"/>
          <w:szCs w:val="24"/>
        </w:rPr>
        <w:t xml:space="preserve">This represents the position following the cessation of elective </w:t>
      </w:r>
      <w:r w:rsidR="002753A4" w:rsidRPr="006A4C87">
        <w:rPr>
          <w:rFonts w:ascii="Arial" w:hAnsi="Arial" w:cs="Arial"/>
          <w:color w:val="auto"/>
          <w:sz w:val="24"/>
          <w:szCs w:val="24"/>
        </w:rPr>
        <w:t xml:space="preserve">activity and the initiation of admitting NSTEMI patients from across the West of Scotland, who are no longer being repatriated to their host Board, but discharged home from NHS GJ. These patients are being admitted to Ward 2E (formerly an </w:t>
      </w:r>
      <w:proofErr w:type="spellStart"/>
      <w:r w:rsidR="002753A4" w:rsidRPr="006A4C87">
        <w:rPr>
          <w:rFonts w:ascii="Arial" w:hAnsi="Arial" w:cs="Arial"/>
          <w:color w:val="auto"/>
          <w:sz w:val="24"/>
          <w:szCs w:val="24"/>
        </w:rPr>
        <w:t>Orthopaedic</w:t>
      </w:r>
      <w:proofErr w:type="spellEnd"/>
      <w:r w:rsidR="002753A4" w:rsidRPr="006A4C87">
        <w:rPr>
          <w:rFonts w:ascii="Arial" w:hAnsi="Arial" w:cs="Arial"/>
          <w:color w:val="auto"/>
          <w:sz w:val="24"/>
          <w:szCs w:val="24"/>
        </w:rPr>
        <w:t xml:space="preserve"> ward).</w:t>
      </w:r>
    </w:p>
    <w:p w:rsidR="002753A4" w:rsidRPr="006A4C87" w:rsidRDefault="002753A4" w:rsidP="002753A4">
      <w:pPr>
        <w:rPr>
          <w:rFonts w:ascii="Arial" w:hAnsi="Arial" w:cs="Arial"/>
          <w:sz w:val="24"/>
          <w:szCs w:val="24"/>
        </w:rPr>
      </w:pPr>
    </w:p>
    <w:p w:rsidR="006A4C87" w:rsidRPr="006A4C87" w:rsidRDefault="002753A4" w:rsidP="002753A4">
      <w:pPr>
        <w:rPr>
          <w:rFonts w:ascii="Arial" w:hAnsi="Arial" w:cs="Arial"/>
          <w:sz w:val="24"/>
          <w:szCs w:val="24"/>
        </w:rPr>
      </w:pPr>
      <w:r w:rsidRPr="006A4C87">
        <w:rPr>
          <w:rFonts w:ascii="Arial" w:hAnsi="Arial" w:cs="Arial"/>
          <w:sz w:val="24"/>
          <w:szCs w:val="24"/>
        </w:rPr>
        <w:t xml:space="preserve">Subject to Estates work, infrastructure moves and equipment deployment, Level 4 East and West will be made available for ward beds in addition to the area formerly used as the Surgical Day Unit. </w:t>
      </w:r>
      <w:r w:rsidR="006A4C87" w:rsidRPr="006A4C87">
        <w:rPr>
          <w:rFonts w:ascii="Arial" w:hAnsi="Arial" w:cs="Arial"/>
          <w:sz w:val="24"/>
          <w:szCs w:val="24"/>
        </w:rPr>
        <w:t>The timeline for Level 4 ward bed availability is as follows:</w:t>
      </w:r>
    </w:p>
    <w:p w:rsidR="006A4C87" w:rsidRPr="006A4C87" w:rsidRDefault="006A4C87" w:rsidP="006A4C87">
      <w:pPr>
        <w:pStyle w:val="ListParagraph"/>
        <w:numPr>
          <w:ilvl w:val="0"/>
          <w:numId w:val="6"/>
        </w:numPr>
        <w:autoSpaceDE w:val="0"/>
        <w:autoSpaceDN w:val="0"/>
        <w:adjustRightInd w:val="0"/>
        <w:spacing w:before="60" w:after="60" w:line="240" w:lineRule="auto"/>
        <w:contextualSpacing w:val="0"/>
        <w:rPr>
          <w:rFonts w:ascii="Arial" w:hAnsi="Arial" w:cs="Arial"/>
          <w:color w:val="000000"/>
          <w:sz w:val="24"/>
          <w:szCs w:val="24"/>
        </w:rPr>
      </w:pPr>
      <w:r w:rsidRPr="006A4C87">
        <w:rPr>
          <w:rFonts w:ascii="Arial" w:hAnsi="Arial" w:cs="Arial"/>
          <w:color w:val="000000"/>
          <w:sz w:val="24"/>
          <w:szCs w:val="24"/>
        </w:rPr>
        <w:t>11 patient rooms in L4 West will be available for use by end of day Friday 27</w:t>
      </w:r>
      <w:r w:rsidRPr="006A4C87">
        <w:rPr>
          <w:rFonts w:ascii="Arial" w:hAnsi="Arial" w:cs="Arial"/>
          <w:color w:val="000000"/>
          <w:sz w:val="24"/>
          <w:szCs w:val="24"/>
          <w:vertAlign w:val="superscript"/>
        </w:rPr>
        <w:t>th</w:t>
      </w:r>
      <w:r w:rsidRPr="006A4C87">
        <w:rPr>
          <w:rFonts w:ascii="Arial" w:hAnsi="Arial" w:cs="Arial"/>
          <w:color w:val="000000"/>
          <w:sz w:val="24"/>
          <w:szCs w:val="24"/>
        </w:rPr>
        <w:t xml:space="preserve"> March</w:t>
      </w:r>
    </w:p>
    <w:p w:rsidR="006A4C87" w:rsidRPr="006A4C87" w:rsidRDefault="006A4C87" w:rsidP="006A4C87">
      <w:pPr>
        <w:pStyle w:val="ListParagraph"/>
        <w:numPr>
          <w:ilvl w:val="0"/>
          <w:numId w:val="6"/>
        </w:numPr>
        <w:autoSpaceDE w:val="0"/>
        <w:autoSpaceDN w:val="0"/>
        <w:adjustRightInd w:val="0"/>
        <w:spacing w:before="60" w:after="60" w:line="240" w:lineRule="auto"/>
        <w:contextualSpacing w:val="0"/>
        <w:rPr>
          <w:rFonts w:ascii="Arial" w:hAnsi="Arial" w:cs="Arial"/>
          <w:color w:val="000000"/>
          <w:sz w:val="24"/>
          <w:szCs w:val="24"/>
        </w:rPr>
      </w:pPr>
      <w:r w:rsidRPr="006A4C87">
        <w:rPr>
          <w:rFonts w:ascii="Arial" w:hAnsi="Arial" w:cs="Arial"/>
          <w:color w:val="000000"/>
          <w:sz w:val="24"/>
          <w:szCs w:val="24"/>
        </w:rPr>
        <w:t>A further 13 patient rooms in L4 West will be available by 3rd April</w:t>
      </w:r>
    </w:p>
    <w:p w:rsidR="006A4C87" w:rsidRPr="006A4C87" w:rsidRDefault="006A4C87" w:rsidP="006A4C87">
      <w:pPr>
        <w:pStyle w:val="ListParagraph"/>
        <w:numPr>
          <w:ilvl w:val="0"/>
          <w:numId w:val="6"/>
        </w:numPr>
        <w:autoSpaceDE w:val="0"/>
        <w:autoSpaceDN w:val="0"/>
        <w:adjustRightInd w:val="0"/>
        <w:spacing w:before="60" w:after="60" w:line="240" w:lineRule="auto"/>
        <w:contextualSpacing w:val="0"/>
        <w:rPr>
          <w:rFonts w:ascii="Arial" w:hAnsi="Arial" w:cs="Arial"/>
          <w:color w:val="000000"/>
          <w:sz w:val="24"/>
          <w:szCs w:val="24"/>
        </w:rPr>
      </w:pPr>
      <w:r w:rsidRPr="006A4C87">
        <w:rPr>
          <w:rFonts w:ascii="Arial" w:hAnsi="Arial" w:cs="Arial"/>
          <w:sz w:val="24"/>
          <w:szCs w:val="24"/>
        </w:rPr>
        <w:t xml:space="preserve">The ability to bring </w:t>
      </w:r>
      <w:r w:rsidR="00325C42" w:rsidRPr="006A4C87">
        <w:rPr>
          <w:rFonts w:ascii="Arial" w:hAnsi="Arial" w:cs="Arial"/>
          <w:sz w:val="24"/>
          <w:szCs w:val="24"/>
        </w:rPr>
        <w:t>on-stream</w:t>
      </w:r>
      <w:r w:rsidRPr="006A4C87">
        <w:rPr>
          <w:rFonts w:ascii="Arial" w:hAnsi="Arial" w:cs="Arial"/>
          <w:sz w:val="24"/>
          <w:szCs w:val="24"/>
        </w:rPr>
        <w:t xml:space="preserve"> the additional 35 rooms on Level 4 is dependent on a range of issues, such as</w:t>
      </w:r>
      <w:r w:rsidRPr="006A4C87">
        <w:rPr>
          <w:rFonts w:ascii="Arial" w:hAnsi="Arial" w:cs="Arial"/>
          <w:color w:val="000000"/>
          <w:sz w:val="24"/>
          <w:szCs w:val="24"/>
        </w:rPr>
        <w:t xml:space="preserve"> contractor availability, estates work to be carried out, relocation of current users, and availability of supplies. </w:t>
      </w:r>
    </w:p>
    <w:p w:rsidR="006A4C87" w:rsidRPr="006A4C87" w:rsidRDefault="006A4C87" w:rsidP="006A4C87">
      <w:pPr>
        <w:autoSpaceDE w:val="0"/>
        <w:autoSpaceDN w:val="0"/>
        <w:adjustRightInd w:val="0"/>
        <w:spacing w:before="60" w:after="60" w:line="240" w:lineRule="auto"/>
        <w:rPr>
          <w:rFonts w:ascii="Arial" w:hAnsi="Arial" w:cs="Arial"/>
          <w:color w:val="000000"/>
          <w:sz w:val="24"/>
          <w:szCs w:val="24"/>
        </w:rPr>
      </w:pPr>
      <w:r w:rsidRPr="006A4C87">
        <w:rPr>
          <w:rFonts w:ascii="Arial" w:hAnsi="Arial" w:cs="Arial"/>
          <w:color w:val="000000"/>
          <w:sz w:val="24"/>
          <w:szCs w:val="24"/>
        </w:rPr>
        <w:t>This is a priority for the Infrastructure Accommodation Group who are working hard to enable clinical use as soon as possible.</w:t>
      </w:r>
    </w:p>
    <w:p w:rsidR="002753A4" w:rsidRPr="006A4C87" w:rsidRDefault="002753A4" w:rsidP="002753A4">
      <w:pPr>
        <w:rPr>
          <w:rFonts w:ascii="Arial" w:hAnsi="Arial" w:cs="Arial"/>
          <w:sz w:val="24"/>
          <w:szCs w:val="24"/>
        </w:rPr>
      </w:pPr>
      <w:r w:rsidRPr="006A4C87">
        <w:rPr>
          <w:rFonts w:ascii="Arial" w:hAnsi="Arial" w:cs="Arial"/>
          <w:sz w:val="24"/>
          <w:szCs w:val="24"/>
        </w:rPr>
        <w:t xml:space="preserve">The chart </w:t>
      </w:r>
      <w:r w:rsidR="006A4C87">
        <w:rPr>
          <w:rFonts w:ascii="Arial" w:hAnsi="Arial" w:cs="Arial"/>
          <w:sz w:val="24"/>
          <w:szCs w:val="24"/>
        </w:rPr>
        <w:t>overleaf</w:t>
      </w:r>
      <w:r w:rsidRPr="006A4C87">
        <w:rPr>
          <w:rFonts w:ascii="Arial" w:hAnsi="Arial" w:cs="Arial"/>
          <w:sz w:val="24"/>
          <w:szCs w:val="24"/>
        </w:rPr>
        <w:t xml:space="preserve"> demonstrates the potential future state bed capacity (by specialty and location) with these changes implemented:</w:t>
      </w:r>
    </w:p>
    <w:p w:rsidR="002753A4" w:rsidRPr="006A4C87" w:rsidRDefault="002753A4" w:rsidP="002753A4">
      <w:pPr>
        <w:rPr>
          <w:rFonts w:ascii="Arial" w:hAnsi="Arial" w:cs="Arial"/>
          <w:sz w:val="24"/>
          <w:szCs w:val="24"/>
        </w:rPr>
      </w:pPr>
      <w:r w:rsidRPr="006A4C87">
        <w:rPr>
          <w:rFonts w:ascii="Arial" w:hAnsi="Arial" w:cs="Arial"/>
          <w:noProof/>
          <w:sz w:val="24"/>
          <w:szCs w:val="24"/>
          <w:lang w:val="en-GB" w:eastAsia="en-GB"/>
        </w:rPr>
        <w:lastRenderedPageBreak/>
        <w:drawing>
          <wp:inline distT="0" distB="0" distL="0" distR="0" wp14:anchorId="6C8D4B6A" wp14:editId="6D1A6711">
            <wp:extent cx="5731510" cy="31248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24835"/>
                    </a:xfrm>
                    <a:prstGeom prst="rect">
                      <a:avLst/>
                    </a:prstGeom>
                  </pic:spPr>
                </pic:pic>
              </a:graphicData>
            </a:graphic>
          </wp:inline>
        </w:drawing>
      </w:r>
    </w:p>
    <w:p w:rsidR="002753A4" w:rsidRPr="006A4C87" w:rsidRDefault="002753A4" w:rsidP="003207A1">
      <w:pPr>
        <w:rPr>
          <w:rFonts w:ascii="Arial" w:hAnsi="Arial" w:cs="Arial"/>
          <w:sz w:val="24"/>
          <w:szCs w:val="24"/>
        </w:rPr>
      </w:pPr>
    </w:p>
    <w:p w:rsidR="003207A1" w:rsidRPr="006A4C87" w:rsidRDefault="002753A4" w:rsidP="003207A1">
      <w:pPr>
        <w:rPr>
          <w:rFonts w:ascii="Arial" w:hAnsi="Arial" w:cs="Arial"/>
          <w:sz w:val="24"/>
          <w:szCs w:val="24"/>
        </w:rPr>
      </w:pPr>
      <w:r w:rsidRPr="006A4C87">
        <w:rPr>
          <w:rFonts w:ascii="Arial" w:hAnsi="Arial" w:cs="Arial"/>
          <w:sz w:val="24"/>
          <w:szCs w:val="24"/>
        </w:rPr>
        <w:t>The associated nursing workforce planning process and accelerated training is underway but current assumptions on nursing workforce are as follows:</w:t>
      </w:r>
    </w:p>
    <w:p w:rsidR="002753A4" w:rsidRPr="006A4C87" w:rsidRDefault="002753A4" w:rsidP="003207A1">
      <w:pPr>
        <w:rPr>
          <w:rFonts w:ascii="Arial" w:hAnsi="Arial" w:cs="Arial"/>
          <w:sz w:val="24"/>
          <w:szCs w:val="24"/>
        </w:rPr>
      </w:pPr>
      <w:r w:rsidRPr="006A4C87">
        <w:rPr>
          <w:rFonts w:ascii="Arial" w:hAnsi="Arial" w:cs="Arial"/>
          <w:noProof/>
          <w:sz w:val="24"/>
          <w:szCs w:val="24"/>
          <w:lang w:val="en-GB" w:eastAsia="en-GB"/>
        </w:rPr>
        <w:drawing>
          <wp:inline distT="0" distB="0" distL="0" distR="0" wp14:anchorId="42669005" wp14:editId="1B247730">
            <wp:extent cx="3771900" cy="2828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1900" cy="2828925"/>
                    </a:xfrm>
                    <a:prstGeom prst="rect">
                      <a:avLst/>
                    </a:prstGeom>
                  </pic:spPr>
                </pic:pic>
              </a:graphicData>
            </a:graphic>
          </wp:inline>
        </w:drawing>
      </w:r>
    </w:p>
    <w:p w:rsidR="003207A1" w:rsidRPr="006A4C87" w:rsidRDefault="00A35128" w:rsidP="003207A1">
      <w:pPr>
        <w:rPr>
          <w:rFonts w:ascii="Arial" w:hAnsi="Arial" w:cs="Arial"/>
          <w:b/>
          <w:sz w:val="24"/>
          <w:szCs w:val="24"/>
        </w:rPr>
      </w:pPr>
      <w:r w:rsidRPr="006A4C87">
        <w:rPr>
          <w:rFonts w:ascii="Arial" w:hAnsi="Arial" w:cs="Arial"/>
          <w:b/>
          <w:sz w:val="24"/>
          <w:szCs w:val="24"/>
        </w:rPr>
        <w:t>Hotel capacity</w:t>
      </w:r>
    </w:p>
    <w:p w:rsidR="00A35128" w:rsidRPr="006A4C87" w:rsidRDefault="00A35128" w:rsidP="00A35128">
      <w:pPr>
        <w:rPr>
          <w:rFonts w:ascii="Arial" w:hAnsi="Arial" w:cs="Arial"/>
          <w:sz w:val="24"/>
          <w:szCs w:val="24"/>
        </w:rPr>
      </w:pPr>
      <w:r w:rsidRPr="006A4C87">
        <w:rPr>
          <w:rFonts w:ascii="Arial" w:hAnsi="Arial" w:cs="Arial"/>
          <w:sz w:val="24"/>
          <w:szCs w:val="24"/>
        </w:rPr>
        <w:t>96 hotel bedrooms have been ring</w:t>
      </w:r>
      <w:r w:rsidR="00B5070D">
        <w:rPr>
          <w:rFonts w:ascii="Arial" w:hAnsi="Arial" w:cs="Arial"/>
          <w:sz w:val="24"/>
          <w:szCs w:val="24"/>
        </w:rPr>
        <w:t>-</w:t>
      </w:r>
      <w:r w:rsidRPr="006A4C87">
        <w:rPr>
          <w:rFonts w:ascii="Arial" w:hAnsi="Arial" w:cs="Arial"/>
          <w:sz w:val="24"/>
          <w:szCs w:val="24"/>
        </w:rPr>
        <w:t>fenced for patient use, potentially as a step down to reduce pressure on acute beds. In addition, the hotel continues to provide 11 on call rooms for GJ staff and a further 21 beds are regularly used by patient families.</w:t>
      </w:r>
    </w:p>
    <w:p w:rsidR="00A35128" w:rsidRPr="006A4C87" w:rsidRDefault="00A35128" w:rsidP="003207A1">
      <w:pPr>
        <w:rPr>
          <w:rFonts w:ascii="Arial" w:hAnsi="Arial" w:cs="Arial"/>
          <w:sz w:val="24"/>
          <w:szCs w:val="24"/>
        </w:rPr>
      </w:pPr>
    </w:p>
    <w:p w:rsidR="003207A1" w:rsidRPr="006A4C87" w:rsidRDefault="003207A1" w:rsidP="003207A1">
      <w:pPr>
        <w:rPr>
          <w:rFonts w:ascii="Arial" w:hAnsi="Arial" w:cs="Arial"/>
          <w:sz w:val="24"/>
          <w:szCs w:val="24"/>
        </w:rPr>
      </w:pPr>
    </w:p>
    <w:p w:rsidR="008224A5" w:rsidRDefault="008224A5" w:rsidP="008224A5">
      <w:pPr>
        <w:pStyle w:val="Heading2"/>
        <w:ind w:right="183"/>
        <w:rPr>
          <w:rFonts w:ascii="Arial" w:hAnsi="Arial" w:cs="Arial"/>
          <w:b/>
          <w:color w:val="auto"/>
          <w:sz w:val="24"/>
          <w:szCs w:val="24"/>
        </w:rPr>
      </w:pPr>
      <w:r w:rsidRPr="00B5070D">
        <w:rPr>
          <w:rFonts w:ascii="Arial" w:hAnsi="Arial" w:cs="Arial"/>
          <w:b/>
          <w:color w:val="auto"/>
          <w:sz w:val="24"/>
          <w:szCs w:val="24"/>
        </w:rPr>
        <w:lastRenderedPageBreak/>
        <w:t>3</w:t>
      </w:r>
      <w:r w:rsidRPr="00B5070D">
        <w:rPr>
          <w:rFonts w:ascii="Arial" w:hAnsi="Arial" w:cs="Arial"/>
          <w:b/>
          <w:color w:val="auto"/>
          <w:sz w:val="24"/>
          <w:szCs w:val="24"/>
        </w:rPr>
        <w:tab/>
      </w:r>
      <w:r w:rsidR="00B5070D">
        <w:rPr>
          <w:rFonts w:ascii="Arial" w:hAnsi="Arial" w:cs="Arial"/>
          <w:b/>
          <w:color w:val="auto"/>
          <w:sz w:val="24"/>
          <w:szCs w:val="24"/>
        </w:rPr>
        <w:t>Performance Monitoring</w:t>
      </w:r>
    </w:p>
    <w:p w:rsidR="00B5070D" w:rsidRDefault="00B5070D" w:rsidP="00B5070D">
      <w:pPr>
        <w:rPr>
          <w:rFonts w:ascii="Arial" w:hAnsi="Arial" w:cs="Arial"/>
          <w:sz w:val="24"/>
          <w:szCs w:val="24"/>
        </w:rPr>
      </w:pPr>
    </w:p>
    <w:p w:rsidR="00B5070D" w:rsidRPr="00B5070D" w:rsidRDefault="00B5070D" w:rsidP="00B5070D">
      <w:pPr>
        <w:rPr>
          <w:rFonts w:ascii="Arial" w:hAnsi="Arial" w:cs="Arial"/>
          <w:sz w:val="24"/>
          <w:szCs w:val="24"/>
        </w:rPr>
      </w:pPr>
      <w:r>
        <w:rPr>
          <w:rFonts w:ascii="Arial" w:hAnsi="Arial" w:cs="Arial"/>
          <w:sz w:val="24"/>
          <w:szCs w:val="24"/>
        </w:rPr>
        <w:t>A daily return is submitted to Scottish Government by the Performance and Planning Team which provides data on the following:</w:t>
      </w:r>
    </w:p>
    <w:tbl>
      <w:tblPr>
        <w:tblW w:w="6700" w:type="dxa"/>
        <w:tblInd w:w="113" w:type="dxa"/>
        <w:tblLook w:val="04A0" w:firstRow="1" w:lastRow="0" w:firstColumn="1" w:lastColumn="0" w:noHBand="0" w:noVBand="1"/>
      </w:tblPr>
      <w:tblGrid>
        <w:gridCol w:w="6700"/>
      </w:tblGrid>
      <w:tr w:rsidR="00B5070D" w:rsidRPr="00B5070D" w:rsidTr="001106D7">
        <w:trPr>
          <w:trHeight w:val="300"/>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Total Number of C19 Inpatients In Hospital at Midnight</w:t>
            </w:r>
          </w:p>
        </w:tc>
      </w:tr>
      <w:tr w:rsidR="00B5070D" w:rsidRPr="00B5070D" w:rsidTr="001106D7">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 xml:space="preserve">Total Number of C19 Inpatients in ICU at Midnight </w:t>
            </w:r>
          </w:p>
        </w:tc>
      </w:tr>
      <w:tr w:rsidR="00B5070D" w:rsidRPr="00B5070D" w:rsidTr="001106D7">
        <w:trPr>
          <w:trHeight w:val="6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 xml:space="preserve">Total Number of C19 Inpatients in ICU at Midnight Admitted in the last 24 Hours </w:t>
            </w:r>
          </w:p>
        </w:tc>
      </w:tr>
      <w:tr w:rsidR="00B5070D" w:rsidRPr="00B5070D" w:rsidTr="001106D7">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Total Number of General Inpatients in ICU at Midnight</w:t>
            </w:r>
          </w:p>
        </w:tc>
      </w:tr>
      <w:tr w:rsidR="00B5070D" w:rsidRPr="00B5070D" w:rsidTr="001106D7">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Total Number of Unoccupied Staffed Beds in ICU at Midnight</w:t>
            </w:r>
          </w:p>
        </w:tc>
      </w:tr>
      <w:tr w:rsidR="00B5070D" w:rsidRPr="00B5070D" w:rsidTr="001106D7">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Total C19 Deaths in Hospital Since Outbreak Began</w:t>
            </w:r>
          </w:p>
        </w:tc>
      </w:tr>
      <w:tr w:rsidR="00B5070D" w:rsidRPr="00B5070D" w:rsidTr="001106D7">
        <w:trPr>
          <w:trHeight w:val="6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Total C19 Recovered Inpatients and Discharged From Hospital Since Outbreak Began</w:t>
            </w:r>
          </w:p>
        </w:tc>
      </w:tr>
      <w:tr w:rsidR="00B5070D" w:rsidRPr="00B5070D" w:rsidTr="001106D7">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B5070D" w:rsidRPr="00B5070D" w:rsidRDefault="00B5070D" w:rsidP="001106D7">
            <w:pPr>
              <w:spacing w:after="0" w:line="240" w:lineRule="auto"/>
              <w:rPr>
                <w:rFonts w:ascii="Arial" w:eastAsia="Times New Roman" w:hAnsi="Arial" w:cs="Arial"/>
                <w:color w:val="000000"/>
                <w:lang w:eastAsia="en-GB"/>
              </w:rPr>
            </w:pPr>
            <w:r w:rsidRPr="00B5070D">
              <w:rPr>
                <w:rFonts w:ascii="Arial" w:eastAsia="Times New Roman" w:hAnsi="Arial" w:cs="Arial"/>
                <w:color w:val="000000"/>
                <w:lang w:eastAsia="en-GB"/>
              </w:rPr>
              <w:t>Theatre Cancellations</w:t>
            </w:r>
          </w:p>
        </w:tc>
      </w:tr>
    </w:tbl>
    <w:p w:rsidR="00B5070D" w:rsidRDefault="00B5070D" w:rsidP="008224A5">
      <w:pPr>
        <w:ind w:right="183"/>
        <w:rPr>
          <w:rFonts w:ascii="Arial" w:hAnsi="Arial" w:cs="Arial"/>
          <w:b/>
          <w:bCs/>
          <w:sz w:val="24"/>
          <w:szCs w:val="24"/>
        </w:rPr>
      </w:pPr>
    </w:p>
    <w:p w:rsidR="008224A5" w:rsidRPr="006A4C87" w:rsidRDefault="00B5070D" w:rsidP="008224A5">
      <w:pPr>
        <w:ind w:right="183"/>
        <w:rPr>
          <w:rFonts w:ascii="Arial" w:hAnsi="Arial" w:cs="Arial"/>
          <w:b/>
          <w:bCs/>
          <w:sz w:val="24"/>
          <w:szCs w:val="24"/>
        </w:rPr>
      </w:pPr>
      <w:r>
        <w:rPr>
          <w:rFonts w:ascii="Arial" w:hAnsi="Arial" w:cs="Arial"/>
          <w:bCs/>
          <w:sz w:val="24"/>
          <w:szCs w:val="24"/>
        </w:rPr>
        <w:t>In addition, the Performance Team has developed a bespoke report, which is available on a daily basis (and can be aggregated on a mean weekly basis). This report provides data in the form of:</w:t>
      </w:r>
      <w:r w:rsidR="008224A5" w:rsidRPr="006A4C87">
        <w:rPr>
          <w:rFonts w:ascii="Arial" w:hAnsi="Arial" w:cs="Arial"/>
          <w:b/>
          <w:bCs/>
          <w:sz w:val="24"/>
          <w:szCs w:val="24"/>
        </w:rPr>
        <w:tab/>
      </w:r>
      <w:r w:rsidR="008224A5" w:rsidRPr="006A4C87">
        <w:rPr>
          <w:rFonts w:ascii="Arial" w:hAnsi="Arial" w:cs="Arial"/>
          <w:b/>
          <w:bCs/>
          <w:sz w:val="24"/>
          <w:szCs w:val="24"/>
        </w:rPr>
        <w:tab/>
      </w:r>
    </w:p>
    <w:p w:rsidR="003207A1" w:rsidRPr="006A4C87" w:rsidRDefault="00B5070D" w:rsidP="003207A1">
      <w:pPr>
        <w:pStyle w:val="ListParagraph"/>
        <w:numPr>
          <w:ilvl w:val="0"/>
          <w:numId w:val="5"/>
        </w:numPr>
        <w:spacing w:after="0" w:line="240" w:lineRule="auto"/>
        <w:contextualSpacing w:val="0"/>
        <w:rPr>
          <w:rFonts w:ascii="Arial" w:hAnsi="Arial" w:cs="Arial"/>
          <w:sz w:val="24"/>
          <w:szCs w:val="24"/>
        </w:rPr>
      </w:pPr>
      <w:r>
        <w:rPr>
          <w:rFonts w:ascii="Arial" w:hAnsi="Arial" w:cs="Arial"/>
          <w:sz w:val="24"/>
          <w:szCs w:val="24"/>
        </w:rPr>
        <w:t>A s</w:t>
      </w:r>
      <w:r w:rsidR="003207A1" w:rsidRPr="006A4C87">
        <w:rPr>
          <w:rFonts w:ascii="Arial" w:hAnsi="Arial" w:cs="Arial"/>
          <w:sz w:val="24"/>
          <w:szCs w:val="24"/>
        </w:rPr>
        <w:t xml:space="preserve">tacked bar chart of midnight </w:t>
      </w:r>
      <w:r>
        <w:rPr>
          <w:rFonts w:ascii="Arial" w:hAnsi="Arial" w:cs="Arial"/>
          <w:sz w:val="24"/>
          <w:szCs w:val="24"/>
        </w:rPr>
        <w:t xml:space="preserve">bed </w:t>
      </w:r>
      <w:r w:rsidR="003207A1" w:rsidRPr="006A4C87">
        <w:rPr>
          <w:rFonts w:ascii="Arial" w:hAnsi="Arial" w:cs="Arial"/>
          <w:sz w:val="24"/>
          <w:szCs w:val="24"/>
        </w:rPr>
        <w:t xml:space="preserve">census by specialty </w:t>
      </w:r>
      <w:r>
        <w:rPr>
          <w:rFonts w:ascii="Arial" w:hAnsi="Arial" w:cs="Arial"/>
          <w:sz w:val="24"/>
          <w:szCs w:val="24"/>
        </w:rPr>
        <w:t xml:space="preserve">and </w:t>
      </w:r>
      <w:r w:rsidR="003207A1" w:rsidRPr="006A4C87">
        <w:rPr>
          <w:rFonts w:ascii="Arial" w:hAnsi="Arial" w:cs="Arial"/>
          <w:sz w:val="24"/>
          <w:szCs w:val="24"/>
        </w:rPr>
        <w:t>by date.</w:t>
      </w:r>
    </w:p>
    <w:p w:rsidR="003207A1" w:rsidRPr="006A4C87" w:rsidRDefault="001E6FFA" w:rsidP="003207A1">
      <w:pPr>
        <w:pStyle w:val="ListParagraph"/>
        <w:numPr>
          <w:ilvl w:val="0"/>
          <w:numId w:val="5"/>
        </w:numPr>
        <w:spacing w:after="0" w:line="240" w:lineRule="auto"/>
        <w:contextualSpacing w:val="0"/>
        <w:rPr>
          <w:rFonts w:ascii="Arial" w:hAnsi="Arial" w:cs="Arial"/>
          <w:sz w:val="24"/>
          <w:szCs w:val="24"/>
        </w:rPr>
      </w:pPr>
      <w:r>
        <w:rPr>
          <w:rFonts w:ascii="Arial" w:hAnsi="Arial" w:cs="Arial"/>
          <w:sz w:val="24"/>
          <w:szCs w:val="24"/>
        </w:rPr>
        <w:t>A t</w:t>
      </w:r>
      <w:r w:rsidR="003207A1" w:rsidRPr="006A4C87">
        <w:rPr>
          <w:rFonts w:ascii="Arial" w:hAnsi="Arial" w:cs="Arial"/>
          <w:sz w:val="24"/>
          <w:szCs w:val="24"/>
        </w:rPr>
        <w:t xml:space="preserve">able </w:t>
      </w:r>
      <w:r>
        <w:rPr>
          <w:rFonts w:ascii="Arial" w:hAnsi="Arial" w:cs="Arial"/>
          <w:sz w:val="24"/>
          <w:szCs w:val="24"/>
        </w:rPr>
        <w:t xml:space="preserve">which </w:t>
      </w:r>
      <w:r w:rsidR="003207A1" w:rsidRPr="006A4C87">
        <w:rPr>
          <w:rFonts w:ascii="Arial" w:hAnsi="Arial" w:cs="Arial"/>
          <w:sz w:val="24"/>
          <w:szCs w:val="24"/>
        </w:rPr>
        <w:t>provides:</w:t>
      </w:r>
    </w:p>
    <w:p w:rsidR="003207A1" w:rsidRPr="006A4C87" w:rsidRDefault="003207A1" w:rsidP="003207A1">
      <w:pPr>
        <w:pStyle w:val="ListParagraph"/>
        <w:numPr>
          <w:ilvl w:val="1"/>
          <w:numId w:val="5"/>
        </w:numPr>
        <w:spacing w:after="0" w:line="240" w:lineRule="auto"/>
        <w:contextualSpacing w:val="0"/>
        <w:rPr>
          <w:rFonts w:ascii="Arial" w:hAnsi="Arial" w:cs="Arial"/>
          <w:sz w:val="24"/>
          <w:szCs w:val="24"/>
        </w:rPr>
      </w:pPr>
      <w:r w:rsidRPr="006A4C87">
        <w:rPr>
          <w:rFonts w:ascii="Arial" w:hAnsi="Arial" w:cs="Arial"/>
          <w:sz w:val="24"/>
          <w:szCs w:val="24"/>
        </w:rPr>
        <w:t>Occupancy by ward.</w:t>
      </w:r>
    </w:p>
    <w:p w:rsidR="003207A1" w:rsidRPr="006A4C87" w:rsidRDefault="003207A1" w:rsidP="003207A1">
      <w:pPr>
        <w:pStyle w:val="ListParagraph"/>
        <w:numPr>
          <w:ilvl w:val="1"/>
          <w:numId w:val="5"/>
        </w:numPr>
        <w:spacing w:after="0" w:line="240" w:lineRule="auto"/>
        <w:contextualSpacing w:val="0"/>
        <w:rPr>
          <w:rFonts w:ascii="Arial" w:hAnsi="Arial" w:cs="Arial"/>
          <w:sz w:val="24"/>
          <w:szCs w:val="24"/>
        </w:rPr>
      </w:pPr>
      <w:r w:rsidRPr="006A4C87">
        <w:rPr>
          <w:rFonts w:ascii="Arial" w:hAnsi="Arial" w:cs="Arial"/>
          <w:sz w:val="24"/>
          <w:szCs w:val="24"/>
        </w:rPr>
        <w:t>Patien</w:t>
      </w:r>
      <w:r w:rsidR="001E6FFA">
        <w:rPr>
          <w:rFonts w:ascii="Arial" w:hAnsi="Arial" w:cs="Arial"/>
          <w:sz w:val="24"/>
          <w:szCs w:val="24"/>
        </w:rPr>
        <w:t>ts in ICU/HDU by specialty and r</w:t>
      </w:r>
      <w:r w:rsidRPr="006A4C87">
        <w:rPr>
          <w:rFonts w:ascii="Arial" w:hAnsi="Arial" w:cs="Arial"/>
          <w:sz w:val="24"/>
          <w:szCs w:val="24"/>
        </w:rPr>
        <w:t>ef</w:t>
      </w:r>
      <w:r w:rsidR="001E6FFA">
        <w:rPr>
          <w:rFonts w:ascii="Arial" w:hAnsi="Arial" w:cs="Arial"/>
          <w:sz w:val="24"/>
          <w:szCs w:val="24"/>
        </w:rPr>
        <w:t>erring b</w:t>
      </w:r>
      <w:r w:rsidRPr="006A4C87">
        <w:rPr>
          <w:rFonts w:ascii="Arial" w:hAnsi="Arial" w:cs="Arial"/>
          <w:sz w:val="24"/>
          <w:szCs w:val="24"/>
        </w:rPr>
        <w:t>oard</w:t>
      </w:r>
    </w:p>
    <w:p w:rsidR="003207A1" w:rsidRPr="006A4C87" w:rsidRDefault="003207A1" w:rsidP="003207A1">
      <w:pPr>
        <w:pStyle w:val="ListParagraph"/>
        <w:numPr>
          <w:ilvl w:val="1"/>
          <w:numId w:val="5"/>
        </w:numPr>
        <w:spacing w:after="0" w:line="240" w:lineRule="auto"/>
        <w:contextualSpacing w:val="0"/>
        <w:rPr>
          <w:rFonts w:ascii="Arial" w:hAnsi="Arial" w:cs="Arial"/>
          <w:sz w:val="24"/>
          <w:szCs w:val="24"/>
        </w:rPr>
      </w:pPr>
      <w:r w:rsidRPr="006A4C87">
        <w:rPr>
          <w:rFonts w:ascii="Arial" w:hAnsi="Arial" w:cs="Arial"/>
          <w:sz w:val="24"/>
          <w:szCs w:val="24"/>
        </w:rPr>
        <w:t xml:space="preserve">Admissions by specialty and priority </w:t>
      </w:r>
    </w:p>
    <w:p w:rsidR="003207A1" w:rsidRPr="006A4C87" w:rsidRDefault="003207A1" w:rsidP="003207A1">
      <w:pPr>
        <w:pStyle w:val="ListParagraph"/>
        <w:numPr>
          <w:ilvl w:val="1"/>
          <w:numId w:val="5"/>
        </w:numPr>
        <w:spacing w:after="0" w:line="240" w:lineRule="auto"/>
        <w:contextualSpacing w:val="0"/>
        <w:rPr>
          <w:rFonts w:ascii="Arial" w:hAnsi="Arial" w:cs="Arial"/>
          <w:sz w:val="24"/>
          <w:szCs w:val="24"/>
        </w:rPr>
      </w:pPr>
      <w:r w:rsidRPr="006A4C87">
        <w:rPr>
          <w:rFonts w:ascii="Arial" w:hAnsi="Arial" w:cs="Arial"/>
          <w:sz w:val="24"/>
          <w:szCs w:val="24"/>
        </w:rPr>
        <w:t>Discharges and deaths</w:t>
      </w:r>
    </w:p>
    <w:p w:rsidR="003207A1" w:rsidRDefault="003207A1" w:rsidP="003207A1">
      <w:pPr>
        <w:pStyle w:val="ListParagraph"/>
        <w:numPr>
          <w:ilvl w:val="1"/>
          <w:numId w:val="5"/>
        </w:numPr>
        <w:spacing w:after="0" w:line="240" w:lineRule="auto"/>
        <w:contextualSpacing w:val="0"/>
        <w:rPr>
          <w:rFonts w:ascii="Arial" w:hAnsi="Arial" w:cs="Arial"/>
          <w:sz w:val="24"/>
          <w:szCs w:val="24"/>
        </w:rPr>
      </w:pPr>
      <w:r w:rsidRPr="006A4C87">
        <w:rPr>
          <w:rFonts w:ascii="Arial" w:hAnsi="Arial" w:cs="Arial"/>
          <w:sz w:val="24"/>
          <w:szCs w:val="24"/>
        </w:rPr>
        <w:t xml:space="preserve">Occupied bed variance from </w:t>
      </w:r>
      <w:r w:rsidR="001E6FFA">
        <w:rPr>
          <w:rFonts w:ascii="Arial" w:hAnsi="Arial" w:cs="Arial"/>
          <w:sz w:val="24"/>
          <w:szCs w:val="24"/>
        </w:rPr>
        <w:t>previous day</w:t>
      </w:r>
    </w:p>
    <w:p w:rsidR="001E6FFA" w:rsidRPr="001E6FFA" w:rsidRDefault="001E6FFA" w:rsidP="001E6FFA">
      <w:pPr>
        <w:spacing w:after="0" w:line="240" w:lineRule="auto"/>
        <w:rPr>
          <w:rFonts w:ascii="Arial" w:hAnsi="Arial" w:cs="Arial"/>
          <w:sz w:val="24"/>
          <w:szCs w:val="24"/>
        </w:rPr>
      </w:pPr>
      <w:r>
        <w:rPr>
          <w:rFonts w:ascii="Arial" w:hAnsi="Arial" w:cs="Arial"/>
          <w:sz w:val="24"/>
          <w:szCs w:val="24"/>
        </w:rPr>
        <w:t>This report is provided in draft as an appendix to this report. It should be noted that development of this report is iterative and will develop over the coming days and weeks.</w:t>
      </w:r>
    </w:p>
    <w:p w:rsidR="008224A5" w:rsidRPr="006A4C87" w:rsidRDefault="008224A5" w:rsidP="001E6FFA">
      <w:pPr>
        <w:ind w:right="183"/>
        <w:rPr>
          <w:rFonts w:ascii="Arial" w:hAnsi="Arial" w:cs="Arial"/>
          <w:b/>
          <w:bCs/>
          <w:sz w:val="24"/>
          <w:szCs w:val="24"/>
        </w:rPr>
      </w:pPr>
    </w:p>
    <w:p w:rsidR="008224A5" w:rsidRPr="006A4C87" w:rsidRDefault="001E6FFA" w:rsidP="008224A5">
      <w:pPr>
        <w:ind w:right="183"/>
        <w:rPr>
          <w:rFonts w:ascii="Arial" w:hAnsi="Arial" w:cs="Arial"/>
          <w:b/>
          <w:bCs/>
          <w:sz w:val="24"/>
          <w:szCs w:val="24"/>
        </w:rPr>
      </w:pPr>
      <w:r>
        <w:rPr>
          <w:rFonts w:ascii="Arial" w:hAnsi="Arial" w:cs="Arial"/>
          <w:b/>
          <w:bCs/>
          <w:sz w:val="24"/>
          <w:szCs w:val="24"/>
        </w:rPr>
        <w:t>4</w:t>
      </w:r>
      <w:r w:rsidR="008224A5" w:rsidRPr="006A4C87">
        <w:rPr>
          <w:rFonts w:ascii="Arial" w:hAnsi="Arial" w:cs="Arial"/>
          <w:b/>
          <w:bCs/>
          <w:sz w:val="24"/>
          <w:szCs w:val="24"/>
        </w:rPr>
        <w:tab/>
        <w:t>Conclusion</w:t>
      </w:r>
    </w:p>
    <w:p w:rsidR="008224A5" w:rsidRPr="006A4C87" w:rsidRDefault="001E6FFA" w:rsidP="008224A5">
      <w:pPr>
        <w:ind w:right="183"/>
        <w:rPr>
          <w:rFonts w:ascii="Arial" w:hAnsi="Arial" w:cs="Arial"/>
          <w:bCs/>
          <w:sz w:val="24"/>
          <w:szCs w:val="24"/>
        </w:rPr>
      </w:pPr>
      <w:r>
        <w:rPr>
          <w:rFonts w:ascii="Arial" w:hAnsi="Arial" w:cs="Arial"/>
          <w:bCs/>
          <w:sz w:val="24"/>
          <w:szCs w:val="24"/>
        </w:rPr>
        <w:t xml:space="preserve">It is proposed that Board and Executive members are provided with a weekly performance dashboard report laying out the occupied, staffed and available bed capacity by specialty over time. Staff absence reporting is currently reported in depth within a separate dashboard; and it is intended that consideration will be given to merging key performance indicators, where indicated to provide integrated oversight of priority metrics. </w:t>
      </w:r>
    </w:p>
    <w:p w:rsidR="001E6FFA" w:rsidRDefault="008C5BD8" w:rsidP="001E6FFA">
      <w:pPr>
        <w:ind w:right="183"/>
        <w:rPr>
          <w:rFonts w:ascii="Arial" w:hAnsi="Arial" w:cs="Arial"/>
          <w:b/>
          <w:bCs/>
          <w:sz w:val="24"/>
          <w:szCs w:val="24"/>
        </w:rPr>
      </w:pPr>
      <w:r>
        <w:rPr>
          <w:rFonts w:ascii="Arial" w:hAnsi="Arial" w:cs="Arial"/>
          <w:b/>
          <w:bCs/>
          <w:sz w:val="24"/>
          <w:szCs w:val="24"/>
        </w:rPr>
        <w:t>Gareth Adkins</w:t>
      </w:r>
    </w:p>
    <w:p w:rsidR="008C5BD8" w:rsidRDefault="008C5BD8" w:rsidP="001E6FFA">
      <w:pPr>
        <w:ind w:right="183"/>
        <w:rPr>
          <w:rFonts w:ascii="Arial" w:hAnsi="Arial" w:cs="Arial"/>
          <w:b/>
          <w:bCs/>
          <w:sz w:val="24"/>
          <w:szCs w:val="24"/>
        </w:rPr>
      </w:pPr>
      <w:r>
        <w:rPr>
          <w:rFonts w:ascii="Arial" w:hAnsi="Arial" w:cs="Arial"/>
          <w:b/>
          <w:bCs/>
          <w:sz w:val="24"/>
          <w:szCs w:val="24"/>
        </w:rPr>
        <w:t>Director of Quality, Innovation and People</w:t>
      </w:r>
      <w:bookmarkStart w:id="0" w:name="_GoBack"/>
      <w:bookmarkEnd w:id="0"/>
    </w:p>
    <w:p w:rsidR="001E6FFA" w:rsidRPr="001E6FFA" w:rsidRDefault="001E6FFA" w:rsidP="001E6FFA">
      <w:pPr>
        <w:ind w:right="183"/>
        <w:rPr>
          <w:rFonts w:ascii="Arial" w:hAnsi="Arial" w:cs="Arial"/>
          <w:b/>
          <w:bCs/>
          <w:sz w:val="24"/>
          <w:szCs w:val="24"/>
        </w:rPr>
      </w:pPr>
      <w:r>
        <w:rPr>
          <w:rFonts w:ascii="Arial" w:hAnsi="Arial" w:cs="Arial"/>
          <w:b/>
          <w:bCs/>
          <w:sz w:val="24"/>
          <w:szCs w:val="24"/>
        </w:rPr>
        <w:t>25</w:t>
      </w:r>
      <w:r w:rsidR="00325C42">
        <w:rPr>
          <w:rFonts w:ascii="Arial" w:hAnsi="Arial" w:cs="Arial"/>
          <w:b/>
          <w:bCs/>
          <w:sz w:val="24"/>
          <w:szCs w:val="24"/>
        </w:rPr>
        <w:t>th</w:t>
      </w:r>
      <w:r>
        <w:rPr>
          <w:rFonts w:ascii="Arial" w:hAnsi="Arial" w:cs="Arial"/>
          <w:b/>
          <w:bCs/>
          <w:sz w:val="24"/>
          <w:szCs w:val="24"/>
        </w:rPr>
        <w:t xml:space="preserve"> March</w:t>
      </w:r>
      <w:r w:rsidR="00325C42">
        <w:rPr>
          <w:rFonts w:ascii="Arial" w:hAnsi="Arial" w:cs="Arial"/>
          <w:b/>
          <w:bCs/>
          <w:sz w:val="24"/>
          <w:szCs w:val="24"/>
        </w:rPr>
        <w:t xml:space="preserve"> 2020</w:t>
      </w:r>
      <w:r>
        <w:rPr>
          <w:rFonts w:ascii="Arial" w:hAnsi="Arial" w:cs="Arial"/>
          <w:b/>
          <w:bCs/>
          <w:sz w:val="24"/>
          <w:szCs w:val="24"/>
        </w:rPr>
        <w:t xml:space="preserve"> </w:t>
      </w:r>
    </w:p>
    <w:sectPr w:rsidR="001E6FFA" w:rsidRPr="001E6FF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FCA" w:rsidRDefault="00DD4FCA" w:rsidP="005D2E20">
      <w:pPr>
        <w:spacing w:after="0" w:line="240" w:lineRule="auto"/>
      </w:pPr>
      <w:r>
        <w:separator/>
      </w:r>
    </w:p>
  </w:endnote>
  <w:endnote w:type="continuationSeparator" w:id="0">
    <w:p w:rsidR="00DD4FCA" w:rsidRDefault="00DD4FCA" w:rsidP="005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114162"/>
      <w:docPartObj>
        <w:docPartGallery w:val="Page Numbers (Bottom of Page)"/>
        <w:docPartUnique/>
      </w:docPartObj>
    </w:sdtPr>
    <w:sdtEndPr>
      <w:rPr>
        <w:noProof/>
      </w:rPr>
    </w:sdtEndPr>
    <w:sdtContent>
      <w:p w:rsidR="005D2E20" w:rsidRDefault="005D2E20">
        <w:pPr>
          <w:pStyle w:val="Footer"/>
          <w:jc w:val="right"/>
        </w:pPr>
        <w:r>
          <w:fldChar w:fldCharType="begin"/>
        </w:r>
        <w:r>
          <w:instrText xml:space="preserve"> PAGE   \* MERGEFORMAT </w:instrText>
        </w:r>
        <w:r>
          <w:fldChar w:fldCharType="separate"/>
        </w:r>
        <w:r w:rsidR="008C5BD8">
          <w:rPr>
            <w:noProof/>
          </w:rPr>
          <w:t>2</w:t>
        </w:r>
        <w:r>
          <w:rPr>
            <w:noProof/>
          </w:rPr>
          <w:fldChar w:fldCharType="end"/>
        </w:r>
      </w:p>
    </w:sdtContent>
  </w:sdt>
  <w:p w:rsidR="005D2E20" w:rsidRDefault="005D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FCA" w:rsidRDefault="00DD4FCA" w:rsidP="005D2E20">
      <w:pPr>
        <w:spacing w:after="0" w:line="240" w:lineRule="auto"/>
      </w:pPr>
      <w:r>
        <w:separator/>
      </w:r>
    </w:p>
  </w:footnote>
  <w:footnote w:type="continuationSeparator" w:id="0">
    <w:p w:rsidR="00DD4FCA" w:rsidRDefault="00DD4FCA" w:rsidP="005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25" w:rsidRPr="00B22F25" w:rsidRDefault="00B22F25">
    <w:pPr>
      <w:pStyle w:val="Header"/>
      <w:rPr>
        <w:rFonts w:ascii="Arial" w:hAnsi="Arial" w:cs="Arial"/>
      </w:rPr>
    </w:pPr>
    <w:r w:rsidRPr="00B22F25">
      <w:rPr>
        <w:rFonts w:ascii="Arial" w:hAnsi="Arial" w:cs="Arial"/>
        <w:noProof/>
        <w:sz w:val="24"/>
        <w:lang w:val="en-GB" w:eastAsia="en-GB"/>
      </w:rPr>
      <w:drawing>
        <wp:anchor distT="0" distB="0" distL="114300" distR="114300" simplePos="0" relativeHeight="251659264" behindDoc="0" locked="0" layoutInCell="1" allowOverlap="1" wp14:anchorId="33984EFA" wp14:editId="751A99EB">
          <wp:simplePos x="0" y="0"/>
          <wp:positionH relativeFrom="margin">
            <wp:posOffset>4819650</wp:posOffset>
          </wp:positionH>
          <wp:positionV relativeFrom="topMargin">
            <wp:align>bottom</wp:align>
          </wp:positionV>
          <wp:extent cx="1438275" cy="558165"/>
          <wp:effectExtent l="0" t="0" r="9525" b="0"/>
          <wp:wrapSquare wrapText="bothSides"/>
          <wp:docPr id="3" name="Picture 3" descr="Foundation dual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dual b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558165"/>
                  </a:xfrm>
                  <a:prstGeom prst="rect">
                    <a:avLst/>
                  </a:prstGeom>
                  <a:noFill/>
                  <a:ln>
                    <a:noFill/>
                  </a:ln>
                </pic:spPr>
              </pic:pic>
            </a:graphicData>
          </a:graphic>
        </wp:anchor>
      </w:drawing>
    </w:r>
    <w:r w:rsidRPr="00B22F25">
      <w:rPr>
        <w:rFonts w:ascii="Arial" w:hAnsi="Arial" w:cs="Arial"/>
      </w:rPr>
      <w:t xml:space="preserve">The NHS Golden Jubilee Foundation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7F4"/>
    <w:multiLevelType w:val="hybridMultilevel"/>
    <w:tmpl w:val="8B78F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AF13CF"/>
    <w:multiLevelType w:val="hybridMultilevel"/>
    <w:tmpl w:val="65A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96037"/>
    <w:multiLevelType w:val="hybridMultilevel"/>
    <w:tmpl w:val="E5B4E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F2D9F"/>
    <w:multiLevelType w:val="hybridMultilevel"/>
    <w:tmpl w:val="5840F8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7C65D61"/>
    <w:multiLevelType w:val="hybridMultilevel"/>
    <w:tmpl w:val="545A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6A66B1"/>
    <w:multiLevelType w:val="hybridMultilevel"/>
    <w:tmpl w:val="9C5C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45"/>
    <w:rsid w:val="000926EC"/>
    <w:rsid w:val="000D12AF"/>
    <w:rsid w:val="00100FBB"/>
    <w:rsid w:val="00107DAE"/>
    <w:rsid w:val="001B3192"/>
    <w:rsid w:val="001C4250"/>
    <w:rsid w:val="001D492A"/>
    <w:rsid w:val="001E6FFA"/>
    <w:rsid w:val="0022430D"/>
    <w:rsid w:val="002753A4"/>
    <w:rsid w:val="002B1FD1"/>
    <w:rsid w:val="002B21DF"/>
    <w:rsid w:val="003207A1"/>
    <w:rsid w:val="00325C42"/>
    <w:rsid w:val="00390F45"/>
    <w:rsid w:val="003D318D"/>
    <w:rsid w:val="003F1AE2"/>
    <w:rsid w:val="00421F35"/>
    <w:rsid w:val="00496DC8"/>
    <w:rsid w:val="004C2401"/>
    <w:rsid w:val="00504E6D"/>
    <w:rsid w:val="00511EAC"/>
    <w:rsid w:val="00512D04"/>
    <w:rsid w:val="00525F1E"/>
    <w:rsid w:val="0056330A"/>
    <w:rsid w:val="005652F5"/>
    <w:rsid w:val="00581E00"/>
    <w:rsid w:val="00597B1D"/>
    <w:rsid w:val="005C3DAD"/>
    <w:rsid w:val="005D130A"/>
    <w:rsid w:val="005D2E20"/>
    <w:rsid w:val="00607E02"/>
    <w:rsid w:val="0061354C"/>
    <w:rsid w:val="006216E0"/>
    <w:rsid w:val="006269D9"/>
    <w:rsid w:val="00676B09"/>
    <w:rsid w:val="006A4C87"/>
    <w:rsid w:val="006C5028"/>
    <w:rsid w:val="006C7FB0"/>
    <w:rsid w:val="006D6B8E"/>
    <w:rsid w:val="006E4251"/>
    <w:rsid w:val="006F19E7"/>
    <w:rsid w:val="0072756F"/>
    <w:rsid w:val="007468AB"/>
    <w:rsid w:val="0077304F"/>
    <w:rsid w:val="007751BD"/>
    <w:rsid w:val="007B4352"/>
    <w:rsid w:val="007C3C1B"/>
    <w:rsid w:val="008153D0"/>
    <w:rsid w:val="008224A5"/>
    <w:rsid w:val="008475C2"/>
    <w:rsid w:val="00870772"/>
    <w:rsid w:val="00885F1E"/>
    <w:rsid w:val="008C33D8"/>
    <w:rsid w:val="008C5BD8"/>
    <w:rsid w:val="00913DAF"/>
    <w:rsid w:val="009277A3"/>
    <w:rsid w:val="0094243C"/>
    <w:rsid w:val="00952BA4"/>
    <w:rsid w:val="00971949"/>
    <w:rsid w:val="00993A3F"/>
    <w:rsid w:val="009F0084"/>
    <w:rsid w:val="00A0736B"/>
    <w:rsid w:val="00A35128"/>
    <w:rsid w:val="00A44A7E"/>
    <w:rsid w:val="00A55D5E"/>
    <w:rsid w:val="00A707F3"/>
    <w:rsid w:val="00A9682B"/>
    <w:rsid w:val="00B22F25"/>
    <w:rsid w:val="00B25629"/>
    <w:rsid w:val="00B5070D"/>
    <w:rsid w:val="00B71F1C"/>
    <w:rsid w:val="00C56BA2"/>
    <w:rsid w:val="00CF7EBC"/>
    <w:rsid w:val="00D32526"/>
    <w:rsid w:val="00D7235E"/>
    <w:rsid w:val="00D810B9"/>
    <w:rsid w:val="00DB1408"/>
    <w:rsid w:val="00DD4FCA"/>
    <w:rsid w:val="00E1412E"/>
    <w:rsid w:val="00E8070F"/>
    <w:rsid w:val="00EF22B3"/>
    <w:rsid w:val="00FA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B036"/>
  <w15:chartTrackingRefBased/>
  <w15:docId w15:val="{2009D627-C4C6-4465-A0F7-3AB0AFD2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24A5"/>
    <w:pPr>
      <w:keepNext/>
      <w:spacing w:after="0" w:line="240" w:lineRule="auto"/>
      <w:outlineLvl w:val="0"/>
    </w:pPr>
    <w:rPr>
      <w:rFonts w:ascii="Times New Roman" w:eastAsia="Times New Roman" w:hAnsi="Times New Roman" w:cs="Times New Roman"/>
      <w:b/>
      <w:bCs/>
      <w:sz w:val="32"/>
      <w:szCs w:val="32"/>
      <w:lang w:val="en-GB"/>
    </w:rPr>
  </w:style>
  <w:style w:type="paragraph" w:styleId="Heading2">
    <w:name w:val="heading 2"/>
    <w:basedOn w:val="Normal"/>
    <w:next w:val="Normal"/>
    <w:link w:val="Heading2Char"/>
    <w:uiPriority w:val="9"/>
    <w:semiHidden/>
    <w:unhideWhenUsed/>
    <w:qFormat/>
    <w:rsid w:val="00822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24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30A"/>
    <w:pPr>
      <w:ind w:left="720"/>
      <w:contextualSpacing/>
    </w:pPr>
  </w:style>
  <w:style w:type="paragraph" w:styleId="Header">
    <w:name w:val="header"/>
    <w:basedOn w:val="Normal"/>
    <w:link w:val="HeaderChar"/>
    <w:uiPriority w:val="99"/>
    <w:unhideWhenUsed/>
    <w:rsid w:val="005D2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E20"/>
  </w:style>
  <w:style w:type="paragraph" w:styleId="Footer">
    <w:name w:val="footer"/>
    <w:basedOn w:val="Normal"/>
    <w:link w:val="FooterChar"/>
    <w:unhideWhenUsed/>
    <w:rsid w:val="005D2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E20"/>
  </w:style>
  <w:style w:type="character" w:customStyle="1" w:styleId="Heading1Char">
    <w:name w:val="Heading 1 Char"/>
    <w:basedOn w:val="DefaultParagraphFont"/>
    <w:link w:val="Heading1"/>
    <w:rsid w:val="008224A5"/>
    <w:rPr>
      <w:rFonts w:ascii="Times New Roman" w:eastAsia="Times New Roman" w:hAnsi="Times New Roman" w:cs="Times New Roman"/>
      <w:b/>
      <w:bCs/>
      <w:sz w:val="32"/>
      <w:szCs w:val="32"/>
      <w:lang w:val="en-GB"/>
    </w:rPr>
  </w:style>
  <w:style w:type="character" w:customStyle="1" w:styleId="Heading2Char">
    <w:name w:val="Heading 2 Char"/>
    <w:basedOn w:val="DefaultParagraphFont"/>
    <w:link w:val="Heading2"/>
    <w:uiPriority w:val="9"/>
    <w:semiHidden/>
    <w:rsid w:val="008224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224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29952">
      <w:bodyDiv w:val="1"/>
      <w:marLeft w:val="0"/>
      <w:marRight w:val="0"/>
      <w:marTop w:val="0"/>
      <w:marBottom w:val="0"/>
      <w:divBdr>
        <w:top w:val="none" w:sz="0" w:space="0" w:color="auto"/>
        <w:left w:val="none" w:sz="0" w:space="0" w:color="auto"/>
        <w:bottom w:val="none" w:sz="0" w:space="0" w:color="auto"/>
        <w:right w:val="none" w:sz="0" w:space="0" w:color="auto"/>
      </w:divBdr>
    </w:div>
    <w:div w:id="19067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87FE-348E-4705-AB3C-14792995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Liane McGrath</cp:lastModifiedBy>
  <cp:revision>3</cp:revision>
  <dcterms:created xsi:type="dcterms:W3CDTF">2020-03-25T14:25:00Z</dcterms:created>
  <dcterms:modified xsi:type="dcterms:W3CDTF">2020-03-25T15:38:00Z</dcterms:modified>
</cp:coreProperties>
</file>