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DC6F" w14:textId="77777777" w:rsidR="007132BF" w:rsidRPr="003357BA" w:rsidRDefault="00B97D27" w:rsidP="00B00747">
      <w:pPr>
        <w:pStyle w:val="BodyText"/>
        <w:kinsoku w:val="0"/>
        <w:overflowPunct w:val="0"/>
        <w:spacing w:before="100" w:line="254" w:lineRule="auto"/>
        <w:ind w:right="1639"/>
        <w:jc w:val="center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sz w:val="48"/>
          <w:szCs w:val="48"/>
        </w:rPr>
        <w:t xml:space="preserve">NHS </w:t>
      </w:r>
      <w:r w:rsidR="002A0873" w:rsidRPr="003357BA">
        <w:rPr>
          <w:rFonts w:ascii="Arial" w:hAnsi="Arial" w:cs="Arial"/>
          <w:b/>
          <w:bCs/>
          <w:iCs/>
          <w:sz w:val="48"/>
          <w:szCs w:val="48"/>
        </w:rPr>
        <w:t>Golden Jubilee</w:t>
      </w:r>
    </w:p>
    <w:p w14:paraId="406248B2" w14:textId="77777777" w:rsidR="007132BF" w:rsidRPr="003357BA" w:rsidRDefault="00B75DDA" w:rsidP="00B00747">
      <w:pPr>
        <w:pStyle w:val="BodyText"/>
        <w:kinsoku w:val="0"/>
        <w:overflowPunct w:val="0"/>
        <w:spacing w:before="100" w:line="254" w:lineRule="auto"/>
        <w:ind w:right="1639"/>
        <w:jc w:val="center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sz w:val="48"/>
          <w:szCs w:val="48"/>
        </w:rPr>
        <w:t xml:space="preserve">Summary Finance </w:t>
      </w:r>
      <w:r w:rsidR="00B97D27">
        <w:rPr>
          <w:rFonts w:ascii="Arial" w:hAnsi="Arial" w:cs="Arial"/>
          <w:b/>
          <w:bCs/>
          <w:iCs/>
          <w:sz w:val="48"/>
          <w:szCs w:val="48"/>
        </w:rPr>
        <w:t>R</w:t>
      </w:r>
      <w:r>
        <w:rPr>
          <w:rFonts w:ascii="Arial" w:hAnsi="Arial" w:cs="Arial"/>
          <w:b/>
          <w:bCs/>
          <w:iCs/>
          <w:sz w:val="48"/>
          <w:szCs w:val="48"/>
        </w:rPr>
        <w:t>eport</w:t>
      </w:r>
    </w:p>
    <w:p w14:paraId="158B9B40" w14:textId="77777777" w:rsidR="001318A5" w:rsidRDefault="007132BF" w:rsidP="00B00747">
      <w:pPr>
        <w:pStyle w:val="BodyText"/>
        <w:kinsoku w:val="0"/>
        <w:overflowPunct w:val="0"/>
        <w:spacing w:before="100" w:line="254" w:lineRule="auto"/>
        <w:ind w:right="1639"/>
        <w:jc w:val="center"/>
        <w:rPr>
          <w:rFonts w:ascii="Arial" w:hAnsi="Arial" w:cs="Arial"/>
          <w:b/>
          <w:bCs/>
          <w:iCs/>
          <w:sz w:val="44"/>
          <w:szCs w:val="44"/>
        </w:rPr>
      </w:pPr>
      <w:r w:rsidRPr="00034A8B">
        <w:rPr>
          <w:rFonts w:ascii="Arial" w:hAnsi="Arial" w:cs="Arial"/>
          <w:b/>
          <w:bCs/>
          <w:iCs/>
          <w:sz w:val="44"/>
          <w:szCs w:val="44"/>
        </w:rPr>
        <w:t>As at</w:t>
      </w:r>
      <w:r w:rsidR="009A77C0">
        <w:rPr>
          <w:rFonts w:ascii="Arial" w:hAnsi="Arial" w:cs="Arial"/>
          <w:b/>
          <w:bCs/>
          <w:iCs/>
          <w:sz w:val="44"/>
          <w:szCs w:val="44"/>
        </w:rPr>
        <w:t xml:space="preserve"> </w:t>
      </w:r>
      <w:r w:rsidR="005B7DAC">
        <w:rPr>
          <w:rFonts w:ascii="Arial" w:hAnsi="Arial" w:cs="Arial"/>
          <w:b/>
          <w:bCs/>
          <w:iCs/>
          <w:sz w:val="44"/>
          <w:szCs w:val="44"/>
        </w:rPr>
        <w:t>31 May</w:t>
      </w:r>
      <w:r w:rsidR="005E460F">
        <w:rPr>
          <w:rFonts w:ascii="Arial" w:hAnsi="Arial" w:cs="Arial"/>
          <w:b/>
          <w:bCs/>
          <w:iCs/>
          <w:sz w:val="44"/>
          <w:szCs w:val="44"/>
        </w:rPr>
        <w:t xml:space="preserve"> 2023</w:t>
      </w:r>
      <w:r w:rsidR="00C02CEB">
        <w:rPr>
          <w:rFonts w:ascii="Arial" w:hAnsi="Arial" w:cs="Arial"/>
          <w:b/>
          <w:bCs/>
          <w:iCs/>
          <w:sz w:val="44"/>
          <w:szCs w:val="44"/>
        </w:rPr>
        <w:t xml:space="preserve"> </w:t>
      </w:r>
      <w:r w:rsidR="00256313">
        <w:rPr>
          <w:rFonts w:ascii="Arial" w:hAnsi="Arial" w:cs="Arial"/>
          <w:b/>
          <w:bCs/>
          <w:iCs/>
          <w:sz w:val="44"/>
          <w:szCs w:val="44"/>
        </w:rPr>
        <w:t xml:space="preserve">– </w:t>
      </w:r>
      <w:r w:rsidR="005B7DAC">
        <w:rPr>
          <w:rFonts w:ascii="Arial" w:hAnsi="Arial" w:cs="Arial"/>
          <w:b/>
          <w:bCs/>
          <w:iCs/>
          <w:sz w:val="44"/>
          <w:szCs w:val="44"/>
        </w:rPr>
        <w:t xml:space="preserve">Month </w:t>
      </w:r>
      <w:r w:rsidR="00FE04D8">
        <w:rPr>
          <w:rFonts w:ascii="Arial" w:hAnsi="Arial" w:cs="Arial"/>
          <w:b/>
          <w:bCs/>
          <w:iCs/>
          <w:sz w:val="44"/>
          <w:szCs w:val="44"/>
        </w:rPr>
        <w:t>2</w:t>
      </w:r>
    </w:p>
    <w:p w14:paraId="27CF9DC6" w14:textId="77777777" w:rsidR="00734953" w:rsidRPr="00034A8B" w:rsidRDefault="00734953" w:rsidP="009A2C5F">
      <w:pPr>
        <w:pStyle w:val="BodyText"/>
        <w:kinsoku w:val="0"/>
        <w:overflowPunct w:val="0"/>
        <w:spacing w:before="100" w:line="254" w:lineRule="auto"/>
        <w:ind w:left="1560" w:right="1639"/>
        <w:jc w:val="center"/>
        <w:rPr>
          <w:rFonts w:ascii="Arial" w:hAnsi="Arial" w:cs="Arial"/>
          <w:b/>
          <w:bCs/>
          <w:iCs/>
          <w:sz w:val="44"/>
          <w:szCs w:val="44"/>
        </w:rPr>
      </w:pPr>
    </w:p>
    <w:p w14:paraId="62E47F42" w14:textId="77777777" w:rsidR="001318A5" w:rsidRDefault="001318A5" w:rsidP="001318A5">
      <w:pPr>
        <w:pStyle w:val="BodyText"/>
        <w:kinsoku w:val="0"/>
        <w:overflowPunct w:val="0"/>
        <w:jc w:val="center"/>
        <w:rPr>
          <w:color w:val="898989"/>
        </w:rPr>
      </w:pPr>
      <w:r>
        <w:rPr>
          <w:rFonts w:ascii="Georgia-BoldItalic" w:hAnsi="Georgia-BoldItalic" w:cs="Georgia-BoldItalic"/>
          <w:b/>
          <w:bCs/>
          <w:i/>
          <w:iCs/>
          <w:noProof/>
          <w:color w:val="4F82BD"/>
          <w:sz w:val="56"/>
          <w:szCs w:val="56"/>
        </w:rPr>
        <w:drawing>
          <wp:inline distT="0" distB="0" distL="0" distR="0" wp14:anchorId="02D9D554" wp14:editId="79D9B5ED">
            <wp:extent cx="6082812" cy="4055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47" cy="40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2E802" w14:textId="77777777" w:rsidR="00560893" w:rsidRDefault="00560893" w:rsidP="001318A5">
      <w:pPr>
        <w:pStyle w:val="BodyText"/>
        <w:kinsoku w:val="0"/>
        <w:overflowPunct w:val="0"/>
        <w:jc w:val="center"/>
        <w:rPr>
          <w:color w:val="898989"/>
        </w:rPr>
      </w:pPr>
    </w:p>
    <w:p w14:paraId="6BBB772E" w14:textId="77777777" w:rsidR="00394276" w:rsidRDefault="0039427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1D813A1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975BAF7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  <w:r w:rsidRPr="004D23FB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55111" wp14:editId="22A3CF6C">
                <wp:simplePos x="0" y="0"/>
                <wp:positionH relativeFrom="column">
                  <wp:posOffset>655955</wp:posOffset>
                </wp:positionH>
                <wp:positionV relativeFrom="paragraph">
                  <wp:posOffset>7620</wp:posOffset>
                </wp:positionV>
                <wp:extent cx="8062595" cy="140462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5359" w14:textId="77777777" w:rsidR="004972EE" w:rsidRPr="00F07AC6" w:rsidRDefault="004972EE" w:rsidP="009B35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07AC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55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5pt;margin-top:.6pt;width:63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" fillcolor="#0070c0">
                <v:textbox style="mso-fit-shape-to-text:t">
                  <w:txbxContent>
                    <w:p w14:paraId="5A0B5359" w14:textId="77777777" w:rsidR="004972EE" w:rsidRPr="00F07AC6" w:rsidRDefault="004972EE" w:rsidP="009B35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07AC6">
                        <w:rPr>
                          <w:color w:val="FFFFFF" w:themeColor="background1"/>
                          <w:sz w:val="72"/>
                          <w:szCs w:val="72"/>
                        </w:rPr>
                        <w:t>EXECUTIVE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96FAB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68DFA5E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FCABCBF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3FB7A1A3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5132" w:type="dxa"/>
        <w:tblLook w:val="04A0" w:firstRow="1" w:lastRow="0" w:firstColumn="1" w:lastColumn="0" w:noHBand="0" w:noVBand="1"/>
      </w:tblPr>
      <w:tblGrid>
        <w:gridCol w:w="562"/>
        <w:gridCol w:w="2664"/>
        <w:gridCol w:w="11906"/>
      </w:tblGrid>
      <w:tr w:rsidR="0088357A" w14:paraId="3559BF59" w14:textId="77777777" w:rsidTr="00FD7501">
        <w:trPr>
          <w:trHeight w:val="460"/>
        </w:trPr>
        <w:tc>
          <w:tcPr>
            <w:tcW w:w="15132" w:type="dxa"/>
            <w:gridSpan w:val="3"/>
          </w:tcPr>
          <w:p w14:paraId="02C0B12D" w14:textId="77777777" w:rsidR="0088357A" w:rsidRPr="00C6672E" w:rsidRDefault="0088357A" w:rsidP="00FE04D8">
            <w:pPr>
              <w:ind w:left="-5"/>
              <w:rPr>
                <w:rFonts w:ascii="Arial" w:hAnsi="Arial" w:cs="Arial"/>
                <w:b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sz w:val="24"/>
                <w:szCs w:val="24"/>
              </w:rPr>
              <w:t>Finance Position as at 31 May 2023 – Month 2 Report</w:t>
            </w:r>
          </w:p>
        </w:tc>
      </w:tr>
      <w:tr w:rsidR="00AF0C4F" w14:paraId="075888DD" w14:textId="77777777" w:rsidTr="00FD7501">
        <w:trPr>
          <w:trHeight w:val="818"/>
        </w:trPr>
        <w:tc>
          <w:tcPr>
            <w:tcW w:w="562" w:type="dxa"/>
          </w:tcPr>
          <w:p w14:paraId="4F0E956C" w14:textId="77777777" w:rsidR="00AF0C4F" w:rsidRPr="00C6672E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64" w:type="dxa"/>
            <w:shd w:val="clear" w:color="auto" w:fill="92D050"/>
          </w:tcPr>
          <w:p w14:paraId="7D8723C7" w14:textId="77777777" w:rsidR="00AF0C4F" w:rsidRPr="00C6672E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Delivery of </w:t>
            </w:r>
          </w:p>
          <w:p w14:paraId="44747770" w14:textId="77777777" w:rsidR="00AF0C4F" w:rsidRPr="00C6672E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Financial </w:t>
            </w:r>
          </w:p>
          <w:p w14:paraId="4316DE20" w14:textId="77777777" w:rsidR="00AF0C4F" w:rsidRPr="00C6672E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11906" w:type="dxa"/>
          </w:tcPr>
          <w:p w14:paraId="5F5454AE" w14:textId="6411E35F" w:rsidR="00BD29C7" w:rsidRDefault="00C12D45" w:rsidP="00AC7EA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672E">
              <w:rPr>
                <w:rFonts w:ascii="Arial" w:hAnsi="Arial" w:cs="Arial"/>
                <w:sz w:val="24"/>
                <w:szCs w:val="24"/>
              </w:rPr>
              <w:t xml:space="preserve">The year to date (YTD) </w:t>
            </w:r>
            <w:r w:rsidR="00FE24AE" w:rsidRPr="00C6672E">
              <w:rPr>
                <w:rFonts w:ascii="Arial" w:hAnsi="Arial" w:cs="Arial"/>
                <w:sz w:val="24"/>
                <w:szCs w:val="24"/>
              </w:rPr>
              <w:t>core r</w:t>
            </w:r>
            <w:r w:rsidR="00AF0C4F" w:rsidRPr="00C6672E">
              <w:rPr>
                <w:rFonts w:ascii="Arial" w:hAnsi="Arial" w:cs="Arial"/>
                <w:sz w:val="24"/>
                <w:szCs w:val="24"/>
              </w:rPr>
              <w:t xml:space="preserve">evenue </w:t>
            </w:r>
            <w:r w:rsidR="00776E97" w:rsidRPr="00C6672E">
              <w:rPr>
                <w:rFonts w:ascii="Arial" w:hAnsi="Arial" w:cs="Arial"/>
                <w:sz w:val="24"/>
                <w:szCs w:val="24"/>
              </w:rPr>
              <w:t xml:space="preserve">position as at the end of </w:t>
            </w:r>
            <w:r w:rsidRPr="00C6672E">
              <w:rPr>
                <w:rFonts w:ascii="Arial" w:hAnsi="Arial" w:cs="Arial"/>
                <w:sz w:val="24"/>
                <w:szCs w:val="24"/>
              </w:rPr>
              <w:t>May 2023</w:t>
            </w:r>
            <w:r w:rsidR="00027D8C" w:rsidRPr="00C6672E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AF0C4F" w:rsidRPr="00C6672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6672E">
              <w:rPr>
                <w:rFonts w:ascii="Arial" w:hAnsi="Arial" w:cs="Arial"/>
                <w:sz w:val="24"/>
                <w:szCs w:val="24"/>
              </w:rPr>
              <w:t>n</w:t>
            </w:r>
            <w:r w:rsidR="00AF0C4F" w:rsidRPr="00C66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72E">
              <w:rPr>
                <w:rFonts w:ascii="Arial" w:hAnsi="Arial" w:cs="Arial"/>
                <w:sz w:val="24"/>
                <w:szCs w:val="24"/>
              </w:rPr>
              <w:t xml:space="preserve">adverse </w:t>
            </w:r>
            <w:r w:rsidR="00604B91" w:rsidRPr="00C6672E">
              <w:rPr>
                <w:rFonts w:ascii="Arial" w:hAnsi="Arial" w:cs="Arial"/>
                <w:sz w:val="24"/>
                <w:szCs w:val="24"/>
              </w:rPr>
              <w:t xml:space="preserve">variance </w:t>
            </w:r>
            <w:r w:rsidRPr="00C6672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C6672E">
              <w:rPr>
                <w:rFonts w:ascii="Arial" w:hAnsi="Arial" w:cs="Arial"/>
                <w:color w:val="FF0000"/>
                <w:sz w:val="24"/>
                <w:szCs w:val="24"/>
              </w:rPr>
              <w:t>(£</w:t>
            </w:r>
            <w:r w:rsidR="00AC7EAB">
              <w:rPr>
                <w:rFonts w:ascii="Arial" w:hAnsi="Arial" w:cs="Arial"/>
                <w:color w:val="FF0000"/>
                <w:sz w:val="24"/>
                <w:szCs w:val="24"/>
              </w:rPr>
              <w:t>0.392m</w:t>
            </w:r>
            <w:r w:rsidRPr="00C6672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604B91" w:rsidRPr="00C6672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9261BB" w:rsidRPr="00C6672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04B91" w:rsidRPr="00C6672E">
              <w:rPr>
                <w:rFonts w:ascii="Arial" w:hAnsi="Arial" w:cs="Arial"/>
                <w:sz w:val="24"/>
                <w:szCs w:val="24"/>
              </w:rPr>
              <w:t>T</w:t>
            </w:r>
            <w:r w:rsidRPr="00C6672E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FD7501" w:rsidRPr="00C6672E">
              <w:rPr>
                <w:rFonts w:ascii="Arial" w:hAnsi="Arial" w:cs="Arial"/>
                <w:sz w:val="24"/>
                <w:szCs w:val="24"/>
              </w:rPr>
              <w:t xml:space="preserve">mainly </w:t>
            </w:r>
            <w:r w:rsidRPr="00C6672E">
              <w:rPr>
                <w:rFonts w:ascii="Arial" w:hAnsi="Arial" w:cs="Arial"/>
                <w:sz w:val="24"/>
                <w:szCs w:val="24"/>
              </w:rPr>
              <w:t xml:space="preserve">reflects the </w:t>
            </w:r>
            <w:r w:rsidR="00604B91" w:rsidRPr="00C6672E">
              <w:rPr>
                <w:rFonts w:ascii="Arial" w:hAnsi="Arial" w:cs="Arial"/>
                <w:sz w:val="24"/>
                <w:szCs w:val="24"/>
              </w:rPr>
              <w:t>phasi</w:t>
            </w:r>
            <w:r w:rsidR="003E4C98" w:rsidRPr="00C6672E">
              <w:rPr>
                <w:rFonts w:ascii="Arial" w:hAnsi="Arial" w:cs="Arial"/>
                <w:sz w:val="24"/>
                <w:szCs w:val="24"/>
              </w:rPr>
              <w:t xml:space="preserve">ng of the financial gap of </w:t>
            </w:r>
            <w:r w:rsidR="003E4C98" w:rsidRPr="00C6672E">
              <w:rPr>
                <w:rFonts w:ascii="Arial" w:hAnsi="Arial" w:cs="Arial"/>
                <w:color w:val="FF0000"/>
                <w:sz w:val="24"/>
                <w:szCs w:val="24"/>
              </w:rPr>
              <w:t>(£6.6</w:t>
            </w:r>
            <w:r w:rsidR="00FD7501" w:rsidRPr="00C6672E">
              <w:rPr>
                <w:rFonts w:ascii="Arial" w:hAnsi="Arial" w:cs="Arial"/>
                <w:color w:val="FF0000"/>
                <w:sz w:val="24"/>
                <w:szCs w:val="24"/>
              </w:rPr>
              <w:t>m).</w:t>
            </w:r>
          </w:p>
          <w:p w14:paraId="1D4C9166" w14:textId="77777777" w:rsidR="00D45E00" w:rsidRDefault="00D45E00" w:rsidP="00AC7EA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4175FF" w14:textId="4B2597B4" w:rsidR="00AC7EAB" w:rsidRPr="00D45E00" w:rsidRDefault="00AC7EAB" w:rsidP="00973A39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45E00">
              <w:rPr>
                <w:rFonts w:ascii="Arial" w:hAnsi="Arial" w:cs="Arial"/>
                <w:b/>
                <w:sz w:val="24"/>
                <w:szCs w:val="24"/>
              </w:rPr>
              <w:t>This is</w:t>
            </w:r>
            <w:r w:rsidR="00973A39" w:rsidRPr="00D45E00">
              <w:rPr>
                <w:rFonts w:ascii="Arial" w:hAnsi="Arial" w:cs="Arial"/>
                <w:b/>
                <w:sz w:val="24"/>
                <w:szCs w:val="24"/>
              </w:rPr>
              <w:t xml:space="preserve"> an early draft position as at M</w:t>
            </w:r>
            <w:r w:rsidRPr="00D45E00">
              <w:rPr>
                <w:rFonts w:ascii="Arial" w:hAnsi="Arial" w:cs="Arial"/>
                <w:b/>
                <w:sz w:val="24"/>
                <w:szCs w:val="24"/>
              </w:rPr>
              <w:t xml:space="preserve">onth 2 with an exercise being completed as part of the </w:t>
            </w:r>
            <w:r w:rsidR="00973A39" w:rsidRPr="00D45E0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D45E00">
              <w:rPr>
                <w:rFonts w:ascii="Arial" w:hAnsi="Arial" w:cs="Arial"/>
                <w:b/>
                <w:sz w:val="24"/>
                <w:szCs w:val="24"/>
              </w:rPr>
              <w:t>onth 3 review to ensure a full analysis of all funding available is released into Divisional Budgets as well as ensuring the forecast level of non-recurrent savings in-year can be brought into the overall position.</w:t>
            </w:r>
          </w:p>
        </w:tc>
      </w:tr>
      <w:tr w:rsidR="004D23FB" w14:paraId="6C6CC82B" w14:textId="77777777" w:rsidTr="00FD7501">
        <w:trPr>
          <w:trHeight w:val="490"/>
        </w:trPr>
        <w:tc>
          <w:tcPr>
            <w:tcW w:w="562" w:type="dxa"/>
          </w:tcPr>
          <w:p w14:paraId="6A8735DD" w14:textId="77777777" w:rsidR="004D23FB" w:rsidRPr="00C6672E" w:rsidRDefault="004D23FB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64" w:type="dxa"/>
            <w:shd w:val="clear" w:color="auto" w:fill="FFC000"/>
          </w:tcPr>
          <w:p w14:paraId="602A463C" w14:textId="77777777" w:rsidR="004D23FB" w:rsidRPr="00C6672E" w:rsidRDefault="004D23FB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Efficiency </w:t>
            </w:r>
          </w:p>
          <w:p w14:paraId="50D55BAA" w14:textId="77777777" w:rsidR="004D23FB" w:rsidRPr="00C6672E" w:rsidRDefault="004D23FB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Performance</w:t>
            </w:r>
          </w:p>
        </w:tc>
        <w:tc>
          <w:tcPr>
            <w:tcW w:w="11906" w:type="dxa"/>
          </w:tcPr>
          <w:p w14:paraId="242A69DE" w14:textId="77777777" w:rsidR="00AC7EAB" w:rsidRDefault="007E682C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There is a </w:t>
            </w:r>
            <w:r w:rsidR="00FD7501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</w:t>
            </w:r>
            <w:r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£</w:t>
            </w:r>
            <w:r w:rsidR="003E4C98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6</w:t>
            </w:r>
            <w:r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.</w:t>
            </w:r>
            <w:r w:rsidR="003E4C98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6</w:t>
            </w:r>
            <w:r w:rsidR="00FD7501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m)</w:t>
            </w:r>
            <w:r w:rsidR="003E4C98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FE24AE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efficienc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y</w:t>
            </w:r>
            <w:r w:rsidR="00FE24AE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requirement within the 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Financial P</w:t>
            </w:r>
            <w:r w:rsidR="00F10BB6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lan </w:t>
            </w:r>
            <w:r w:rsidR="00FE24AE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to achieve the targeted break even position</w:t>
            </w:r>
          </w:p>
          <w:p w14:paraId="0A2C2CB6" w14:textId="3B27CAA5" w:rsidR="00FE24AE" w:rsidRDefault="00FE24AE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for</w:t>
            </w:r>
            <w:proofErr w:type="gramEnd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2023/24. </w:t>
            </w:r>
          </w:p>
          <w:p w14:paraId="0095E899" w14:textId="77777777" w:rsidR="00D45E00" w:rsidRPr="00C6672E" w:rsidRDefault="00D45E00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14:paraId="40EB4568" w14:textId="77777777" w:rsidR="00D45E00" w:rsidRDefault="00AC7EAB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A </w:t>
            </w:r>
            <w:r w:rsidR="00F10BB6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more </w:t>
            </w:r>
            <w:r w:rsidR="00D45E0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structured</w:t>
            </w:r>
            <w:r w:rsidR="00F10BB6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programme management approach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is being taken forward in</w:t>
            </w:r>
            <w:r w:rsidR="00F10BB6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the identification and delivery </w:t>
            </w:r>
          </w:p>
          <w:p w14:paraId="5BBC0B65" w14:textId="3B595917" w:rsidR="00F10BB6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savings in 2023/24</w:t>
            </w:r>
            <w:r w:rsidR="00FE24AE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6DBBAA42" w14:textId="77777777" w:rsidR="00D45E00" w:rsidRPr="00C6672E" w:rsidRDefault="00D45E00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14:paraId="580E1441" w14:textId="77777777" w:rsidR="002362DA" w:rsidRDefault="00FE24AE" w:rsidP="00FE24AE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This approach is designed </w:t>
            </w:r>
            <w:r w:rsidR="00F10BB6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to achieve at least 3% on a recurring basis (as required by SG guidance).</w:t>
            </w:r>
          </w:p>
          <w:p w14:paraId="2F2BF767" w14:textId="785DF7DD" w:rsidR="002362DA" w:rsidRDefault="00F10BB6" w:rsidP="002362D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The focus is now on the identification of recurring and sustainable savings in </w:t>
            </w:r>
            <w:r w:rsidR="00D45E0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2023/24 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and </w:t>
            </w:r>
          </w:p>
          <w:p w14:paraId="44BEF293" w14:textId="77777777" w:rsidR="00F10BB6" w:rsidRPr="00C6672E" w:rsidRDefault="00F10BB6" w:rsidP="002362D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beyond</w:t>
            </w:r>
            <w:proofErr w:type="gramEnd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Finance continue to link</w:t>
            </w:r>
            <w:r w:rsidR="002362D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with the National Financial Improvement Group (FIG) and the national Sustainability and Value programme.</w:t>
            </w:r>
          </w:p>
        </w:tc>
      </w:tr>
      <w:tr w:rsidR="00657103" w14:paraId="77195255" w14:textId="77777777" w:rsidTr="00FD7501">
        <w:trPr>
          <w:trHeight w:val="1241"/>
        </w:trPr>
        <w:tc>
          <w:tcPr>
            <w:tcW w:w="562" w:type="dxa"/>
          </w:tcPr>
          <w:p w14:paraId="24480080" w14:textId="77777777" w:rsidR="00657103" w:rsidRPr="00C6672E" w:rsidRDefault="00657103" w:rsidP="0065710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664" w:type="dxa"/>
            <w:shd w:val="clear" w:color="auto" w:fill="92D050"/>
          </w:tcPr>
          <w:p w14:paraId="7947F11C" w14:textId="77777777" w:rsidR="00657103" w:rsidRPr="00C6672E" w:rsidRDefault="00657103" w:rsidP="0065710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Capital </w:t>
            </w:r>
            <w:r w:rsidR="003F7D6B"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income and </w:t>
            </w: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Expenditure</w:t>
            </w:r>
          </w:p>
        </w:tc>
        <w:tc>
          <w:tcPr>
            <w:tcW w:w="11906" w:type="dxa"/>
            <w:shd w:val="clear" w:color="auto" w:fill="auto"/>
          </w:tcPr>
          <w:p w14:paraId="57F9AB5E" w14:textId="77777777" w:rsidR="006A3753" w:rsidRPr="00C6672E" w:rsidRDefault="006A3753" w:rsidP="006A3753">
            <w:pPr>
              <w:pStyle w:val="BodyText"/>
              <w:kinsoku w:val="0"/>
              <w:overflowPunct w:val="0"/>
              <w:ind w:right="8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72E">
              <w:rPr>
                <w:rFonts w:ascii="Arial" w:hAnsi="Arial" w:cs="Arial"/>
                <w:sz w:val="24"/>
                <w:szCs w:val="24"/>
              </w:rPr>
              <w:t>The formula</w:t>
            </w:r>
            <w:r w:rsidR="00657103" w:rsidRPr="00C6672E">
              <w:rPr>
                <w:rFonts w:ascii="Arial" w:hAnsi="Arial" w:cs="Arial"/>
                <w:sz w:val="24"/>
                <w:szCs w:val="24"/>
              </w:rPr>
              <w:t xml:space="preserve"> core capital allocation for the Board </w:t>
            </w:r>
            <w:r w:rsidRPr="00C6672E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657103" w:rsidRPr="00C6672E">
              <w:rPr>
                <w:rFonts w:ascii="Arial" w:hAnsi="Arial" w:cs="Arial"/>
                <w:sz w:val="24"/>
                <w:szCs w:val="24"/>
              </w:rPr>
              <w:t>£2.691m</w:t>
            </w:r>
            <w:r w:rsidR="00E64D77" w:rsidRPr="00C6672E">
              <w:rPr>
                <w:rFonts w:ascii="Arial" w:hAnsi="Arial" w:cs="Arial"/>
                <w:sz w:val="24"/>
                <w:szCs w:val="24"/>
              </w:rPr>
              <w:t>.</w:t>
            </w:r>
            <w:r w:rsidR="00FE24AE" w:rsidRPr="00C6672E">
              <w:rPr>
                <w:rFonts w:ascii="Arial" w:hAnsi="Arial" w:cs="Arial"/>
                <w:sz w:val="24"/>
                <w:szCs w:val="24"/>
              </w:rPr>
              <w:t xml:space="preserve"> NHS Golden Jubilee submitted a 5 year capital expenditure programme in March 2023</w:t>
            </w:r>
            <w:r w:rsidRPr="00C6672E">
              <w:rPr>
                <w:rFonts w:ascii="Arial" w:hAnsi="Arial" w:cs="Arial"/>
                <w:sz w:val="24"/>
                <w:szCs w:val="24"/>
              </w:rPr>
              <w:t xml:space="preserve"> with a total request of £6.134m for core capital and an estimate of £27.1m for Phase 2 and the Queens Quay District Heating system funding.</w:t>
            </w:r>
          </w:p>
          <w:p w14:paraId="20301A14" w14:textId="77777777" w:rsidR="006A3753" w:rsidRPr="00C6672E" w:rsidRDefault="006A3753" w:rsidP="006A3753">
            <w:pPr>
              <w:pStyle w:val="BodyText"/>
              <w:kinsoku w:val="0"/>
              <w:overflowPunct w:val="0"/>
              <w:ind w:right="8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53E70" w14:textId="6685A635" w:rsidR="00657103" w:rsidRPr="00C6672E" w:rsidRDefault="006A3753" w:rsidP="006A3753">
            <w:pPr>
              <w:pStyle w:val="BodyText"/>
              <w:kinsoku w:val="0"/>
              <w:overflowPunct w:val="0"/>
              <w:ind w:right="8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72E">
              <w:rPr>
                <w:rFonts w:ascii="Arial" w:hAnsi="Arial" w:cs="Arial"/>
                <w:sz w:val="24"/>
                <w:szCs w:val="24"/>
              </w:rPr>
              <w:t>At Month 2 no capital funding has been confirmed by Scottish Government</w:t>
            </w:r>
            <w:r w:rsidR="00AC7EAB">
              <w:rPr>
                <w:rFonts w:ascii="Arial" w:hAnsi="Arial" w:cs="Arial"/>
                <w:sz w:val="24"/>
                <w:szCs w:val="24"/>
              </w:rPr>
              <w:t xml:space="preserve"> with the allocation letters expected to be finalised in July</w:t>
            </w:r>
            <w:r w:rsidR="00973A39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C667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23FB" w14:paraId="24A817A2" w14:textId="77777777" w:rsidTr="00FD7501">
        <w:trPr>
          <w:trHeight w:val="499"/>
        </w:trPr>
        <w:tc>
          <w:tcPr>
            <w:tcW w:w="562" w:type="dxa"/>
          </w:tcPr>
          <w:p w14:paraId="21788CA1" w14:textId="77777777" w:rsidR="004D23FB" w:rsidRPr="00C6672E" w:rsidRDefault="00276149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664" w:type="dxa"/>
            <w:shd w:val="clear" w:color="auto" w:fill="92D050"/>
          </w:tcPr>
          <w:p w14:paraId="28B7B8CF" w14:textId="77777777" w:rsidR="004D23FB" w:rsidRPr="00C6672E" w:rsidRDefault="00276149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11906" w:type="dxa"/>
          </w:tcPr>
          <w:p w14:paraId="2B399925" w14:textId="77777777" w:rsidR="008B5B07" w:rsidRDefault="009261BB" w:rsidP="00B80469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Income is £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0.20</w:t>
            </w:r>
            <w:r w:rsidR="008925B1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m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above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the Financial P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lan at </w:t>
            </w:r>
            <w:r w:rsidR="00D34AF0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Month 2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05248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Hotel </w:t>
            </w:r>
            <w:r w:rsidR="00CE7D2D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income 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is</w:t>
            </w:r>
            <w:r w:rsidR="00CE7D2D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£0.10</w:t>
            </w:r>
            <w:r w:rsidR="0005248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m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ahead of the expected </w:t>
            </w:r>
          </w:p>
          <w:p w14:paraId="5BB4DFE8" w14:textId="31E0417F" w:rsidR="008B5B07" w:rsidRDefault="00973A39" w:rsidP="003B481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p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ositon</w:t>
            </w:r>
            <w:proofErr w:type="gramEnd"/>
            <w:r w:rsidR="008B5B0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and</w:t>
            </w:r>
            <w:r w:rsidR="00CE7D2D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over-performance 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of £0.16m </w:t>
            </w:r>
            <w:r w:rsidR="00CE7D2D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relat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ing</w:t>
            </w:r>
            <w:r w:rsidR="00CE7D2D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to</w:t>
            </w:r>
            <w:r w:rsidR="006D14C4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</w:t>
            </w:r>
            <w:r w:rsidR="003B4813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cottish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N</w:t>
            </w:r>
            <w:r w:rsidR="003B4813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ational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R</w:t>
            </w:r>
            <w:r w:rsidR="003B4813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adiology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R</w:t>
            </w:r>
            <w:r w:rsidR="003B4813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eporting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</w:t>
            </w:r>
            <w:r w:rsidR="003B4813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ervice (SNRRS)</w:t>
            </w:r>
            <w:r w:rsidR="0088357A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44FE9B5A" w14:textId="77777777" w:rsidR="003B4813" w:rsidRPr="00C6672E" w:rsidRDefault="00FD7501" w:rsidP="003B481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All o</w:t>
            </w:r>
            <w:r w:rsidR="00955A82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ther income sources 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are recording an under performance of </w:t>
            </w:r>
            <w:r w:rsidR="00B80469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(£0.06</w:t>
            </w:r>
            <w:r w:rsidR="006D14C4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m</w:t>
            </w:r>
            <w:r w:rsidR="00955A82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).</w:t>
            </w:r>
          </w:p>
          <w:p w14:paraId="769A9DE3" w14:textId="77777777" w:rsidR="004D23FB" w:rsidRPr="00C6672E" w:rsidRDefault="004D23FB" w:rsidP="003B481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D23FB" w14:paraId="0954F2E0" w14:textId="77777777" w:rsidTr="00FD7501">
        <w:trPr>
          <w:trHeight w:val="740"/>
        </w:trPr>
        <w:tc>
          <w:tcPr>
            <w:tcW w:w="562" w:type="dxa"/>
          </w:tcPr>
          <w:p w14:paraId="5F9F7997" w14:textId="77777777" w:rsidR="004D23FB" w:rsidRPr="00C6672E" w:rsidRDefault="00276149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64" w:type="dxa"/>
            <w:shd w:val="clear" w:color="auto" w:fill="FFC000"/>
          </w:tcPr>
          <w:p w14:paraId="04088A99" w14:textId="77777777" w:rsidR="004D23FB" w:rsidRPr="00C6672E" w:rsidRDefault="00962604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Expenditure</w:t>
            </w:r>
          </w:p>
        </w:tc>
        <w:tc>
          <w:tcPr>
            <w:tcW w:w="11906" w:type="dxa"/>
          </w:tcPr>
          <w:p w14:paraId="2F772862" w14:textId="786241D4" w:rsidR="00AC7EAB" w:rsidRPr="00C6672E" w:rsidRDefault="00962604" w:rsidP="00D45E00">
            <w:pPr>
              <w:pStyle w:val="BodyText"/>
              <w:kinsoku w:val="0"/>
              <w:overflowPunct w:val="0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Expenditure is </w:t>
            </w:r>
            <w:r w:rsidR="00CE6DE1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</w:t>
            </w:r>
            <w:r w:rsidR="005F7C5D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£</w:t>
            </w:r>
            <w:r w:rsidR="00AC7EAB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0.592m</w:t>
            </w:r>
            <w:r w:rsidR="00CE6DE1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)</w:t>
            </w:r>
            <w:r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CE6DE1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>ov</w:t>
            </w:r>
            <w:r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erspent </w:t>
            </w:r>
            <w:r w:rsidR="00FD7501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>at Month 2</w:t>
            </w:r>
            <w:r w:rsidR="00D45E0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Pay costs are underspent by £526k with Non-Pay costs overspent by </w:t>
            </w:r>
            <w:r w:rsidR="00D45E00" w:rsidRPr="00D45E00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(£1,119m)</w:t>
            </w:r>
            <w:r w:rsidR="00D45E00">
              <w:rPr>
                <w:rFonts w:ascii="Arial" w:hAnsi="Arial" w:cs="Arial"/>
                <w:bCs/>
                <w:iCs/>
                <w:sz w:val="24"/>
                <w:szCs w:val="24"/>
              </w:rPr>
              <w:t>. In terms of Non-Pay,</w:t>
            </w:r>
            <w:r w:rsidR="00193C14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the largest pressure reported </w:t>
            </w:r>
            <w:r w:rsidR="00D45E0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is </w:t>
            </w:r>
            <w:r w:rsidR="00FD7501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within </w:t>
            </w:r>
            <w:r w:rsidR="00B57916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>CS&amp;R&amp;S</w:t>
            </w:r>
            <w:r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45E0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of </w:t>
            </w:r>
            <w:r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(£</w:t>
            </w:r>
            <w:r w:rsidR="00AC7EAB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1.361</w:t>
            </w:r>
            <w:r w:rsidR="008E76DE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m</w:t>
            </w:r>
            <w:r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)</w:t>
            </w:r>
            <w:r w:rsidR="00FD7501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. </w:t>
            </w:r>
            <w:r w:rsidR="00B80469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AC7EAB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(£1.111</w:t>
            </w:r>
            <w:r w:rsidR="00B80469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m) </w:t>
            </w:r>
            <w:r w:rsidR="00FD7501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of this total relates to the phasing </w:t>
            </w:r>
            <w:r w:rsidR="00973A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 Month 2 </w:t>
            </w:r>
            <w:r w:rsidR="00FD7501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of the </w:t>
            </w:r>
            <w:r w:rsidR="00FD7501"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(£6.6m)</w:t>
            </w:r>
            <w:r w:rsidR="00FD7501"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efficiency gap</w:t>
            </w:r>
            <w:r w:rsidR="00D45E0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4D23FB" w14:paraId="25F04D44" w14:textId="77777777" w:rsidTr="00FD7501">
        <w:trPr>
          <w:trHeight w:val="716"/>
        </w:trPr>
        <w:tc>
          <w:tcPr>
            <w:tcW w:w="562" w:type="dxa"/>
          </w:tcPr>
          <w:p w14:paraId="1AF6227D" w14:textId="77777777" w:rsidR="004D23FB" w:rsidRPr="00C6672E" w:rsidRDefault="001303CC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664" w:type="dxa"/>
            <w:shd w:val="clear" w:color="auto" w:fill="92D050"/>
          </w:tcPr>
          <w:p w14:paraId="6F95E834" w14:textId="77777777" w:rsidR="004D23FB" w:rsidRPr="00C6672E" w:rsidRDefault="001303CC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Annual Delivery Plan</w:t>
            </w:r>
          </w:p>
          <w:p w14:paraId="64FA0814" w14:textId="77777777" w:rsidR="001303CC" w:rsidRPr="00C6672E" w:rsidRDefault="001303CC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2022/23 to 2024/25</w:t>
            </w:r>
          </w:p>
        </w:tc>
        <w:tc>
          <w:tcPr>
            <w:tcW w:w="11906" w:type="dxa"/>
          </w:tcPr>
          <w:p w14:paraId="6714C466" w14:textId="77777777" w:rsidR="008B5B07" w:rsidRDefault="00002124" w:rsidP="00FD7501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sz w:val="24"/>
                <w:szCs w:val="24"/>
              </w:rPr>
            </w:pPr>
            <w:r w:rsidRPr="00C6672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D7501" w:rsidRPr="00C6672E">
              <w:rPr>
                <w:rFonts w:ascii="Arial" w:hAnsi="Arial" w:cs="Arial"/>
                <w:sz w:val="24"/>
                <w:szCs w:val="24"/>
              </w:rPr>
              <w:t>Financial P</w:t>
            </w:r>
            <w:r w:rsidRPr="00C6672E">
              <w:rPr>
                <w:rFonts w:ascii="Arial" w:hAnsi="Arial" w:cs="Arial"/>
                <w:sz w:val="24"/>
                <w:szCs w:val="24"/>
              </w:rPr>
              <w:t>l</w:t>
            </w:r>
            <w:r w:rsidR="00B57916" w:rsidRPr="00C6672E">
              <w:rPr>
                <w:rFonts w:ascii="Arial" w:hAnsi="Arial" w:cs="Arial"/>
                <w:sz w:val="24"/>
                <w:szCs w:val="24"/>
              </w:rPr>
              <w:t>an will be updated to reflect an</w:t>
            </w:r>
            <w:r w:rsidRPr="00C6672E">
              <w:rPr>
                <w:rFonts w:ascii="Arial" w:hAnsi="Arial" w:cs="Arial"/>
                <w:sz w:val="24"/>
                <w:szCs w:val="24"/>
              </w:rPr>
              <w:t>y final changes identified from the final version of the</w:t>
            </w:r>
            <w:r w:rsidR="00FD7501" w:rsidRPr="00C66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72E">
              <w:rPr>
                <w:rFonts w:ascii="Arial" w:hAnsi="Arial" w:cs="Arial"/>
                <w:sz w:val="24"/>
                <w:szCs w:val="24"/>
              </w:rPr>
              <w:t>ADP</w:t>
            </w:r>
            <w:r w:rsidR="001A7D27" w:rsidRPr="00C667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BF74CB" w14:textId="77777777" w:rsidR="003436D8" w:rsidRPr="00C6672E" w:rsidRDefault="001A7D27" w:rsidP="008B5B07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C6672E">
              <w:rPr>
                <w:rFonts w:ascii="Arial" w:hAnsi="Arial" w:cs="Arial"/>
                <w:sz w:val="24"/>
                <w:szCs w:val="24"/>
              </w:rPr>
              <w:t>due</w:t>
            </w:r>
            <w:proofErr w:type="gramEnd"/>
            <w:r w:rsidRPr="00C66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501" w:rsidRPr="00C6672E">
              <w:rPr>
                <w:rFonts w:ascii="Arial" w:hAnsi="Arial" w:cs="Arial"/>
                <w:sz w:val="24"/>
                <w:szCs w:val="24"/>
              </w:rPr>
              <w:t>to be</w:t>
            </w:r>
            <w:r w:rsidR="008B5B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501" w:rsidRPr="00C6672E">
              <w:rPr>
                <w:rFonts w:ascii="Arial" w:hAnsi="Arial" w:cs="Arial"/>
                <w:sz w:val="24"/>
                <w:szCs w:val="24"/>
              </w:rPr>
              <w:t xml:space="preserve">submitted to Scottish Government </w:t>
            </w:r>
            <w:r w:rsidRPr="00C6672E">
              <w:rPr>
                <w:rFonts w:ascii="Arial" w:hAnsi="Arial" w:cs="Arial"/>
                <w:sz w:val="24"/>
                <w:szCs w:val="24"/>
              </w:rPr>
              <w:t>at the end of June</w:t>
            </w:r>
            <w:r w:rsidR="00FD7501" w:rsidRPr="00C6672E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AA3670" w:rsidRPr="00C667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06F9" w:rsidRPr="002F1EE0" w14:paraId="29B16C42" w14:textId="77777777" w:rsidTr="00FD7501">
        <w:trPr>
          <w:trHeight w:val="933"/>
        </w:trPr>
        <w:tc>
          <w:tcPr>
            <w:tcW w:w="562" w:type="dxa"/>
          </w:tcPr>
          <w:p w14:paraId="0ED0E20D" w14:textId="77777777" w:rsidR="000D06F9" w:rsidRPr="00C6672E" w:rsidRDefault="0035626B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664" w:type="dxa"/>
            <w:shd w:val="clear" w:color="auto" w:fill="FFC000"/>
          </w:tcPr>
          <w:p w14:paraId="7E7CD6F9" w14:textId="77777777" w:rsidR="000D06F9" w:rsidRPr="00C6672E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Recovery Workforce </w:t>
            </w:r>
          </w:p>
          <w:p w14:paraId="16500EE3" w14:textId="77777777" w:rsidR="000D06F9" w:rsidRPr="00C6672E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Budget, in post and </w:t>
            </w:r>
          </w:p>
          <w:p w14:paraId="1857DAD5" w14:textId="77777777" w:rsidR="000D06F9" w:rsidRPr="00C6672E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Release review</w:t>
            </w:r>
          </w:p>
        </w:tc>
        <w:tc>
          <w:tcPr>
            <w:tcW w:w="11906" w:type="dxa"/>
            <w:shd w:val="clear" w:color="auto" w:fill="auto"/>
          </w:tcPr>
          <w:p w14:paraId="7D72D1FA" w14:textId="77777777" w:rsidR="00FD7501" w:rsidRPr="00C6672E" w:rsidRDefault="00002124" w:rsidP="00FD7501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Th</w:t>
            </w:r>
            <w:r w:rsidR="00FD7501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is work continues with the HLD Management T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eam to agree </w:t>
            </w:r>
            <w:r w:rsidR="00FD7501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an appropriate 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‘exit strategy’ related to posts </w:t>
            </w:r>
          </w:p>
          <w:p w14:paraId="38EE514B" w14:textId="77777777" w:rsidR="00052489" w:rsidRPr="00C6672E" w:rsidRDefault="00002124" w:rsidP="00FD7501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funded</w:t>
            </w:r>
            <w:proofErr w:type="gramEnd"/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non-recurr</w:t>
            </w:r>
            <w:r w:rsidR="006D14C4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ently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from recovery monies in 2020-21 and 2021</w:t>
            </w:r>
            <w:r w:rsidR="001A7D27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22.</w:t>
            </w:r>
            <w:r w:rsidRPr="00C6672E" w:rsidDel="0000212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122F" w:rsidRPr="002F1EE0" w14:paraId="3D221D47" w14:textId="77777777" w:rsidTr="00FD7501">
        <w:trPr>
          <w:trHeight w:val="1321"/>
        </w:trPr>
        <w:tc>
          <w:tcPr>
            <w:tcW w:w="562" w:type="dxa"/>
          </w:tcPr>
          <w:p w14:paraId="1692FACB" w14:textId="77777777" w:rsidR="001D122F" w:rsidRPr="00C6672E" w:rsidRDefault="00F10BB6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664" w:type="dxa"/>
            <w:shd w:val="clear" w:color="auto" w:fill="92D050"/>
          </w:tcPr>
          <w:p w14:paraId="1FABF6EB" w14:textId="77777777" w:rsidR="001D122F" w:rsidRPr="00C6672E" w:rsidRDefault="001D122F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Agreement of final outstanding allocations </w:t>
            </w:r>
          </w:p>
          <w:p w14:paraId="232C5F8D" w14:textId="77777777" w:rsidR="001D122F" w:rsidRPr="00C6672E" w:rsidRDefault="001D122F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from SG</w:t>
            </w:r>
          </w:p>
        </w:tc>
        <w:tc>
          <w:tcPr>
            <w:tcW w:w="11906" w:type="dxa"/>
          </w:tcPr>
          <w:p w14:paraId="785A7751" w14:textId="77777777" w:rsidR="004E27C7" w:rsidRPr="00C6672E" w:rsidRDefault="00FD7501" w:rsidP="004E27C7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Scottish Government have yet to issue the allocations</w:t>
            </w:r>
            <w:r w:rsidR="004E27C7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80469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letter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 for 2023/24</w:t>
            </w:r>
            <w:r w:rsidR="004E27C7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41A04920" w14:textId="77777777" w:rsidR="001D122F" w:rsidRPr="00C6672E" w:rsidRDefault="001D122F" w:rsidP="009743E4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D06F9" w:rsidRPr="002F1EE0" w14:paraId="6520F986" w14:textId="77777777" w:rsidTr="00AC7EAB">
        <w:trPr>
          <w:trHeight w:val="1177"/>
        </w:trPr>
        <w:tc>
          <w:tcPr>
            <w:tcW w:w="562" w:type="dxa"/>
          </w:tcPr>
          <w:p w14:paraId="60C9FFA9" w14:textId="77777777" w:rsidR="000D06F9" w:rsidRPr="00C6672E" w:rsidRDefault="00F10BB6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664" w:type="dxa"/>
            <w:shd w:val="clear" w:color="auto" w:fill="FFC000"/>
          </w:tcPr>
          <w:p w14:paraId="4061F28D" w14:textId="77777777" w:rsidR="000D06F9" w:rsidRPr="00C6672E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2023/24 to 2025/26 </w:t>
            </w:r>
          </w:p>
          <w:p w14:paraId="08A2E43E" w14:textId="77777777" w:rsidR="000D06F9" w:rsidRPr="00C6672E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Financial Plan and</w:t>
            </w:r>
          </w:p>
          <w:p w14:paraId="6C1AC9E8" w14:textId="77777777" w:rsidR="000D06F9" w:rsidRPr="00C6672E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Annual Delivery Plan</w:t>
            </w:r>
          </w:p>
        </w:tc>
        <w:tc>
          <w:tcPr>
            <w:tcW w:w="11906" w:type="dxa"/>
            <w:shd w:val="clear" w:color="auto" w:fill="auto"/>
          </w:tcPr>
          <w:p w14:paraId="5AC0A9A3" w14:textId="77777777" w:rsidR="008B5B07" w:rsidRDefault="008B6546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The Board approved the three year Financial Plan for 2023/24 to 2025/26 at their meeting in March 2023. </w:t>
            </w:r>
          </w:p>
          <w:p w14:paraId="2C38C2D5" w14:textId="77777777" w:rsidR="008B5B07" w:rsidRDefault="008B6546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This three year plan identified that to continue to achieve a break even position significant levels of recurring financial savings would be required over the life time of this plan. As noted above, the </w:t>
            </w:r>
            <w:r w:rsidR="008B5B07"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break-even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position</w:t>
            </w:r>
          </w:p>
          <w:p w14:paraId="18973F72" w14:textId="77777777" w:rsidR="008B5B07" w:rsidRDefault="008B6546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agreed for 2023/24 requires</w:t>
            </w:r>
            <w:r w:rsidR="008B5B0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672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NHS Golden Jubilee to deliver  </w:t>
            </w:r>
            <w:r w:rsidRPr="00C6672E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(£6.6m) </w:t>
            </w:r>
            <w:r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>of savings in-year through a combination</w:t>
            </w:r>
          </w:p>
          <w:p w14:paraId="7D69B8A0" w14:textId="68A75FE0" w:rsidR="008B6546" w:rsidRDefault="008B6546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>of</w:t>
            </w:r>
            <w:proofErr w:type="gramEnd"/>
            <w:r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recurring and non-recurring </w:t>
            </w:r>
            <w:r w:rsidR="008B5B07">
              <w:rPr>
                <w:rFonts w:ascii="Arial" w:hAnsi="Arial" w:cs="Arial"/>
                <w:bCs/>
                <w:iCs/>
                <w:sz w:val="24"/>
                <w:szCs w:val="24"/>
              </w:rPr>
              <w:t>m</w:t>
            </w:r>
            <w:r w:rsidRPr="00C6672E">
              <w:rPr>
                <w:rFonts w:ascii="Arial" w:hAnsi="Arial" w:cs="Arial"/>
                <w:bCs/>
                <w:iCs/>
                <w:sz w:val="24"/>
                <w:szCs w:val="24"/>
              </w:rPr>
              <w:t>easures.</w:t>
            </w:r>
          </w:p>
          <w:p w14:paraId="7815F81A" w14:textId="77777777" w:rsidR="00973A39" w:rsidRDefault="00973A39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80CA77B" w14:textId="434BE74C" w:rsidR="00973A39" w:rsidRDefault="00AC7EAB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Further analysis and work with </w:t>
            </w:r>
            <w:r w:rsidR="00973A39"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ivisional colleagues is required to finalise the programme of </w:t>
            </w:r>
            <w:r w:rsidR="00973A39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ustainability </w:t>
            </w:r>
          </w:p>
          <w:p w14:paraId="5BDCC583" w14:textId="548382F9" w:rsidR="00AC7EAB" w:rsidRPr="00C6672E" w:rsidRDefault="00973A39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And Value </w:t>
            </w:r>
            <w:r w:rsidR="00AC7EAB">
              <w:rPr>
                <w:rFonts w:ascii="Arial" w:hAnsi="Arial" w:cs="Arial"/>
                <w:bCs/>
                <w:iCs/>
                <w:sz w:val="24"/>
                <w:szCs w:val="24"/>
              </w:rPr>
              <w:t>projects required to reduce the current 2023/24 financial gap.</w:t>
            </w:r>
          </w:p>
          <w:p w14:paraId="3F92284D" w14:textId="77777777" w:rsidR="000D06F9" w:rsidRPr="00C6672E" w:rsidRDefault="000D06F9" w:rsidP="008E293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3D116491" w14:textId="77777777" w:rsidR="00AE7898" w:rsidRDefault="00AE7898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F4BF52D" w14:textId="77777777" w:rsidR="00AE7898" w:rsidRDefault="00AE7898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0009ABC6" w14:textId="77777777" w:rsidR="00507623" w:rsidRDefault="00507623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0E0F780A" w14:textId="77777777" w:rsidR="000D06F9" w:rsidRDefault="000D06F9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027CD874" w14:textId="77777777" w:rsidR="009743E4" w:rsidRDefault="009743E4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0A88797C" w14:textId="77777777" w:rsidR="009743E4" w:rsidRDefault="009743E4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30A932D5" w14:textId="77777777" w:rsidR="009743E4" w:rsidRDefault="009743E4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660FD0CE" w14:textId="77777777" w:rsidR="000D06F9" w:rsidRDefault="000D06F9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07CA5980" w14:textId="77777777" w:rsidR="000D06F9" w:rsidRDefault="000D06F9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8D83972" w14:textId="77777777" w:rsidR="00E54F2C" w:rsidRDefault="00E54F2C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A20C23A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5C7EFA0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240D50C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C39F404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3653224F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E57F6E9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FA803AF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6BA255DF" w14:textId="77777777" w:rsidR="00031DCE" w:rsidRDefault="00EB67CD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  <w:r w:rsidRPr="00AE7212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Core Revenue </w:t>
      </w:r>
      <w:r w:rsidR="0085139D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Financial</w:t>
      </w:r>
      <w:r w:rsidR="001C128F" w:rsidRPr="00AE7212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="000F598D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Performance as at </w:t>
      </w:r>
      <w:r w:rsidR="00D34AF0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31 May 2023</w:t>
      </w:r>
      <w:r w:rsidR="0035626B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 (</w:t>
      </w:r>
      <w:r w:rsidR="00D34AF0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Month 2</w:t>
      </w:r>
      <w:r w:rsidR="0035626B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)</w:t>
      </w:r>
    </w:p>
    <w:p w14:paraId="4DC52B3F" w14:textId="77777777" w:rsidR="0080122F" w:rsidRPr="00AE7212" w:rsidRDefault="0080122F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018E4A2" w14:textId="77777777" w:rsidR="0035626B" w:rsidRDefault="003436D8" w:rsidP="003436D8">
      <w:pPr>
        <w:ind w:left="-5"/>
        <w:rPr>
          <w:rFonts w:ascii="Arial" w:hAnsi="Arial" w:cs="Arial"/>
          <w:sz w:val="24"/>
          <w:szCs w:val="24"/>
        </w:rPr>
      </w:pPr>
      <w:r w:rsidRPr="00726AF6">
        <w:rPr>
          <w:rFonts w:ascii="Arial" w:hAnsi="Arial" w:cs="Arial"/>
          <w:sz w:val="24"/>
          <w:szCs w:val="24"/>
        </w:rPr>
        <w:t xml:space="preserve">The Core Revenue position </w:t>
      </w:r>
      <w:r w:rsidR="002F1EE0">
        <w:rPr>
          <w:rFonts w:ascii="Arial" w:hAnsi="Arial" w:cs="Arial"/>
          <w:sz w:val="24"/>
          <w:szCs w:val="24"/>
        </w:rPr>
        <w:t xml:space="preserve">for </w:t>
      </w:r>
      <w:r w:rsidR="008641EF">
        <w:rPr>
          <w:rFonts w:ascii="Arial" w:hAnsi="Arial" w:cs="Arial"/>
        </w:rPr>
        <w:t>May</w:t>
      </w:r>
      <w:r w:rsidR="005E460F">
        <w:rPr>
          <w:rFonts w:ascii="Arial" w:hAnsi="Arial" w:cs="Arial"/>
          <w:sz w:val="24"/>
          <w:szCs w:val="24"/>
        </w:rPr>
        <w:t xml:space="preserve"> 2023</w:t>
      </w:r>
      <w:r w:rsidRPr="00726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reflects a</w:t>
      </w:r>
      <w:r w:rsidR="008641E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8641EF">
        <w:rPr>
          <w:rFonts w:ascii="Arial" w:hAnsi="Arial" w:cs="Arial"/>
          <w:sz w:val="24"/>
          <w:szCs w:val="24"/>
        </w:rPr>
        <w:t>adverse variance</w:t>
      </w:r>
      <w:r w:rsidRPr="009C736A">
        <w:rPr>
          <w:rFonts w:ascii="Arial" w:hAnsi="Arial" w:cs="Arial"/>
          <w:sz w:val="24"/>
          <w:szCs w:val="24"/>
        </w:rPr>
        <w:t xml:space="preserve"> o</w:t>
      </w:r>
      <w:r w:rsidRPr="005752FF">
        <w:rPr>
          <w:rFonts w:ascii="Arial" w:hAnsi="Arial" w:cs="Arial"/>
          <w:sz w:val="24"/>
          <w:szCs w:val="24"/>
        </w:rPr>
        <w:t xml:space="preserve">f </w:t>
      </w:r>
      <w:r w:rsidR="008641EF" w:rsidRPr="008641EF">
        <w:rPr>
          <w:rFonts w:ascii="Arial" w:hAnsi="Arial" w:cs="Arial"/>
          <w:color w:val="FF0000"/>
          <w:sz w:val="24"/>
          <w:szCs w:val="24"/>
        </w:rPr>
        <w:t>(</w:t>
      </w:r>
      <w:r w:rsidR="00AE7898" w:rsidRPr="008641EF">
        <w:rPr>
          <w:rFonts w:ascii="Arial" w:hAnsi="Arial" w:cs="Arial"/>
          <w:color w:val="FF0000"/>
          <w:sz w:val="24"/>
          <w:szCs w:val="24"/>
        </w:rPr>
        <w:t>£</w:t>
      </w:r>
      <w:r w:rsidR="00AC7EAB">
        <w:rPr>
          <w:rFonts w:ascii="Arial" w:hAnsi="Arial" w:cs="Arial"/>
          <w:color w:val="FF0000"/>
          <w:sz w:val="24"/>
          <w:szCs w:val="24"/>
        </w:rPr>
        <w:t>0.392</w:t>
      </w:r>
      <w:r w:rsidR="006D14C4" w:rsidRPr="008641EF">
        <w:rPr>
          <w:rFonts w:ascii="Arial" w:hAnsi="Arial" w:cs="Arial"/>
          <w:color w:val="FF0000"/>
          <w:sz w:val="24"/>
          <w:szCs w:val="24"/>
        </w:rPr>
        <w:t>m</w:t>
      </w:r>
      <w:r w:rsidR="008641EF" w:rsidRPr="008641EF">
        <w:rPr>
          <w:rFonts w:ascii="Arial" w:hAnsi="Arial" w:cs="Arial"/>
          <w:color w:val="FF0000"/>
          <w:sz w:val="24"/>
          <w:szCs w:val="24"/>
        </w:rPr>
        <w:t>)</w:t>
      </w:r>
      <w:r w:rsidR="009C736A" w:rsidRPr="008641E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8641E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8CEB7E5" w14:textId="77777777" w:rsidR="00973A39" w:rsidRDefault="00973A39" w:rsidP="0035626B">
      <w:pPr>
        <w:rPr>
          <w:rFonts w:ascii="Arial" w:hAnsi="Arial" w:cs="Arial"/>
          <w:b/>
          <w:sz w:val="16"/>
          <w:szCs w:val="16"/>
        </w:rPr>
      </w:pPr>
    </w:p>
    <w:p w14:paraId="7607DF09" w14:textId="46795C17" w:rsidR="003436D8" w:rsidRPr="0016775E" w:rsidRDefault="00F07AC6" w:rsidP="0035626B">
      <w:pPr>
        <w:rPr>
          <w:rFonts w:ascii="Arial" w:hAnsi="Arial" w:cs="Arial"/>
          <w:b/>
          <w:sz w:val="24"/>
          <w:szCs w:val="24"/>
        </w:rPr>
      </w:pPr>
      <w:r w:rsidRPr="0016775E">
        <w:rPr>
          <w:rFonts w:ascii="Arial" w:hAnsi="Arial" w:cs="Arial"/>
          <w:b/>
          <w:sz w:val="24"/>
          <w:szCs w:val="24"/>
        </w:rPr>
        <w:t>Table 1: - Summ</w:t>
      </w:r>
      <w:r w:rsidR="009320C6" w:rsidRPr="0016775E">
        <w:rPr>
          <w:rFonts w:ascii="Arial" w:hAnsi="Arial" w:cs="Arial"/>
          <w:b/>
          <w:sz w:val="24"/>
          <w:szCs w:val="24"/>
        </w:rPr>
        <w:t>ary</w:t>
      </w:r>
      <w:r w:rsidR="00C03A50" w:rsidRPr="0016775E">
        <w:rPr>
          <w:rFonts w:ascii="Arial" w:hAnsi="Arial" w:cs="Arial"/>
          <w:b/>
          <w:sz w:val="24"/>
          <w:szCs w:val="24"/>
        </w:rPr>
        <w:t xml:space="preserve"> Core position as at </w:t>
      </w:r>
      <w:r w:rsidR="00D34AF0" w:rsidRPr="0016775E">
        <w:rPr>
          <w:rFonts w:ascii="Arial" w:hAnsi="Arial" w:cs="Arial"/>
          <w:b/>
          <w:sz w:val="24"/>
          <w:szCs w:val="24"/>
        </w:rPr>
        <w:t>Month 2</w:t>
      </w:r>
    </w:p>
    <w:p w14:paraId="0F80E7E1" w14:textId="77777777" w:rsidR="00973A39" w:rsidRPr="00083251" w:rsidRDefault="00973A39" w:rsidP="0035626B">
      <w:pPr>
        <w:rPr>
          <w:rFonts w:ascii="Arial" w:hAnsi="Arial" w:cs="Arial"/>
          <w:b/>
          <w:sz w:val="16"/>
          <w:szCs w:val="16"/>
        </w:rPr>
      </w:pPr>
    </w:p>
    <w:p w14:paraId="2704415A" w14:textId="5479C0F7" w:rsidR="0035626B" w:rsidRPr="0035626B" w:rsidRDefault="00AC7EAB" w:rsidP="0035626B">
      <w:pPr>
        <w:rPr>
          <w:rFonts w:ascii="Arial" w:hAnsi="Arial" w:cs="Arial"/>
          <w:sz w:val="24"/>
          <w:szCs w:val="24"/>
        </w:rPr>
      </w:pPr>
      <w:r w:rsidRPr="00AC7EAB">
        <w:rPr>
          <w:noProof/>
        </w:rPr>
        <w:drawing>
          <wp:inline distT="0" distB="0" distL="0" distR="0" wp14:anchorId="7E382ABD" wp14:editId="1A4098F9">
            <wp:extent cx="8407400" cy="3088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CE84" w14:textId="77777777" w:rsidR="0035626B" w:rsidRDefault="0035626B" w:rsidP="00962FD4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1C3EA055" w14:textId="77777777" w:rsidR="00464EBC" w:rsidRDefault="00962FD4" w:rsidP="00E50259">
      <w:pPr>
        <w:pStyle w:val="BodyText"/>
        <w:kinsoku w:val="0"/>
        <w:overflowPunct w:val="0"/>
        <w:ind w:right="-11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62FD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Key </w:t>
      </w:r>
      <w:r w:rsidRPr="006044A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Points </w:t>
      </w:r>
    </w:p>
    <w:p w14:paraId="29999274" w14:textId="7D3E7473" w:rsidR="00C50D90" w:rsidRPr="00E50259" w:rsidRDefault="00F70ADE" w:rsidP="00E50259">
      <w:pPr>
        <w:pStyle w:val="BodyText"/>
        <w:numPr>
          <w:ilvl w:val="0"/>
          <w:numId w:val="4"/>
        </w:numPr>
        <w:kinsoku w:val="0"/>
        <w:overflowPunct w:val="0"/>
        <w:ind w:left="36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Increasing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use of Agency M</w:t>
      </w:r>
      <w:r w:rsidR="00A54F4C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edical 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S</w:t>
      </w:r>
      <w:r w:rsidR="00C50D90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taff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to cover </w:t>
      </w:r>
      <w:r w:rsidR="00C50D90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service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gaps and recover</w:t>
      </w:r>
      <w:r w:rsidR="00A54F4C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levels of </w:t>
      </w:r>
      <w:r w:rsidR="00A54F4C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activity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:-</w:t>
      </w:r>
    </w:p>
    <w:p w14:paraId="0394411D" w14:textId="77777777" w:rsidR="00F70ADE" w:rsidRPr="00E50259" w:rsidRDefault="00343F94" w:rsidP="00E50259">
      <w:pPr>
        <w:pStyle w:val="BodyText"/>
        <w:numPr>
          <w:ilvl w:val="1"/>
          <w:numId w:val="4"/>
        </w:numPr>
        <w:kinsoku w:val="0"/>
        <w:overflowPunct w:val="0"/>
        <w:ind w:left="108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HL&amp;D - Radiology Consultants 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>(£19</w:t>
      </w:r>
      <w:r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="005D3D6D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and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Cardiac Registrars 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>(£50</w:t>
      </w:r>
      <w:r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6992A842" w14:textId="77777777" w:rsidR="006D14C4" w:rsidRPr="00E50259" w:rsidRDefault="00343F94" w:rsidP="00E50259">
      <w:pPr>
        <w:pStyle w:val="BodyText"/>
        <w:numPr>
          <w:ilvl w:val="1"/>
          <w:numId w:val="4"/>
        </w:numPr>
        <w:kinsoku w:val="0"/>
        <w:overflowPunct w:val="0"/>
        <w:ind w:left="108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NES </w:t>
      </w:r>
      <w:r w:rsidR="005D3D6D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–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5D3D6D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Ophthalmology Consultants 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>(£52</w:t>
      </w:r>
      <w:r w:rsidR="005D3D6D"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="006D2547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- </w:t>
      </w:r>
      <w:r w:rsidR="005D3D6D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Gen Anaesthetics Registrar 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>(£20</w:t>
      </w:r>
      <w:r w:rsidR="005D3D6D"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="006D2547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– Orthopaedic 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>(£</w:t>
      </w:r>
      <w:r w:rsidR="00955DC8" w:rsidRPr="00E50259">
        <w:rPr>
          <w:rFonts w:ascii="Arial" w:hAnsi="Arial" w:cs="Arial"/>
          <w:bCs/>
          <w:iCs/>
          <w:color w:val="FF0000"/>
          <w:sz w:val="24"/>
          <w:szCs w:val="24"/>
        </w:rPr>
        <w:t>5</w:t>
      </w:r>
      <w:r w:rsidR="006D2547" w:rsidRPr="00E50259">
        <w:rPr>
          <w:rFonts w:ascii="Arial" w:hAnsi="Arial" w:cs="Arial"/>
          <w:bCs/>
          <w:iCs/>
          <w:color w:val="FF0000"/>
          <w:sz w:val="24"/>
          <w:szCs w:val="24"/>
        </w:rPr>
        <w:t>k</w:t>
      </w:r>
      <w:r w:rsidR="00BD3B0F" w:rsidRPr="00E50259">
        <w:rPr>
          <w:rFonts w:ascii="Arial" w:hAnsi="Arial" w:cs="Arial"/>
          <w:bCs/>
          <w:iCs/>
          <w:color w:val="FF0000"/>
          <w:sz w:val="24"/>
          <w:szCs w:val="24"/>
        </w:rPr>
        <w:t>)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3B4813" w:rsidRPr="00E50259">
        <w:rPr>
          <w:rFonts w:ascii="Arial" w:hAnsi="Arial" w:cs="Arial"/>
          <w:bCs/>
          <w:iCs/>
          <w:sz w:val="24"/>
          <w:szCs w:val="24"/>
        </w:rPr>
        <w:t xml:space="preserve">– General Surgery </w:t>
      </w:r>
      <w:r w:rsidR="003B4813" w:rsidRPr="00E50259">
        <w:rPr>
          <w:rFonts w:ascii="Arial" w:hAnsi="Arial" w:cs="Arial"/>
          <w:bCs/>
          <w:iCs/>
          <w:color w:val="FF0000"/>
          <w:sz w:val="24"/>
          <w:szCs w:val="24"/>
        </w:rPr>
        <w:t>(£10k)</w:t>
      </w:r>
      <w:r w:rsidR="00BD3B0F" w:rsidRPr="00E50259">
        <w:rPr>
          <w:rFonts w:ascii="Arial" w:hAnsi="Arial" w:cs="Arial"/>
          <w:bCs/>
          <w:iCs/>
          <w:color w:val="FF0000"/>
          <w:sz w:val="24"/>
          <w:szCs w:val="24"/>
        </w:rPr>
        <w:t>.</w:t>
      </w:r>
    </w:p>
    <w:p w14:paraId="3A4DEB0E" w14:textId="77777777" w:rsidR="00C4290C" w:rsidRPr="00E50259" w:rsidRDefault="00C4290C" w:rsidP="00E50259">
      <w:pPr>
        <w:pStyle w:val="BodyText"/>
        <w:kinsoku w:val="0"/>
        <w:overflowPunct w:val="0"/>
        <w:ind w:left="108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5A3F5452" w14:textId="01603FCC" w:rsidR="00593E77" w:rsidRPr="00E50259" w:rsidRDefault="00892695" w:rsidP="00E50259">
      <w:pPr>
        <w:pStyle w:val="BodyText"/>
        <w:numPr>
          <w:ilvl w:val="0"/>
          <w:numId w:val="4"/>
        </w:numPr>
        <w:kinsoku w:val="0"/>
        <w:overflowPunct w:val="0"/>
        <w:ind w:left="36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The continuing pressures </w:t>
      </w:r>
      <w:r w:rsidR="00C4290C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within Medical staff in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both divisions 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is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mainly 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due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to recruitment 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challenges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and sickness absence – this has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resulted in</w:t>
      </w:r>
      <w:r w:rsidR="00184B0F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the increased use of A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gency </w:t>
      </w:r>
      <w:r w:rsidR="00184B0F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staff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and WLI costs 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resulting in a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955A82" w:rsidRPr="00E50259">
        <w:rPr>
          <w:rFonts w:ascii="Arial" w:hAnsi="Arial" w:cs="Arial"/>
          <w:bCs/>
          <w:iCs/>
          <w:color w:val="FF0000"/>
          <w:sz w:val="24"/>
          <w:szCs w:val="24"/>
        </w:rPr>
        <w:t>(£0.359</w:t>
      </w:r>
      <w:r w:rsidR="0000228E"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m)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variance.</w:t>
      </w:r>
      <w:r w:rsidR="00593E77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 </w:t>
      </w:r>
    </w:p>
    <w:p w14:paraId="4A92BEA1" w14:textId="77777777" w:rsidR="003B4813" w:rsidRPr="00E50259" w:rsidRDefault="003B4813" w:rsidP="00E50259">
      <w:pPr>
        <w:pStyle w:val="BodyText"/>
        <w:kinsoku w:val="0"/>
        <w:overflowPunct w:val="0"/>
        <w:ind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7AA81574" w14:textId="70E75F48" w:rsidR="003B4813" w:rsidRPr="00E50259" w:rsidRDefault="00593E77" w:rsidP="00E50259">
      <w:pPr>
        <w:pStyle w:val="BodyText"/>
        <w:numPr>
          <w:ilvl w:val="0"/>
          <w:numId w:val="4"/>
        </w:numPr>
        <w:kinsoku w:val="0"/>
        <w:overflowPunct w:val="0"/>
        <w:ind w:left="36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Th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 position for Medical Staff 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is offset by </w:t>
      </w:r>
      <w:proofErr w:type="gramStart"/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the underspend</w:t>
      </w:r>
      <w:proofErr w:type="gramEnd"/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within Nursing, Clinical and Support staff</w:t>
      </w:r>
      <w:r w:rsidR="00973A39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Again, </w:t>
      </w:r>
      <w:r w:rsidR="0000228E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due to the continuing challenges in recruiting to vacancies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00228E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resulting in</w:t>
      </w:r>
      <w:r w:rsidR="003B4813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="003B4813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proofErr w:type="gramEnd"/>
      <w:r w:rsidR="003B4813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YTD </w:t>
      </w:r>
      <w:r w:rsidR="00955A82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surplus </w:t>
      </w:r>
      <w:r w:rsidR="003B4813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variance of £</w:t>
      </w:r>
      <w:r w:rsidR="00D45E00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0.655</w:t>
      </w:r>
      <w:r w:rsidR="003B4813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m</w:t>
      </w:r>
      <w:r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="00D45E00" w:rsidRPr="00E5025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Further a pay pressure budget release of £0.208m has been included in Month 2 figures.</w:t>
      </w:r>
    </w:p>
    <w:p w14:paraId="3895899C" w14:textId="77777777" w:rsidR="00E50259" w:rsidRPr="00E50259" w:rsidRDefault="00E50259" w:rsidP="00E50259">
      <w:pPr>
        <w:pStyle w:val="ListParagraph"/>
        <w:ind w:right="-11"/>
        <w:rPr>
          <w:rFonts w:ascii="Arial" w:hAnsi="Arial" w:cs="Arial"/>
          <w:bCs/>
          <w:iCs/>
          <w:color w:val="000000" w:themeColor="text1"/>
        </w:rPr>
      </w:pPr>
    </w:p>
    <w:p w14:paraId="29D08D28" w14:textId="0FC50AF1" w:rsidR="001962E8" w:rsidRPr="00E50259" w:rsidRDefault="00D45E00" w:rsidP="00E50259">
      <w:pPr>
        <w:pStyle w:val="BodyText"/>
        <w:numPr>
          <w:ilvl w:val="0"/>
          <w:numId w:val="4"/>
        </w:numPr>
        <w:kinsoku w:val="0"/>
        <w:overflowPunct w:val="0"/>
        <w:ind w:left="360" w:right="-1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50259">
        <w:rPr>
          <w:rFonts w:ascii="Arial" w:hAnsi="Arial" w:cs="Arial"/>
          <w:bCs/>
          <w:color w:val="000000"/>
          <w:sz w:val="24"/>
          <w:szCs w:val="24"/>
        </w:rPr>
        <w:t xml:space="preserve">Non-Pay costs at Month 2 are </w:t>
      </w:r>
      <w:r w:rsidR="001962E8" w:rsidRPr="00E50259">
        <w:rPr>
          <w:rFonts w:ascii="Arial" w:hAnsi="Arial" w:cs="Arial"/>
          <w:bCs/>
          <w:color w:val="FF0000"/>
          <w:sz w:val="24"/>
          <w:szCs w:val="24"/>
        </w:rPr>
        <w:t xml:space="preserve">(£1.119m) </w:t>
      </w:r>
      <w:r w:rsidR="001962E8" w:rsidRPr="00E50259">
        <w:rPr>
          <w:rFonts w:ascii="Arial" w:hAnsi="Arial" w:cs="Arial"/>
          <w:bCs/>
          <w:color w:val="000000"/>
          <w:sz w:val="24"/>
          <w:szCs w:val="24"/>
        </w:rPr>
        <w:t xml:space="preserve">over. </w:t>
      </w:r>
      <w:r w:rsidR="0016775E" w:rsidRPr="00E50259">
        <w:rPr>
          <w:rFonts w:ascii="Arial" w:hAnsi="Arial" w:cs="Arial"/>
          <w:bCs/>
          <w:color w:val="000000"/>
          <w:sz w:val="24"/>
          <w:szCs w:val="24"/>
        </w:rPr>
        <w:t>T</w:t>
      </w:r>
      <w:r w:rsidR="001962E8" w:rsidRPr="00E50259">
        <w:rPr>
          <w:rFonts w:ascii="Arial" w:hAnsi="Arial" w:cs="Arial"/>
          <w:bCs/>
          <w:color w:val="000000"/>
          <w:sz w:val="24"/>
          <w:szCs w:val="24"/>
        </w:rPr>
        <w:t>hree</w:t>
      </w:r>
      <w:r w:rsidR="0016775E" w:rsidRPr="00E5025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2DA" w:rsidRPr="00E50259">
        <w:rPr>
          <w:rFonts w:ascii="Arial" w:hAnsi="Arial" w:cs="Arial"/>
          <w:bCs/>
          <w:color w:val="000000"/>
          <w:sz w:val="24"/>
          <w:szCs w:val="24"/>
        </w:rPr>
        <w:t>Non-Pay categories are showing adverse variances</w:t>
      </w:r>
      <w:r w:rsidR="0016775E" w:rsidRPr="00E50259">
        <w:rPr>
          <w:rFonts w:ascii="Arial" w:hAnsi="Arial" w:cs="Arial"/>
          <w:bCs/>
          <w:color w:val="000000"/>
          <w:sz w:val="24"/>
          <w:szCs w:val="24"/>
        </w:rPr>
        <w:t xml:space="preserve"> being </w:t>
      </w:r>
      <w:r w:rsidR="001962E8" w:rsidRPr="00E50259">
        <w:rPr>
          <w:rFonts w:ascii="Arial" w:hAnsi="Arial" w:cs="Arial"/>
          <w:bCs/>
          <w:color w:val="000000"/>
          <w:sz w:val="24"/>
          <w:szCs w:val="24"/>
        </w:rPr>
        <w:t xml:space="preserve">Pharmacy Supplies, </w:t>
      </w:r>
      <w:r w:rsidR="0016775E" w:rsidRPr="00E50259">
        <w:rPr>
          <w:rFonts w:ascii="Arial" w:hAnsi="Arial" w:cs="Arial"/>
          <w:bCs/>
          <w:color w:val="000000"/>
          <w:sz w:val="24"/>
          <w:szCs w:val="24"/>
        </w:rPr>
        <w:t>PPE and CS&amp;R&amp;S.</w:t>
      </w:r>
    </w:p>
    <w:p w14:paraId="5303366C" w14:textId="5BD23CD7" w:rsidR="002362DA" w:rsidRPr="00E50259" w:rsidRDefault="001962E8" w:rsidP="00E50259">
      <w:pPr>
        <w:pStyle w:val="ListParagraph"/>
        <w:widowControl/>
        <w:autoSpaceDE/>
        <w:autoSpaceDN/>
        <w:adjustRightInd/>
        <w:ind w:left="426" w:right="-11" w:hanging="426"/>
        <w:rPr>
          <w:rFonts w:ascii="Arial" w:hAnsi="Arial" w:cs="Arial"/>
          <w:bCs/>
          <w:color w:val="000000"/>
        </w:rPr>
      </w:pPr>
      <w:r w:rsidRPr="00E50259">
        <w:rPr>
          <w:rFonts w:ascii="Arial" w:hAnsi="Arial" w:cs="Arial"/>
          <w:bCs/>
          <w:color w:val="000000"/>
        </w:rPr>
        <w:t xml:space="preserve">      Total cumulative variance of </w:t>
      </w:r>
      <w:r w:rsidRPr="00E50259">
        <w:rPr>
          <w:rFonts w:ascii="Arial" w:hAnsi="Arial" w:cs="Arial"/>
          <w:bCs/>
          <w:color w:val="FF0000"/>
        </w:rPr>
        <w:t>(£1.569m)</w:t>
      </w:r>
      <w:r w:rsidRPr="00E50259">
        <w:rPr>
          <w:rFonts w:ascii="Arial" w:hAnsi="Arial" w:cs="Arial"/>
          <w:bCs/>
          <w:color w:val="000000"/>
        </w:rPr>
        <w:t>.</w:t>
      </w:r>
      <w:r w:rsidR="008B5B07" w:rsidRPr="00E50259">
        <w:rPr>
          <w:rFonts w:ascii="Arial" w:hAnsi="Arial" w:cs="Arial"/>
          <w:bCs/>
          <w:color w:val="000000"/>
        </w:rPr>
        <w:t>The</w:t>
      </w:r>
      <w:r w:rsidR="002362DA" w:rsidRPr="00E50259">
        <w:rPr>
          <w:rFonts w:ascii="Arial" w:hAnsi="Arial" w:cs="Arial"/>
          <w:bCs/>
          <w:color w:val="000000"/>
        </w:rPr>
        <w:t xml:space="preserve"> largest</w:t>
      </w:r>
      <w:r w:rsidRPr="00E50259">
        <w:rPr>
          <w:rFonts w:ascii="Arial" w:hAnsi="Arial" w:cs="Arial"/>
          <w:bCs/>
          <w:color w:val="000000"/>
        </w:rPr>
        <w:t xml:space="preserve"> </w:t>
      </w:r>
      <w:r w:rsidR="002362DA" w:rsidRPr="00E50259">
        <w:rPr>
          <w:rFonts w:ascii="Arial" w:hAnsi="Arial" w:cs="Arial"/>
          <w:bCs/>
          <w:color w:val="000000"/>
        </w:rPr>
        <w:t xml:space="preserve">adverse variance </w:t>
      </w:r>
      <w:r w:rsidR="0016775E" w:rsidRPr="00E50259">
        <w:rPr>
          <w:rFonts w:ascii="Arial" w:hAnsi="Arial" w:cs="Arial"/>
          <w:bCs/>
        </w:rPr>
        <w:t xml:space="preserve">within CS&amp;R&amp;S </w:t>
      </w:r>
      <w:r w:rsidR="002362DA" w:rsidRPr="00E50259">
        <w:rPr>
          <w:rFonts w:ascii="Arial" w:hAnsi="Arial" w:cs="Arial"/>
          <w:bCs/>
        </w:rPr>
        <w:t xml:space="preserve">relates </w:t>
      </w:r>
      <w:r w:rsidRPr="00E50259">
        <w:rPr>
          <w:rFonts w:ascii="Arial" w:hAnsi="Arial" w:cs="Arial"/>
          <w:bCs/>
        </w:rPr>
        <w:t xml:space="preserve">mainly </w:t>
      </w:r>
      <w:r w:rsidR="002362DA" w:rsidRPr="00E50259">
        <w:rPr>
          <w:rFonts w:ascii="Arial" w:hAnsi="Arial" w:cs="Arial"/>
          <w:bCs/>
          <w:color w:val="000000"/>
        </w:rPr>
        <w:t xml:space="preserve">to the </w:t>
      </w:r>
      <w:r w:rsidR="008B5B07" w:rsidRPr="00E50259">
        <w:rPr>
          <w:rFonts w:ascii="Arial" w:hAnsi="Arial" w:cs="Arial"/>
          <w:bCs/>
          <w:color w:val="000000"/>
        </w:rPr>
        <w:t>Month 2</w:t>
      </w:r>
      <w:r w:rsidR="00E50259">
        <w:rPr>
          <w:rFonts w:ascii="Arial" w:hAnsi="Arial" w:cs="Arial"/>
          <w:bCs/>
          <w:color w:val="000000"/>
        </w:rPr>
        <w:t xml:space="preserve"> phasing of the </w:t>
      </w:r>
      <w:r w:rsidR="002362DA" w:rsidRPr="00E50259">
        <w:rPr>
          <w:rFonts w:ascii="Arial" w:hAnsi="Arial" w:cs="Arial"/>
          <w:bCs/>
          <w:color w:val="000000"/>
        </w:rPr>
        <w:t>expenditure efficiency gap of c</w:t>
      </w:r>
      <w:proofErr w:type="gramStart"/>
      <w:r w:rsidR="008D40E9" w:rsidRPr="00E50259">
        <w:rPr>
          <w:rFonts w:ascii="Arial" w:hAnsi="Arial" w:cs="Arial"/>
          <w:bCs/>
          <w:color w:val="FF0000"/>
        </w:rPr>
        <w:t>.(</w:t>
      </w:r>
      <w:proofErr w:type="gramEnd"/>
      <w:r w:rsidR="0016775E" w:rsidRPr="00E50259">
        <w:rPr>
          <w:rFonts w:ascii="Arial" w:hAnsi="Arial" w:cs="Arial"/>
          <w:bCs/>
          <w:color w:val="FF0000"/>
        </w:rPr>
        <w:t xml:space="preserve">£6.6m). </w:t>
      </w:r>
      <w:r w:rsidR="0016775E" w:rsidRPr="00E50259">
        <w:rPr>
          <w:rFonts w:ascii="Arial" w:hAnsi="Arial" w:cs="Arial"/>
          <w:bCs/>
        </w:rPr>
        <w:t xml:space="preserve">Surgical </w:t>
      </w:r>
      <w:r w:rsidRPr="00E50259">
        <w:rPr>
          <w:rFonts w:ascii="Arial" w:hAnsi="Arial" w:cs="Arial"/>
          <w:bCs/>
        </w:rPr>
        <w:t>S</w:t>
      </w:r>
      <w:r w:rsidR="0016775E" w:rsidRPr="00E50259">
        <w:rPr>
          <w:rFonts w:ascii="Arial" w:hAnsi="Arial" w:cs="Arial"/>
          <w:bCs/>
        </w:rPr>
        <w:t xml:space="preserve">upplies, Labs/Radiology supplies and </w:t>
      </w:r>
      <w:r w:rsidRPr="00E50259">
        <w:rPr>
          <w:rFonts w:ascii="Arial" w:hAnsi="Arial" w:cs="Arial"/>
          <w:bCs/>
        </w:rPr>
        <w:t>F</w:t>
      </w:r>
      <w:r w:rsidR="0016775E" w:rsidRPr="00E50259">
        <w:rPr>
          <w:rFonts w:ascii="Arial" w:hAnsi="Arial" w:cs="Arial"/>
          <w:bCs/>
        </w:rPr>
        <w:t xml:space="preserve">M are recording </w:t>
      </w:r>
      <w:r w:rsidRPr="00E50259">
        <w:rPr>
          <w:rFonts w:ascii="Arial" w:hAnsi="Arial" w:cs="Arial"/>
          <w:bCs/>
        </w:rPr>
        <w:t xml:space="preserve">cumulative </w:t>
      </w:r>
      <w:r w:rsidR="0016775E" w:rsidRPr="00E50259">
        <w:rPr>
          <w:rFonts w:ascii="Arial" w:hAnsi="Arial" w:cs="Arial"/>
          <w:bCs/>
        </w:rPr>
        <w:t>underspends at Month 2</w:t>
      </w:r>
      <w:r w:rsidRPr="00E50259">
        <w:rPr>
          <w:rFonts w:ascii="Arial" w:hAnsi="Arial" w:cs="Arial"/>
          <w:bCs/>
        </w:rPr>
        <w:t xml:space="preserve"> of £0.450m</w:t>
      </w:r>
    </w:p>
    <w:p w14:paraId="5453D3BF" w14:textId="77777777" w:rsidR="0016775E" w:rsidRPr="0016775E" w:rsidRDefault="0016775E" w:rsidP="0016775E">
      <w:pPr>
        <w:pStyle w:val="ListParagraph"/>
        <w:widowControl/>
        <w:autoSpaceDE/>
        <w:autoSpaceDN/>
        <w:adjustRightInd/>
        <w:ind w:left="360" w:right="-3489" w:firstLine="0"/>
        <w:rPr>
          <w:rFonts w:ascii="Arial" w:hAnsi="Arial" w:cs="Arial"/>
          <w:bCs/>
          <w:iCs/>
          <w:sz w:val="22"/>
          <w:szCs w:val="22"/>
        </w:rPr>
      </w:pPr>
    </w:p>
    <w:p w14:paraId="3D4B9D55" w14:textId="757E2172" w:rsidR="00352DDF" w:rsidRPr="00FA731A" w:rsidRDefault="00352DDF" w:rsidP="00184B0F">
      <w:pPr>
        <w:pStyle w:val="BodyText"/>
        <w:kinsoku w:val="0"/>
        <w:overflowPunct w:val="0"/>
        <w:spacing w:line="259" w:lineRule="auto"/>
        <w:ind w:right="-613"/>
        <w:rPr>
          <w:rFonts w:ascii="Arial" w:hAnsi="Arial" w:cs="Arial"/>
          <w:sz w:val="24"/>
          <w:szCs w:val="24"/>
        </w:rPr>
      </w:pPr>
      <w:r w:rsidRPr="00FA731A">
        <w:rPr>
          <w:rFonts w:ascii="Arial" w:hAnsi="Arial" w:cs="Arial"/>
          <w:b/>
          <w:sz w:val="24"/>
          <w:szCs w:val="24"/>
          <w:u w:val="single"/>
        </w:rPr>
        <w:t xml:space="preserve">Total Income Performance as at </w:t>
      </w:r>
      <w:r w:rsidR="00D34AF0" w:rsidRPr="00FA731A">
        <w:rPr>
          <w:rFonts w:ascii="Arial" w:hAnsi="Arial" w:cs="Arial"/>
          <w:b/>
          <w:sz w:val="24"/>
          <w:szCs w:val="24"/>
          <w:u w:val="single"/>
        </w:rPr>
        <w:t>31 May 2023</w:t>
      </w:r>
    </w:p>
    <w:p w14:paraId="18DFA664" w14:textId="77777777" w:rsidR="00352DDF" w:rsidRDefault="00352DDF" w:rsidP="00352DDF">
      <w:pPr>
        <w:rPr>
          <w:rFonts w:ascii="Arial" w:hAnsi="Arial" w:cs="Arial"/>
          <w:sz w:val="24"/>
          <w:szCs w:val="24"/>
        </w:rPr>
      </w:pPr>
    </w:p>
    <w:p w14:paraId="56FEFC01" w14:textId="77777777" w:rsidR="00702480" w:rsidRPr="00C50D90" w:rsidRDefault="00C50D90" w:rsidP="00352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2DD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 xml:space="preserve">2 </w:t>
      </w:r>
      <w:r w:rsidR="00352DDF">
        <w:rPr>
          <w:rFonts w:ascii="Arial" w:hAnsi="Arial" w:cs="Arial"/>
          <w:sz w:val="24"/>
          <w:szCs w:val="24"/>
        </w:rPr>
        <w:t xml:space="preserve">below </w:t>
      </w:r>
      <w:r w:rsidR="00EB0E44">
        <w:rPr>
          <w:rFonts w:ascii="Arial" w:hAnsi="Arial" w:cs="Arial"/>
          <w:sz w:val="24"/>
          <w:szCs w:val="24"/>
        </w:rPr>
        <w:t>shows the</w:t>
      </w:r>
      <w:r w:rsidR="00352DDF">
        <w:rPr>
          <w:rFonts w:ascii="Arial" w:hAnsi="Arial" w:cs="Arial"/>
          <w:sz w:val="24"/>
          <w:szCs w:val="24"/>
        </w:rPr>
        <w:t xml:space="preserve"> summary financial position against Core Income</w:t>
      </w:r>
      <w:r>
        <w:rPr>
          <w:rFonts w:ascii="Arial" w:hAnsi="Arial" w:cs="Arial"/>
          <w:sz w:val="24"/>
          <w:szCs w:val="24"/>
        </w:rPr>
        <w:t xml:space="preserve">. This comprises </w:t>
      </w:r>
      <w:r w:rsidR="00352DDF">
        <w:rPr>
          <w:rFonts w:ascii="Arial" w:hAnsi="Arial" w:cs="Arial"/>
          <w:sz w:val="24"/>
          <w:szCs w:val="24"/>
        </w:rPr>
        <w:t>the Revenue Resource Limit (RRL) and other Core income (</w:t>
      </w:r>
      <w:r w:rsidR="004F2F42">
        <w:rPr>
          <w:rFonts w:ascii="Arial" w:hAnsi="Arial" w:cs="Arial"/>
          <w:sz w:val="24"/>
          <w:szCs w:val="24"/>
        </w:rPr>
        <w:t xml:space="preserve">mainly </w:t>
      </w:r>
      <w:r w:rsidR="004F2F42" w:rsidRPr="00C50D90">
        <w:rPr>
          <w:rFonts w:ascii="Arial" w:hAnsi="Arial" w:cs="Arial"/>
          <w:sz w:val="24"/>
          <w:szCs w:val="24"/>
        </w:rPr>
        <w:t>SLA income</w:t>
      </w:r>
      <w:r w:rsidR="00336DD5" w:rsidRPr="00C50D90">
        <w:rPr>
          <w:rFonts w:ascii="Arial" w:hAnsi="Arial" w:cs="Arial"/>
          <w:sz w:val="24"/>
          <w:szCs w:val="24"/>
        </w:rPr>
        <w:t xml:space="preserve"> from Heart &amp; Lung and National Services</w:t>
      </w:r>
      <w:r w:rsidR="00702480" w:rsidRPr="00C50D90">
        <w:rPr>
          <w:rFonts w:ascii="Arial" w:hAnsi="Arial" w:cs="Arial"/>
          <w:sz w:val="24"/>
          <w:szCs w:val="24"/>
        </w:rPr>
        <w:t xml:space="preserve">) as at </w:t>
      </w:r>
      <w:r w:rsidR="00D34AF0">
        <w:rPr>
          <w:rFonts w:ascii="Arial" w:hAnsi="Arial" w:cs="Arial"/>
          <w:sz w:val="24"/>
          <w:szCs w:val="24"/>
        </w:rPr>
        <w:t>Month 2</w:t>
      </w:r>
      <w:r w:rsidRPr="00C50D90">
        <w:rPr>
          <w:rFonts w:ascii="Arial" w:hAnsi="Arial" w:cs="Arial"/>
          <w:sz w:val="24"/>
          <w:szCs w:val="24"/>
        </w:rPr>
        <w:t>.</w:t>
      </w:r>
      <w:r w:rsidR="00352DDF" w:rsidRPr="00C50D90">
        <w:rPr>
          <w:rFonts w:ascii="Arial" w:hAnsi="Arial" w:cs="Arial"/>
          <w:sz w:val="24"/>
          <w:szCs w:val="24"/>
        </w:rPr>
        <w:t xml:space="preserve"> </w:t>
      </w:r>
    </w:p>
    <w:p w14:paraId="0F169C9D" w14:textId="745F6308" w:rsidR="00EB0E44" w:rsidRDefault="00EB0E44" w:rsidP="00352DDF">
      <w:pPr>
        <w:rPr>
          <w:rFonts w:ascii="Arial" w:hAnsi="Arial" w:cs="Arial"/>
          <w:sz w:val="24"/>
          <w:szCs w:val="24"/>
        </w:rPr>
      </w:pPr>
    </w:p>
    <w:p w14:paraId="7182FC3D" w14:textId="77777777" w:rsidR="00352DDF" w:rsidRPr="0016775E" w:rsidRDefault="00352DDF" w:rsidP="00352DDF">
      <w:pPr>
        <w:rPr>
          <w:rFonts w:ascii="Arial" w:hAnsi="Arial" w:cs="Arial"/>
          <w:b/>
          <w:sz w:val="24"/>
          <w:szCs w:val="24"/>
        </w:rPr>
      </w:pPr>
      <w:r w:rsidRPr="0016775E">
        <w:rPr>
          <w:rFonts w:ascii="Arial" w:hAnsi="Arial" w:cs="Arial"/>
          <w:b/>
          <w:sz w:val="24"/>
          <w:szCs w:val="24"/>
        </w:rPr>
        <w:t>Table 2 – T</w:t>
      </w:r>
      <w:r w:rsidR="00702480" w:rsidRPr="0016775E">
        <w:rPr>
          <w:rFonts w:ascii="Arial" w:hAnsi="Arial" w:cs="Arial"/>
          <w:b/>
          <w:sz w:val="24"/>
          <w:szCs w:val="24"/>
        </w:rPr>
        <w:t xml:space="preserve">otal Core Funding </w:t>
      </w:r>
      <w:r w:rsidR="00C50D90" w:rsidRPr="0016775E">
        <w:rPr>
          <w:rFonts w:ascii="Arial" w:hAnsi="Arial" w:cs="Arial"/>
          <w:b/>
          <w:sz w:val="24"/>
          <w:szCs w:val="24"/>
        </w:rPr>
        <w:t xml:space="preserve">and Income </w:t>
      </w:r>
      <w:r w:rsidR="00702480" w:rsidRPr="0016775E">
        <w:rPr>
          <w:rFonts w:ascii="Arial" w:hAnsi="Arial" w:cs="Arial"/>
          <w:b/>
          <w:sz w:val="24"/>
          <w:szCs w:val="24"/>
        </w:rPr>
        <w:t xml:space="preserve">as at </w:t>
      </w:r>
      <w:r w:rsidR="00D34AF0" w:rsidRPr="0016775E">
        <w:rPr>
          <w:rFonts w:ascii="Arial" w:hAnsi="Arial" w:cs="Arial"/>
          <w:b/>
          <w:sz w:val="24"/>
          <w:szCs w:val="24"/>
        </w:rPr>
        <w:t>Month 2</w:t>
      </w:r>
    </w:p>
    <w:p w14:paraId="49139BC2" w14:textId="752A9E62" w:rsidR="00C50D90" w:rsidRPr="00C50D90" w:rsidRDefault="00083251" w:rsidP="00352DDF">
      <w:pPr>
        <w:rPr>
          <w:rFonts w:ascii="Arial" w:hAnsi="Arial" w:cs="Arial"/>
          <w:sz w:val="24"/>
          <w:szCs w:val="24"/>
        </w:rPr>
      </w:pPr>
      <w:r w:rsidRPr="00083251">
        <w:rPr>
          <w:noProof/>
        </w:rPr>
        <w:lastRenderedPageBreak/>
        <w:drawing>
          <wp:inline distT="0" distB="0" distL="0" distR="0" wp14:anchorId="2B745129" wp14:editId="27038840">
            <wp:extent cx="90932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3506" w14:textId="77777777" w:rsidR="00352DDF" w:rsidRDefault="00106FDB" w:rsidP="00C50D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14:paraId="303DEEF6" w14:textId="77777777" w:rsidR="00FA731A" w:rsidRPr="00336DD5" w:rsidRDefault="00184B0F" w:rsidP="00352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Points</w:t>
      </w:r>
      <w:r w:rsidR="00FD6ED1">
        <w:rPr>
          <w:rFonts w:ascii="Arial" w:hAnsi="Arial" w:cs="Arial"/>
          <w:b/>
          <w:sz w:val="24"/>
          <w:szCs w:val="24"/>
        </w:rPr>
        <w:t>:</w:t>
      </w:r>
      <w:r w:rsidR="00FA731A">
        <w:rPr>
          <w:rFonts w:ascii="Arial" w:hAnsi="Arial" w:cs="Arial"/>
          <w:b/>
          <w:sz w:val="24"/>
          <w:szCs w:val="24"/>
        </w:rPr>
        <w:tab/>
      </w:r>
    </w:p>
    <w:p w14:paraId="53052DA8" w14:textId="77777777" w:rsidR="00184B0F" w:rsidRDefault="00281DF6" w:rsidP="009B35AB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Cardiology</w:t>
      </w:r>
      <w:r w:rsidR="007A1E6E" w:rsidRPr="006A44E1">
        <w:rPr>
          <w:rFonts w:ascii="Arial" w:hAnsi="Arial" w:cs="Arial"/>
        </w:rPr>
        <w:t xml:space="preserve"> </w:t>
      </w:r>
      <w:r w:rsidR="009764E3" w:rsidRPr="006A44E1">
        <w:rPr>
          <w:rFonts w:ascii="Arial" w:hAnsi="Arial" w:cs="Arial"/>
        </w:rPr>
        <w:t xml:space="preserve">activity </w:t>
      </w:r>
      <w:r w:rsidR="0000228E">
        <w:rPr>
          <w:rFonts w:ascii="Arial" w:hAnsi="Arial" w:cs="Arial"/>
        </w:rPr>
        <w:t>has</w:t>
      </w:r>
      <w:r w:rsidRPr="00281DF6">
        <w:rPr>
          <w:rFonts w:ascii="Arial" w:hAnsi="Arial" w:cs="Arial"/>
        </w:rPr>
        <w:t xml:space="preserve"> </w:t>
      </w:r>
      <w:r w:rsidR="0000228E">
        <w:rPr>
          <w:rFonts w:ascii="Arial" w:hAnsi="Arial" w:cs="Arial"/>
        </w:rPr>
        <w:t>over performed by</w:t>
      </w:r>
      <w:r w:rsidR="008641EF">
        <w:rPr>
          <w:rFonts w:ascii="Arial" w:hAnsi="Arial" w:cs="Arial"/>
        </w:rPr>
        <w:t xml:space="preserve"> £</w:t>
      </w:r>
      <w:r>
        <w:rPr>
          <w:rFonts w:ascii="Arial" w:hAnsi="Arial" w:cs="Arial"/>
        </w:rPr>
        <w:t>74</w:t>
      </w:r>
      <w:r w:rsidR="0000228E">
        <w:rPr>
          <w:rFonts w:ascii="Arial" w:hAnsi="Arial" w:cs="Arial"/>
        </w:rPr>
        <w:t>k</w:t>
      </w:r>
      <w:r w:rsidR="00692076" w:rsidRPr="006A44E1">
        <w:rPr>
          <w:rFonts w:ascii="Arial" w:hAnsi="Arial" w:cs="Arial"/>
        </w:rPr>
        <w:t xml:space="preserve"> </w:t>
      </w:r>
      <w:r w:rsidR="00E93505">
        <w:rPr>
          <w:rFonts w:ascii="Arial" w:hAnsi="Arial" w:cs="Arial"/>
        </w:rPr>
        <w:t xml:space="preserve">owing to an increase of two additional </w:t>
      </w:r>
      <w:r w:rsidR="008641EF">
        <w:rPr>
          <w:rFonts w:ascii="Arial" w:hAnsi="Arial" w:cs="Arial"/>
        </w:rPr>
        <w:t xml:space="preserve">Transcatheter Aortic Valve Implantation (TAVI) </w:t>
      </w:r>
      <w:r w:rsidR="00184B0F">
        <w:rPr>
          <w:rFonts w:ascii="Arial" w:hAnsi="Arial" w:cs="Arial"/>
        </w:rPr>
        <w:t xml:space="preserve">  </w:t>
      </w:r>
    </w:p>
    <w:p w14:paraId="08B55B27" w14:textId="77777777" w:rsidR="00A8399E" w:rsidRDefault="00184B0F" w:rsidP="00184B0F">
      <w:pPr>
        <w:pStyle w:val="ListParagraph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8641EF">
        <w:rPr>
          <w:rFonts w:ascii="Arial" w:hAnsi="Arial" w:cs="Arial"/>
        </w:rPr>
        <w:t>procedures</w:t>
      </w:r>
      <w:proofErr w:type="gramEnd"/>
      <w:r w:rsidR="008641EF">
        <w:rPr>
          <w:rFonts w:ascii="Arial" w:hAnsi="Arial" w:cs="Arial"/>
        </w:rPr>
        <w:t xml:space="preserve"> </w:t>
      </w:r>
      <w:r w:rsidR="00FA731A">
        <w:rPr>
          <w:rFonts w:ascii="Arial" w:hAnsi="Arial" w:cs="Arial"/>
        </w:rPr>
        <w:t xml:space="preserve">over the YTD </w:t>
      </w:r>
      <w:r w:rsidR="00E93505">
        <w:rPr>
          <w:rFonts w:ascii="Arial" w:hAnsi="Arial" w:cs="Arial"/>
        </w:rPr>
        <w:t xml:space="preserve">implants </w:t>
      </w:r>
      <w:r w:rsidR="00FA731A">
        <w:rPr>
          <w:rFonts w:ascii="Arial" w:hAnsi="Arial" w:cs="Arial"/>
        </w:rPr>
        <w:t>target agreed with the Boards</w:t>
      </w:r>
      <w:r w:rsidR="00E93505">
        <w:rPr>
          <w:rFonts w:ascii="Arial" w:hAnsi="Arial" w:cs="Arial"/>
        </w:rPr>
        <w:t xml:space="preserve">. </w:t>
      </w:r>
    </w:p>
    <w:p w14:paraId="3076A7D5" w14:textId="77777777" w:rsidR="00184B0F" w:rsidRDefault="00FA731A" w:rsidP="009B35AB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Cardiac is under performed by </w:t>
      </w:r>
      <w:r w:rsidRPr="00BF7983">
        <w:rPr>
          <w:rFonts w:ascii="Arial" w:hAnsi="Arial" w:cs="Arial"/>
          <w:color w:val="FF0000"/>
        </w:rPr>
        <w:t xml:space="preserve">(£107k) </w:t>
      </w:r>
      <w:r>
        <w:rPr>
          <w:rFonts w:ascii="Arial" w:hAnsi="Arial" w:cs="Arial"/>
        </w:rPr>
        <w:t xml:space="preserve">due to no Non WoS activity and reduction </w:t>
      </w:r>
      <w:r w:rsidR="00BF798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Medical training posts due to recruitment </w:t>
      </w:r>
      <w:r w:rsidR="00184B0F">
        <w:rPr>
          <w:rFonts w:ascii="Arial" w:hAnsi="Arial" w:cs="Arial"/>
        </w:rPr>
        <w:t xml:space="preserve">   </w:t>
      </w:r>
    </w:p>
    <w:p w14:paraId="531166DA" w14:textId="77777777" w:rsidR="00FA731A" w:rsidRPr="00184B0F" w:rsidRDefault="00184B0F" w:rsidP="00184B0F">
      <w:pPr>
        <w:pStyle w:val="ListParagraph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FA731A" w:rsidRPr="00184B0F">
        <w:rPr>
          <w:rFonts w:ascii="Arial" w:hAnsi="Arial" w:cs="Arial"/>
        </w:rPr>
        <w:t>diffi</w:t>
      </w:r>
      <w:r w:rsidR="00BF7983" w:rsidRPr="00184B0F">
        <w:rPr>
          <w:rFonts w:ascii="Arial" w:hAnsi="Arial" w:cs="Arial"/>
        </w:rPr>
        <w:t>culties</w:t>
      </w:r>
      <w:proofErr w:type="gramEnd"/>
      <w:r w:rsidR="00BF7983" w:rsidRPr="00184B0F">
        <w:rPr>
          <w:rFonts w:ascii="Arial" w:hAnsi="Arial" w:cs="Arial"/>
        </w:rPr>
        <w:t>.</w:t>
      </w:r>
    </w:p>
    <w:p w14:paraId="5DA3962E" w14:textId="77777777" w:rsidR="00BF7983" w:rsidRDefault="00BF7983" w:rsidP="009B35AB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Thoracic is also under performing </w:t>
      </w:r>
      <w:r w:rsidRPr="00BF7983">
        <w:rPr>
          <w:rFonts w:ascii="Arial" w:hAnsi="Arial" w:cs="Arial"/>
          <w:color w:val="FF0000"/>
        </w:rPr>
        <w:t xml:space="preserve">(£18k) </w:t>
      </w:r>
      <w:r w:rsidRPr="00BF7983">
        <w:rPr>
          <w:rFonts w:ascii="Arial" w:hAnsi="Arial" w:cs="Arial"/>
        </w:rPr>
        <w:t>due to no Non WoS activity.</w:t>
      </w:r>
    </w:p>
    <w:p w14:paraId="67C54C82" w14:textId="77777777" w:rsidR="00FA731A" w:rsidRDefault="00E93505" w:rsidP="009B35AB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184B0F">
        <w:rPr>
          <w:rFonts w:ascii="Arial" w:hAnsi="Arial" w:cs="Arial"/>
        </w:rPr>
        <w:t xml:space="preserve">The </w:t>
      </w:r>
      <w:r w:rsidR="00E42877" w:rsidRPr="00184B0F">
        <w:rPr>
          <w:rFonts w:ascii="Arial" w:hAnsi="Arial" w:cs="Arial"/>
        </w:rPr>
        <w:t xml:space="preserve">GJCH income performance </w:t>
      </w:r>
      <w:r w:rsidR="00184B0F" w:rsidRPr="00184B0F">
        <w:rPr>
          <w:rFonts w:ascii="Arial" w:hAnsi="Arial" w:cs="Arial"/>
        </w:rPr>
        <w:t xml:space="preserve">is </w:t>
      </w:r>
      <w:r w:rsidR="00E827F5" w:rsidRPr="00184B0F">
        <w:rPr>
          <w:rFonts w:ascii="Arial" w:hAnsi="Arial" w:cs="Arial"/>
        </w:rPr>
        <w:t xml:space="preserve">higher than expected </w:t>
      </w:r>
      <w:r w:rsidRPr="00184B0F">
        <w:rPr>
          <w:rFonts w:ascii="Arial" w:hAnsi="Arial" w:cs="Arial"/>
        </w:rPr>
        <w:t>by £0.103</w:t>
      </w:r>
      <w:r w:rsidR="00E42877" w:rsidRPr="00184B0F">
        <w:rPr>
          <w:rFonts w:ascii="Arial" w:hAnsi="Arial" w:cs="Arial"/>
        </w:rPr>
        <w:t>m</w:t>
      </w:r>
      <w:r w:rsidR="0000228E" w:rsidRPr="00184B0F">
        <w:rPr>
          <w:rFonts w:ascii="Arial" w:hAnsi="Arial" w:cs="Arial"/>
        </w:rPr>
        <w:t xml:space="preserve">. </w:t>
      </w:r>
    </w:p>
    <w:p w14:paraId="1715035A" w14:textId="77777777" w:rsidR="00184B0F" w:rsidRPr="00184B0F" w:rsidRDefault="00184B0F" w:rsidP="00184B0F">
      <w:pPr>
        <w:pStyle w:val="ListParagraph"/>
        <w:ind w:left="284" w:firstLine="0"/>
        <w:rPr>
          <w:rFonts w:ascii="Arial" w:hAnsi="Arial" w:cs="Arial"/>
        </w:rPr>
      </w:pPr>
    </w:p>
    <w:p w14:paraId="1C2E4B4B" w14:textId="77777777" w:rsidR="000F72BB" w:rsidRPr="00E44A82" w:rsidRDefault="00D232B6" w:rsidP="00052B80">
      <w:pPr>
        <w:rPr>
          <w:rFonts w:ascii="Arial" w:hAnsi="Arial" w:cs="Arial"/>
          <w:b/>
          <w:sz w:val="24"/>
          <w:szCs w:val="24"/>
          <w:u w:val="single"/>
        </w:rPr>
      </w:pPr>
      <w:r w:rsidRPr="00E44A82">
        <w:rPr>
          <w:rFonts w:ascii="Arial" w:hAnsi="Arial" w:cs="Arial"/>
          <w:b/>
          <w:sz w:val="24"/>
          <w:szCs w:val="24"/>
          <w:u w:val="single"/>
        </w:rPr>
        <w:t>T</w:t>
      </w:r>
      <w:r w:rsidR="0063749C" w:rsidRPr="00E44A82">
        <w:rPr>
          <w:rFonts w:ascii="Arial" w:hAnsi="Arial" w:cs="Arial"/>
          <w:b/>
          <w:sz w:val="24"/>
          <w:szCs w:val="24"/>
          <w:u w:val="single"/>
        </w:rPr>
        <w:t xml:space="preserve">otal Expenditure Performance </w:t>
      </w:r>
      <w:r w:rsidR="00B67D6C" w:rsidRPr="00E44A82">
        <w:rPr>
          <w:rFonts w:ascii="Arial" w:hAnsi="Arial" w:cs="Arial"/>
          <w:b/>
          <w:sz w:val="24"/>
          <w:szCs w:val="24"/>
          <w:u w:val="single"/>
        </w:rPr>
        <w:t xml:space="preserve">as at </w:t>
      </w:r>
      <w:r w:rsidR="00D34AF0" w:rsidRPr="00E44A82">
        <w:rPr>
          <w:rFonts w:ascii="Arial" w:hAnsi="Arial" w:cs="Arial"/>
          <w:b/>
          <w:sz w:val="24"/>
          <w:szCs w:val="24"/>
          <w:u w:val="single"/>
        </w:rPr>
        <w:t>31 May 2023</w:t>
      </w:r>
    </w:p>
    <w:p w14:paraId="370B4D8B" w14:textId="77777777" w:rsidR="00BF7983" w:rsidRPr="00E44A82" w:rsidRDefault="00BF7983" w:rsidP="00052B80">
      <w:pPr>
        <w:rPr>
          <w:rFonts w:ascii="Arial" w:hAnsi="Arial" w:cs="Arial"/>
          <w:b/>
          <w:sz w:val="24"/>
          <w:szCs w:val="24"/>
          <w:u w:val="single"/>
        </w:rPr>
      </w:pPr>
    </w:p>
    <w:p w14:paraId="47AAAA68" w14:textId="77777777" w:rsidR="00E827F5" w:rsidRPr="00E44A82" w:rsidRDefault="00086250" w:rsidP="00352DDF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E44A82">
        <w:rPr>
          <w:rFonts w:ascii="Arial" w:hAnsi="Arial" w:cs="Arial"/>
          <w:sz w:val="24"/>
          <w:szCs w:val="24"/>
        </w:rPr>
        <w:t>T</w:t>
      </w:r>
      <w:r w:rsidR="00352DDF" w:rsidRPr="00E44A82">
        <w:rPr>
          <w:rFonts w:ascii="Arial" w:hAnsi="Arial" w:cs="Arial"/>
          <w:sz w:val="24"/>
          <w:szCs w:val="24"/>
        </w:rPr>
        <w:t xml:space="preserve">able </w:t>
      </w:r>
      <w:r w:rsidRPr="00E44A82">
        <w:rPr>
          <w:rFonts w:ascii="Arial" w:hAnsi="Arial" w:cs="Arial"/>
          <w:sz w:val="24"/>
          <w:szCs w:val="24"/>
        </w:rPr>
        <w:t xml:space="preserve">3 </w:t>
      </w:r>
      <w:r w:rsidR="00352DDF" w:rsidRPr="00E44A82">
        <w:rPr>
          <w:rFonts w:ascii="Arial" w:hAnsi="Arial" w:cs="Arial"/>
          <w:sz w:val="24"/>
          <w:szCs w:val="24"/>
        </w:rPr>
        <w:t xml:space="preserve">provides an overview of key </w:t>
      </w:r>
      <w:r w:rsidRPr="00E44A82">
        <w:rPr>
          <w:rFonts w:ascii="Arial" w:hAnsi="Arial" w:cs="Arial"/>
          <w:sz w:val="24"/>
          <w:szCs w:val="24"/>
        </w:rPr>
        <w:t xml:space="preserve">expenditure </w:t>
      </w:r>
      <w:r w:rsidR="00352DDF" w:rsidRPr="00E44A82">
        <w:rPr>
          <w:rFonts w:ascii="Arial" w:hAnsi="Arial" w:cs="Arial"/>
          <w:sz w:val="24"/>
          <w:szCs w:val="24"/>
        </w:rPr>
        <w:t xml:space="preserve">variances </w:t>
      </w:r>
      <w:r w:rsidRPr="00E44A82">
        <w:rPr>
          <w:rFonts w:ascii="Arial" w:hAnsi="Arial" w:cs="Arial"/>
          <w:sz w:val="24"/>
          <w:szCs w:val="24"/>
        </w:rPr>
        <w:t>based on the Board reporting categories</w:t>
      </w:r>
      <w:r w:rsidR="009076B1" w:rsidRPr="00E44A82">
        <w:rPr>
          <w:rFonts w:ascii="Arial" w:hAnsi="Arial" w:cs="Arial"/>
          <w:sz w:val="24"/>
          <w:szCs w:val="24"/>
        </w:rPr>
        <w:t>.</w:t>
      </w:r>
    </w:p>
    <w:p w14:paraId="79583A9C" w14:textId="77777777" w:rsidR="00BF7983" w:rsidRPr="00E44A82" w:rsidRDefault="00BF7983" w:rsidP="00352DDF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48CD62EA" w14:textId="77777777" w:rsidR="00352DDF" w:rsidRPr="0016775E" w:rsidRDefault="00F2093F" w:rsidP="00352DDF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16775E">
        <w:rPr>
          <w:rFonts w:ascii="Arial" w:hAnsi="Arial" w:cs="Arial"/>
          <w:b/>
          <w:sz w:val="24"/>
          <w:szCs w:val="24"/>
        </w:rPr>
        <w:t>Table 3</w:t>
      </w:r>
      <w:r w:rsidR="00BB696C" w:rsidRPr="0016775E">
        <w:rPr>
          <w:rFonts w:ascii="Arial" w:hAnsi="Arial" w:cs="Arial"/>
          <w:b/>
          <w:sz w:val="24"/>
          <w:szCs w:val="24"/>
        </w:rPr>
        <w:t xml:space="preserve"> – Total Expenditure as at </w:t>
      </w:r>
      <w:r w:rsidR="00D34AF0" w:rsidRPr="0016775E">
        <w:rPr>
          <w:rFonts w:ascii="Arial" w:hAnsi="Arial" w:cs="Arial"/>
          <w:b/>
          <w:sz w:val="24"/>
          <w:szCs w:val="24"/>
        </w:rPr>
        <w:t>Month 2</w:t>
      </w:r>
    </w:p>
    <w:p w14:paraId="0A5888BF" w14:textId="335CECEF" w:rsidR="00BB696C" w:rsidRDefault="00083251" w:rsidP="00352DDF">
      <w:pPr>
        <w:pStyle w:val="BodyText"/>
        <w:kinsoku w:val="0"/>
        <w:overflowPunct w:val="0"/>
        <w:ind w:right="-613"/>
        <w:rPr>
          <w:rFonts w:ascii="Arial" w:hAnsi="Arial" w:cs="Arial"/>
          <w:b/>
          <w:sz w:val="16"/>
          <w:szCs w:val="16"/>
        </w:rPr>
      </w:pPr>
      <w:r w:rsidRPr="00083251">
        <w:rPr>
          <w:noProof/>
        </w:rPr>
        <w:lastRenderedPageBreak/>
        <w:drawing>
          <wp:inline distT="0" distB="0" distL="0" distR="0" wp14:anchorId="6A6A06B1" wp14:editId="1221348B">
            <wp:extent cx="8890000" cy="3768090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49" cy="37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C3C8" w14:textId="77777777" w:rsidR="00E44A82" w:rsidRDefault="00E44A82" w:rsidP="001B202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109D9292" w14:textId="77777777" w:rsidR="001B202A" w:rsidRPr="00E50259" w:rsidRDefault="001B202A" w:rsidP="001B202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E50259">
        <w:rPr>
          <w:rFonts w:ascii="Arial" w:hAnsi="Arial" w:cs="Arial"/>
          <w:b/>
          <w:sz w:val="24"/>
          <w:szCs w:val="24"/>
        </w:rPr>
        <w:t xml:space="preserve">Key </w:t>
      </w:r>
      <w:r w:rsidR="00E44A82" w:rsidRPr="00E50259">
        <w:rPr>
          <w:rFonts w:ascii="Arial" w:hAnsi="Arial" w:cs="Arial"/>
          <w:b/>
          <w:sz w:val="24"/>
          <w:szCs w:val="24"/>
        </w:rPr>
        <w:t>Points</w:t>
      </w:r>
    </w:p>
    <w:p w14:paraId="6857DD8C" w14:textId="1D2050F4" w:rsidR="00083251" w:rsidRPr="00E50259" w:rsidRDefault="003231FA" w:rsidP="00E50259">
      <w:pPr>
        <w:pStyle w:val="BodyText"/>
        <w:numPr>
          <w:ilvl w:val="0"/>
          <w:numId w:val="5"/>
        </w:numPr>
        <w:kinsoku w:val="0"/>
        <w:overflowPunct w:val="0"/>
        <w:ind w:left="567" w:right="-11" w:hanging="283"/>
        <w:rPr>
          <w:rFonts w:ascii="Arial" w:hAnsi="Arial" w:cs="Arial"/>
          <w:sz w:val="24"/>
          <w:szCs w:val="24"/>
        </w:rPr>
      </w:pPr>
      <w:r w:rsidRPr="00E50259">
        <w:rPr>
          <w:rFonts w:ascii="Arial" w:hAnsi="Arial" w:cs="Arial"/>
          <w:sz w:val="24"/>
          <w:szCs w:val="24"/>
        </w:rPr>
        <w:t>Medical</w:t>
      </w:r>
      <w:r w:rsidR="0016775E" w:rsidRPr="00E50259">
        <w:rPr>
          <w:rFonts w:ascii="Arial" w:hAnsi="Arial" w:cs="Arial"/>
          <w:sz w:val="24"/>
          <w:szCs w:val="24"/>
        </w:rPr>
        <w:t xml:space="preserve"> staff costs are ahead of expected budget due to </w:t>
      </w:r>
      <w:r w:rsidRPr="00E50259">
        <w:rPr>
          <w:rFonts w:ascii="Arial" w:hAnsi="Arial" w:cs="Arial"/>
          <w:sz w:val="24"/>
          <w:szCs w:val="24"/>
        </w:rPr>
        <w:t>both short and long</w:t>
      </w:r>
      <w:r w:rsidR="00E44A82" w:rsidRPr="00E50259">
        <w:rPr>
          <w:rFonts w:ascii="Arial" w:hAnsi="Arial" w:cs="Arial"/>
          <w:sz w:val="24"/>
          <w:szCs w:val="24"/>
        </w:rPr>
        <w:t xml:space="preserve"> term sickness absence which has required A</w:t>
      </w:r>
      <w:r w:rsidRPr="00E50259">
        <w:rPr>
          <w:rFonts w:ascii="Arial" w:hAnsi="Arial" w:cs="Arial"/>
          <w:sz w:val="24"/>
          <w:szCs w:val="24"/>
        </w:rPr>
        <w:t xml:space="preserve">gency </w:t>
      </w:r>
      <w:r w:rsidR="00E44A82" w:rsidRPr="00E50259">
        <w:rPr>
          <w:rFonts w:ascii="Arial" w:hAnsi="Arial" w:cs="Arial"/>
          <w:sz w:val="24"/>
          <w:szCs w:val="24"/>
        </w:rPr>
        <w:t xml:space="preserve">staff </w:t>
      </w:r>
      <w:r w:rsidRPr="00E50259">
        <w:rPr>
          <w:rFonts w:ascii="Arial" w:hAnsi="Arial" w:cs="Arial"/>
          <w:sz w:val="24"/>
          <w:szCs w:val="24"/>
        </w:rPr>
        <w:t>and WLI</w:t>
      </w:r>
      <w:r w:rsidR="00E44A82" w:rsidRPr="00E50259">
        <w:rPr>
          <w:rFonts w:ascii="Arial" w:hAnsi="Arial" w:cs="Arial"/>
          <w:sz w:val="24"/>
          <w:szCs w:val="24"/>
        </w:rPr>
        <w:t>s</w:t>
      </w:r>
      <w:r w:rsidRPr="00E50259">
        <w:rPr>
          <w:rFonts w:ascii="Arial" w:hAnsi="Arial" w:cs="Arial"/>
          <w:sz w:val="24"/>
          <w:szCs w:val="24"/>
        </w:rPr>
        <w:t xml:space="preserve"> to cover service</w:t>
      </w:r>
      <w:r w:rsidR="00E44A82" w:rsidRPr="00E50259">
        <w:rPr>
          <w:rFonts w:ascii="Arial" w:hAnsi="Arial" w:cs="Arial"/>
          <w:sz w:val="24"/>
          <w:szCs w:val="24"/>
        </w:rPr>
        <w:t xml:space="preserve"> gaps</w:t>
      </w:r>
      <w:r w:rsidRPr="00E50259">
        <w:rPr>
          <w:rFonts w:ascii="Arial" w:hAnsi="Arial" w:cs="Arial"/>
          <w:sz w:val="24"/>
          <w:szCs w:val="24"/>
        </w:rPr>
        <w:t xml:space="preserve">. </w:t>
      </w:r>
    </w:p>
    <w:p w14:paraId="21514F92" w14:textId="77777777" w:rsidR="0016775E" w:rsidRPr="00E50259" w:rsidRDefault="0016775E" w:rsidP="00E50259">
      <w:pPr>
        <w:pStyle w:val="BodyText"/>
        <w:kinsoku w:val="0"/>
        <w:overflowPunct w:val="0"/>
        <w:ind w:left="567" w:right="-11"/>
        <w:rPr>
          <w:rFonts w:ascii="Arial" w:hAnsi="Arial" w:cs="Arial"/>
          <w:sz w:val="24"/>
          <w:szCs w:val="24"/>
        </w:rPr>
      </w:pPr>
    </w:p>
    <w:p w14:paraId="2F94F9ED" w14:textId="1B3B4393" w:rsidR="0016775E" w:rsidRPr="00E50259" w:rsidRDefault="0016775E" w:rsidP="00E50259">
      <w:pPr>
        <w:pStyle w:val="BodyText"/>
        <w:numPr>
          <w:ilvl w:val="0"/>
          <w:numId w:val="5"/>
        </w:numPr>
        <w:kinsoku w:val="0"/>
        <w:overflowPunct w:val="0"/>
        <w:ind w:left="709" w:right="-11"/>
        <w:rPr>
          <w:rFonts w:ascii="Arial" w:hAnsi="Arial" w:cs="Arial"/>
          <w:sz w:val="24"/>
          <w:szCs w:val="24"/>
        </w:rPr>
      </w:pPr>
      <w:r w:rsidRPr="00E50259">
        <w:rPr>
          <w:rFonts w:ascii="Arial" w:hAnsi="Arial" w:cs="Arial"/>
          <w:sz w:val="24"/>
          <w:szCs w:val="24"/>
        </w:rPr>
        <w:t>All other Staff cost categories are recording underspends against the expected position at Month 2.</w:t>
      </w:r>
    </w:p>
    <w:p w14:paraId="4B9C1F84" w14:textId="5DB2EF2D" w:rsidR="0016775E" w:rsidRPr="00E50259" w:rsidRDefault="0016775E" w:rsidP="00E50259">
      <w:pPr>
        <w:pStyle w:val="BodyText"/>
        <w:numPr>
          <w:ilvl w:val="0"/>
          <w:numId w:val="5"/>
        </w:numPr>
        <w:kinsoku w:val="0"/>
        <w:overflowPunct w:val="0"/>
        <w:ind w:left="709" w:right="-11"/>
        <w:rPr>
          <w:rFonts w:ascii="Arial" w:hAnsi="Arial" w:cs="Arial"/>
          <w:sz w:val="24"/>
          <w:szCs w:val="24"/>
        </w:rPr>
      </w:pPr>
      <w:r w:rsidRPr="00E50259">
        <w:rPr>
          <w:rFonts w:ascii="Arial" w:hAnsi="Arial" w:cs="Arial"/>
          <w:sz w:val="24"/>
          <w:szCs w:val="24"/>
        </w:rPr>
        <w:t>£208k has been released into the budget from the central pay pressures budget to reflect the Medical Staff cost position.</w:t>
      </w:r>
    </w:p>
    <w:p w14:paraId="348E7EBE" w14:textId="4170EBF1" w:rsidR="0016775E" w:rsidRPr="00E50259" w:rsidRDefault="0016775E" w:rsidP="00E50259">
      <w:pPr>
        <w:pStyle w:val="BodyText"/>
        <w:numPr>
          <w:ilvl w:val="0"/>
          <w:numId w:val="5"/>
        </w:numPr>
        <w:kinsoku w:val="0"/>
        <w:overflowPunct w:val="0"/>
        <w:ind w:left="709" w:right="-11"/>
        <w:rPr>
          <w:rFonts w:ascii="Arial" w:hAnsi="Arial" w:cs="Arial"/>
          <w:sz w:val="24"/>
          <w:szCs w:val="24"/>
        </w:rPr>
      </w:pPr>
      <w:r w:rsidRPr="00E50259">
        <w:rPr>
          <w:rFonts w:ascii="Arial" w:hAnsi="Arial" w:cs="Arial"/>
          <w:sz w:val="24"/>
          <w:szCs w:val="24"/>
        </w:rPr>
        <w:t>Surgical Supplies, Lab/Radiology Supplies and FM categories are underspent at Month 2 resulting in a cumulative underspend of £450k</w:t>
      </w:r>
    </w:p>
    <w:p w14:paraId="24185186" w14:textId="79F64505" w:rsidR="0016775E" w:rsidRPr="00E50259" w:rsidRDefault="0016775E" w:rsidP="00E50259">
      <w:pPr>
        <w:pStyle w:val="BodyText"/>
        <w:numPr>
          <w:ilvl w:val="0"/>
          <w:numId w:val="5"/>
        </w:numPr>
        <w:kinsoku w:val="0"/>
        <w:overflowPunct w:val="0"/>
        <w:ind w:left="709" w:right="-11"/>
        <w:rPr>
          <w:rFonts w:ascii="Arial" w:hAnsi="Arial" w:cs="Arial"/>
          <w:sz w:val="24"/>
          <w:szCs w:val="24"/>
        </w:rPr>
      </w:pPr>
      <w:r w:rsidRPr="00E50259">
        <w:rPr>
          <w:rFonts w:ascii="Arial" w:hAnsi="Arial" w:cs="Arial"/>
          <w:sz w:val="24"/>
          <w:szCs w:val="24"/>
        </w:rPr>
        <w:t xml:space="preserve">Pharmacy Supplies is recording a small overspend of </w:t>
      </w:r>
      <w:r w:rsidRPr="00E50259">
        <w:rPr>
          <w:rFonts w:ascii="Arial" w:hAnsi="Arial" w:cs="Arial"/>
          <w:color w:val="FF0000"/>
          <w:sz w:val="24"/>
          <w:szCs w:val="24"/>
        </w:rPr>
        <w:t>(£3k)</w:t>
      </w:r>
      <w:r w:rsidRPr="00E50259">
        <w:rPr>
          <w:rFonts w:ascii="Arial" w:hAnsi="Arial" w:cs="Arial"/>
          <w:sz w:val="24"/>
          <w:szCs w:val="24"/>
        </w:rPr>
        <w:t xml:space="preserve">. </w:t>
      </w:r>
      <w:r w:rsidR="00336709" w:rsidRPr="00E50259">
        <w:rPr>
          <w:rFonts w:ascii="Arial" w:hAnsi="Arial" w:cs="Arial"/>
          <w:sz w:val="24"/>
          <w:szCs w:val="24"/>
        </w:rPr>
        <w:t xml:space="preserve">PPE is overspent by </w:t>
      </w:r>
      <w:r w:rsidR="00336709" w:rsidRPr="00E50259">
        <w:rPr>
          <w:rFonts w:ascii="Arial" w:hAnsi="Arial" w:cs="Arial"/>
          <w:color w:val="FF0000"/>
          <w:sz w:val="24"/>
          <w:szCs w:val="24"/>
        </w:rPr>
        <w:t xml:space="preserve">(£204k). </w:t>
      </w:r>
      <w:r w:rsidR="00336709" w:rsidRPr="00E50259">
        <w:rPr>
          <w:rFonts w:ascii="Arial" w:hAnsi="Arial" w:cs="Arial"/>
          <w:sz w:val="24"/>
          <w:szCs w:val="24"/>
        </w:rPr>
        <w:t xml:space="preserve">The largest category overspend is </w:t>
      </w:r>
      <w:r w:rsidR="00336709" w:rsidRPr="00E50259">
        <w:rPr>
          <w:rFonts w:ascii="Arial" w:hAnsi="Arial" w:cs="Arial"/>
          <w:color w:val="FF0000"/>
          <w:sz w:val="24"/>
          <w:szCs w:val="24"/>
        </w:rPr>
        <w:t xml:space="preserve">(£1.361m) </w:t>
      </w:r>
      <w:r w:rsidR="00336709" w:rsidRPr="00E50259">
        <w:rPr>
          <w:rFonts w:ascii="Arial" w:hAnsi="Arial" w:cs="Arial"/>
          <w:sz w:val="24"/>
          <w:szCs w:val="24"/>
        </w:rPr>
        <w:t xml:space="preserve">within </w:t>
      </w:r>
    </w:p>
    <w:p w14:paraId="181F6CEE" w14:textId="4ABC391E" w:rsidR="00336709" w:rsidRPr="00E50259" w:rsidRDefault="00336709" w:rsidP="00E50259">
      <w:pPr>
        <w:pStyle w:val="BodyText"/>
        <w:kinsoku w:val="0"/>
        <w:overflowPunct w:val="0"/>
        <w:ind w:left="709" w:right="-11"/>
        <w:rPr>
          <w:rFonts w:ascii="Arial" w:hAnsi="Arial" w:cs="Arial"/>
          <w:sz w:val="24"/>
          <w:szCs w:val="24"/>
        </w:rPr>
      </w:pPr>
      <w:r w:rsidRPr="00E50259">
        <w:rPr>
          <w:rFonts w:ascii="Arial" w:hAnsi="Arial" w:cs="Arial"/>
          <w:sz w:val="24"/>
          <w:szCs w:val="24"/>
        </w:rPr>
        <w:t xml:space="preserve">CS&amp;R&amp;S with the majority of the figure </w:t>
      </w:r>
      <w:r w:rsidRPr="00E50259">
        <w:rPr>
          <w:rFonts w:ascii="Arial" w:hAnsi="Arial" w:cs="Arial"/>
          <w:bCs/>
          <w:iCs/>
          <w:color w:val="FF0000"/>
          <w:sz w:val="24"/>
          <w:szCs w:val="24"/>
        </w:rPr>
        <w:t xml:space="preserve">(£1.111m) </w:t>
      </w:r>
      <w:r w:rsidRPr="00E50259">
        <w:rPr>
          <w:rFonts w:ascii="Arial" w:hAnsi="Arial" w:cs="Arial"/>
          <w:bCs/>
          <w:iCs/>
          <w:sz w:val="24"/>
          <w:szCs w:val="24"/>
        </w:rPr>
        <w:t xml:space="preserve">relating to the phasing at Month 2 of the </w:t>
      </w:r>
      <w:r w:rsidRPr="00E50259">
        <w:rPr>
          <w:rFonts w:ascii="Arial" w:hAnsi="Arial" w:cs="Arial"/>
          <w:bCs/>
          <w:iCs/>
          <w:color w:val="FF0000"/>
          <w:sz w:val="24"/>
          <w:szCs w:val="24"/>
        </w:rPr>
        <w:t>(£6.6m)</w:t>
      </w:r>
      <w:r w:rsidRPr="00E50259">
        <w:rPr>
          <w:rFonts w:ascii="Arial" w:hAnsi="Arial" w:cs="Arial"/>
          <w:bCs/>
          <w:iCs/>
          <w:sz w:val="24"/>
          <w:szCs w:val="24"/>
        </w:rPr>
        <w:t xml:space="preserve"> efficiency gap</w:t>
      </w:r>
    </w:p>
    <w:p w14:paraId="60F2A32F" w14:textId="77777777" w:rsidR="00E44A82" w:rsidRDefault="00E44A82" w:rsidP="00851C81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  <w:u w:val="single"/>
        </w:rPr>
      </w:pPr>
    </w:p>
    <w:p w14:paraId="46888530" w14:textId="77777777" w:rsidR="00E50259" w:rsidRDefault="00E50259" w:rsidP="00726AF6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7FC3F9" w14:textId="77777777" w:rsidR="00E50259" w:rsidRDefault="00E50259" w:rsidP="00726AF6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6B2474" w14:textId="13AF69EF" w:rsidR="007D3C9B" w:rsidRPr="001545F4" w:rsidRDefault="007D3C9B" w:rsidP="00E50259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1545F4">
        <w:rPr>
          <w:rFonts w:ascii="Arial" w:hAnsi="Arial" w:cs="Arial"/>
          <w:b/>
          <w:sz w:val="24"/>
          <w:szCs w:val="24"/>
          <w:u w:val="single"/>
        </w:rPr>
        <w:t>Annual Delivery Plan</w:t>
      </w:r>
      <w:r w:rsidR="006A0E1D" w:rsidRPr="001545F4">
        <w:rPr>
          <w:rFonts w:ascii="Arial" w:hAnsi="Arial" w:cs="Arial"/>
          <w:b/>
          <w:sz w:val="24"/>
          <w:szCs w:val="24"/>
          <w:u w:val="single"/>
        </w:rPr>
        <w:t xml:space="preserve"> and Finance Plan</w:t>
      </w:r>
      <w:r w:rsidRPr="001545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27F5" w:rsidRPr="001545F4">
        <w:rPr>
          <w:rFonts w:ascii="Arial" w:hAnsi="Arial" w:cs="Arial"/>
          <w:b/>
          <w:sz w:val="24"/>
          <w:szCs w:val="24"/>
          <w:u w:val="single"/>
        </w:rPr>
        <w:t>2023/24</w:t>
      </w:r>
      <w:r w:rsidRPr="001545F4">
        <w:rPr>
          <w:rFonts w:ascii="Arial" w:hAnsi="Arial" w:cs="Arial"/>
          <w:b/>
          <w:sz w:val="24"/>
          <w:szCs w:val="24"/>
          <w:u w:val="single"/>
        </w:rPr>
        <w:t xml:space="preserve"> to 2024/25</w:t>
      </w:r>
    </w:p>
    <w:p w14:paraId="446262F0" w14:textId="77777777" w:rsidR="007D3C9B" w:rsidRPr="001545F4" w:rsidRDefault="007D3C9B" w:rsidP="00E50259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ED4E4A" w14:textId="673DE2A5" w:rsidR="005574F5" w:rsidRPr="00E50259" w:rsidRDefault="001545F4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1545F4">
        <w:rPr>
          <w:rFonts w:ascii="Arial" w:hAnsi="Arial" w:cs="Arial"/>
          <w:sz w:val="24"/>
          <w:szCs w:val="24"/>
        </w:rPr>
        <w:t xml:space="preserve">The Financial Plan </w:t>
      </w:r>
      <w:r w:rsidR="005574F5">
        <w:rPr>
          <w:rFonts w:ascii="Arial" w:hAnsi="Arial" w:cs="Arial"/>
          <w:sz w:val="24"/>
          <w:szCs w:val="24"/>
        </w:rPr>
        <w:t>has been updated t</w:t>
      </w:r>
      <w:r w:rsidRPr="001545F4">
        <w:rPr>
          <w:rFonts w:ascii="Arial" w:hAnsi="Arial" w:cs="Arial"/>
          <w:sz w:val="24"/>
          <w:szCs w:val="24"/>
        </w:rPr>
        <w:t xml:space="preserve">o reflect </w:t>
      </w:r>
      <w:r w:rsidR="005574F5">
        <w:rPr>
          <w:rFonts w:ascii="Arial" w:hAnsi="Arial" w:cs="Arial"/>
          <w:sz w:val="24"/>
          <w:szCs w:val="24"/>
        </w:rPr>
        <w:t>the</w:t>
      </w:r>
      <w:r w:rsidRPr="001545F4">
        <w:rPr>
          <w:rFonts w:ascii="Arial" w:hAnsi="Arial" w:cs="Arial"/>
          <w:sz w:val="24"/>
          <w:szCs w:val="24"/>
        </w:rPr>
        <w:t xml:space="preserve"> final changes identified from the version of the ADP </w:t>
      </w:r>
      <w:r w:rsidR="002362DA" w:rsidRPr="001545F4">
        <w:rPr>
          <w:rFonts w:ascii="Arial" w:hAnsi="Arial" w:cs="Arial"/>
          <w:sz w:val="24"/>
          <w:szCs w:val="24"/>
        </w:rPr>
        <w:t>submitted</w:t>
      </w:r>
      <w:r w:rsidRPr="001545F4">
        <w:rPr>
          <w:rFonts w:ascii="Arial" w:hAnsi="Arial" w:cs="Arial"/>
          <w:sz w:val="24"/>
          <w:szCs w:val="24"/>
        </w:rPr>
        <w:t xml:space="preserve"> to Scottish Government at the end</w:t>
      </w:r>
      <w:r w:rsidR="00E50259">
        <w:rPr>
          <w:rFonts w:ascii="Arial" w:hAnsi="Arial" w:cs="Arial"/>
          <w:sz w:val="24"/>
          <w:szCs w:val="24"/>
        </w:rPr>
        <w:t xml:space="preserve"> </w:t>
      </w:r>
      <w:r w:rsidRPr="001545F4">
        <w:rPr>
          <w:rFonts w:ascii="Arial" w:hAnsi="Arial" w:cs="Arial"/>
          <w:sz w:val="24"/>
          <w:szCs w:val="24"/>
        </w:rPr>
        <w:t>of June 2023.</w:t>
      </w:r>
      <w:r w:rsidR="00336709">
        <w:rPr>
          <w:rFonts w:ascii="Arial" w:hAnsi="Arial" w:cs="Arial"/>
          <w:sz w:val="24"/>
          <w:szCs w:val="24"/>
        </w:rPr>
        <w:t xml:space="preserve"> </w:t>
      </w:r>
      <w:r w:rsidR="005574F5">
        <w:rPr>
          <w:rFonts w:ascii="Arial" w:hAnsi="Arial" w:cs="Arial"/>
          <w:sz w:val="24"/>
          <w:szCs w:val="24"/>
        </w:rPr>
        <w:t>Discussions are on-going with SG to finalise funding arrangements relat</w:t>
      </w:r>
      <w:r w:rsidR="00336709">
        <w:rPr>
          <w:rFonts w:ascii="Arial" w:hAnsi="Arial" w:cs="Arial"/>
          <w:sz w:val="24"/>
          <w:szCs w:val="24"/>
        </w:rPr>
        <w:t>ing</w:t>
      </w:r>
      <w:r w:rsidR="005574F5">
        <w:rPr>
          <w:rFonts w:ascii="Arial" w:hAnsi="Arial" w:cs="Arial"/>
          <w:sz w:val="24"/>
          <w:szCs w:val="24"/>
        </w:rPr>
        <w:t xml:space="preserve"> to the </w:t>
      </w:r>
      <w:r w:rsidR="00336709">
        <w:rPr>
          <w:rFonts w:ascii="Arial" w:hAnsi="Arial" w:cs="Arial"/>
          <w:sz w:val="24"/>
          <w:szCs w:val="24"/>
        </w:rPr>
        <w:t xml:space="preserve">staffing requirements for </w:t>
      </w:r>
      <w:r w:rsidR="005574F5">
        <w:rPr>
          <w:rFonts w:ascii="Arial" w:hAnsi="Arial" w:cs="Arial"/>
          <w:sz w:val="24"/>
          <w:szCs w:val="24"/>
        </w:rPr>
        <w:t>Phase 2.</w:t>
      </w:r>
    </w:p>
    <w:p w14:paraId="6CE126CD" w14:textId="77777777" w:rsidR="001545F4" w:rsidRPr="001545F4" w:rsidRDefault="001545F4" w:rsidP="00E50259">
      <w:pPr>
        <w:spacing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49A6FFA" w14:textId="77777777" w:rsidR="004C438A" w:rsidRPr="0085139D" w:rsidRDefault="004C438A" w:rsidP="00E50259">
      <w:pPr>
        <w:pStyle w:val="BodyText"/>
        <w:kinsoku w:val="0"/>
        <w:overflowPunct w:val="0"/>
        <w:rPr>
          <w:rFonts w:ascii="Arial" w:hAnsi="Arial" w:cs="Arial"/>
          <w:b/>
          <w:sz w:val="24"/>
          <w:szCs w:val="24"/>
          <w:u w:val="single"/>
        </w:rPr>
      </w:pPr>
      <w:r w:rsidRPr="0085139D">
        <w:rPr>
          <w:rFonts w:ascii="Arial" w:hAnsi="Arial" w:cs="Arial"/>
          <w:b/>
          <w:sz w:val="24"/>
          <w:szCs w:val="24"/>
          <w:u w:val="single"/>
        </w:rPr>
        <w:t>Efficiency Savings and Financial Improvement Performance</w:t>
      </w:r>
    </w:p>
    <w:p w14:paraId="03C673B6" w14:textId="77777777" w:rsidR="004C438A" w:rsidRDefault="004C438A" w:rsidP="00E50259">
      <w:pPr>
        <w:pStyle w:val="BodyText"/>
        <w:kinsoku w:val="0"/>
        <w:overflowPunct w:val="0"/>
        <w:rPr>
          <w:rFonts w:ascii="Arial" w:hAnsi="Arial" w:cs="Arial"/>
          <w:b/>
          <w:sz w:val="24"/>
          <w:szCs w:val="24"/>
        </w:rPr>
      </w:pPr>
    </w:p>
    <w:p w14:paraId="6F51AED5" w14:textId="77777777" w:rsidR="004C438A" w:rsidRDefault="00FC2D9E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GJ is represented within the Scottish Government Financial Improvement meetings</w:t>
      </w:r>
      <w:r w:rsidR="00DB5C6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meet</w:t>
      </w:r>
      <w:r w:rsidR="006260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SG </w:t>
      </w:r>
      <w:r w:rsidR="0062606A">
        <w:rPr>
          <w:rFonts w:ascii="Arial" w:hAnsi="Arial" w:cs="Arial"/>
          <w:sz w:val="24"/>
          <w:szCs w:val="24"/>
        </w:rPr>
        <w:t xml:space="preserve">regularly </w:t>
      </w:r>
      <w:r>
        <w:rPr>
          <w:rFonts w:ascii="Arial" w:hAnsi="Arial" w:cs="Arial"/>
          <w:sz w:val="24"/>
          <w:szCs w:val="24"/>
        </w:rPr>
        <w:t>to review progress against efficiency performance</w:t>
      </w:r>
      <w:r w:rsidR="0062606A">
        <w:rPr>
          <w:rFonts w:ascii="Arial" w:hAnsi="Arial" w:cs="Arial"/>
          <w:sz w:val="24"/>
          <w:szCs w:val="24"/>
        </w:rPr>
        <w:t>.</w:t>
      </w:r>
      <w:r w:rsidR="00021768">
        <w:rPr>
          <w:rFonts w:ascii="Arial" w:hAnsi="Arial" w:cs="Arial"/>
          <w:sz w:val="24"/>
          <w:szCs w:val="24"/>
        </w:rPr>
        <w:t xml:space="preserve"> </w:t>
      </w:r>
      <w:r w:rsidR="00117457">
        <w:rPr>
          <w:rFonts w:ascii="Arial" w:hAnsi="Arial" w:cs="Arial"/>
          <w:sz w:val="24"/>
          <w:szCs w:val="24"/>
        </w:rPr>
        <w:t xml:space="preserve"> </w:t>
      </w:r>
    </w:p>
    <w:p w14:paraId="2BAD178B" w14:textId="77777777" w:rsidR="00AC617E" w:rsidRDefault="00AC617E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14:paraId="41F62365" w14:textId="78C8DDC2" w:rsidR="003A5209" w:rsidRDefault="00336709" w:rsidP="00E50259">
      <w:pPr>
        <w:pStyle w:val="BodyText"/>
        <w:tabs>
          <w:tab w:val="num" w:pos="36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883" w:rsidRPr="00336709">
        <w:rPr>
          <w:rFonts w:ascii="Arial" w:hAnsi="Arial" w:cs="Arial"/>
          <w:sz w:val="24"/>
          <w:szCs w:val="24"/>
        </w:rPr>
        <w:t xml:space="preserve">Financial Plan assumes </w:t>
      </w:r>
      <w:r w:rsidR="008A6883" w:rsidRPr="001962E8">
        <w:rPr>
          <w:rFonts w:ascii="Arial" w:hAnsi="Arial" w:cs="Arial"/>
          <w:color w:val="FF0000"/>
          <w:sz w:val="24"/>
          <w:szCs w:val="24"/>
        </w:rPr>
        <w:t>c</w:t>
      </w:r>
      <w:proofErr w:type="gramStart"/>
      <w:r w:rsidR="008A6883" w:rsidRPr="001962E8">
        <w:rPr>
          <w:rFonts w:ascii="Arial" w:hAnsi="Arial" w:cs="Arial"/>
          <w:color w:val="FF0000"/>
          <w:sz w:val="24"/>
          <w:szCs w:val="24"/>
        </w:rPr>
        <w:t>.</w:t>
      </w:r>
      <w:r w:rsidR="001962E8" w:rsidRPr="001962E8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8A6883" w:rsidRPr="001962E8">
        <w:rPr>
          <w:rFonts w:ascii="Arial" w:hAnsi="Arial" w:cs="Arial"/>
          <w:color w:val="FF0000"/>
          <w:sz w:val="24"/>
          <w:szCs w:val="24"/>
        </w:rPr>
        <w:t>£6.6m</w:t>
      </w:r>
      <w:r w:rsidR="001962E8" w:rsidRPr="001962E8">
        <w:rPr>
          <w:rFonts w:ascii="Arial" w:hAnsi="Arial" w:cs="Arial"/>
          <w:color w:val="FF0000"/>
          <w:sz w:val="24"/>
          <w:szCs w:val="24"/>
        </w:rPr>
        <w:t>)</w:t>
      </w:r>
      <w:r w:rsidR="008A6883" w:rsidRPr="001962E8">
        <w:rPr>
          <w:rFonts w:ascii="Arial" w:hAnsi="Arial" w:cs="Arial"/>
          <w:color w:val="FF0000"/>
          <w:sz w:val="24"/>
          <w:szCs w:val="24"/>
        </w:rPr>
        <w:t xml:space="preserve"> </w:t>
      </w:r>
      <w:r w:rsidR="008A6883" w:rsidRPr="00336709">
        <w:rPr>
          <w:rFonts w:ascii="Arial" w:hAnsi="Arial" w:cs="Arial"/>
          <w:sz w:val="24"/>
          <w:szCs w:val="24"/>
        </w:rPr>
        <w:t xml:space="preserve">of budget savings / in-year efficiency </w:t>
      </w:r>
      <w:r w:rsidR="008D40E9" w:rsidRPr="00336709">
        <w:rPr>
          <w:rFonts w:ascii="Arial" w:hAnsi="Arial" w:cs="Arial"/>
          <w:sz w:val="24"/>
          <w:szCs w:val="24"/>
        </w:rPr>
        <w:t>savings</w:t>
      </w:r>
      <w:r w:rsidR="008D40E9">
        <w:rPr>
          <w:rFonts w:ascii="Arial" w:hAnsi="Arial" w:cs="Arial"/>
          <w:sz w:val="24"/>
          <w:szCs w:val="24"/>
        </w:rPr>
        <w:t>.</w:t>
      </w:r>
      <w:r w:rsidR="008D40E9" w:rsidRPr="00336709">
        <w:rPr>
          <w:rFonts w:ascii="Arial" w:hAnsi="Arial" w:cs="Arial"/>
          <w:sz w:val="24"/>
          <w:szCs w:val="24"/>
        </w:rPr>
        <w:t xml:space="preserve"> Work</w:t>
      </w:r>
      <w:r w:rsidR="008A6883" w:rsidRPr="00336709">
        <w:rPr>
          <w:rFonts w:ascii="Arial" w:hAnsi="Arial" w:cs="Arial"/>
          <w:sz w:val="24"/>
          <w:szCs w:val="24"/>
        </w:rPr>
        <w:t xml:space="preserve"> is currently on-going on the identification of budget savings on a non-recurring basis e.g. estimation of vacancy turnover factors</w:t>
      </w:r>
      <w:r>
        <w:rPr>
          <w:rFonts w:ascii="Arial" w:hAnsi="Arial" w:cs="Arial"/>
          <w:sz w:val="24"/>
          <w:szCs w:val="24"/>
        </w:rPr>
        <w:t>.</w:t>
      </w:r>
    </w:p>
    <w:p w14:paraId="22AC1BB9" w14:textId="77777777" w:rsidR="00336709" w:rsidRPr="00336709" w:rsidRDefault="00336709" w:rsidP="00E50259">
      <w:pPr>
        <w:pStyle w:val="BodyText"/>
        <w:tabs>
          <w:tab w:val="num" w:pos="360"/>
        </w:tabs>
        <w:kinsoku w:val="0"/>
        <w:overflowPunct w:val="0"/>
        <w:rPr>
          <w:rFonts w:ascii="Arial" w:hAnsi="Arial" w:cs="Arial"/>
          <w:sz w:val="24"/>
          <w:szCs w:val="24"/>
        </w:rPr>
      </w:pPr>
    </w:p>
    <w:p w14:paraId="3C41E944" w14:textId="444B04E6" w:rsidR="00336709" w:rsidRPr="00336709" w:rsidRDefault="008A6883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336709">
        <w:rPr>
          <w:rFonts w:ascii="Arial" w:hAnsi="Arial" w:cs="Arial"/>
          <w:sz w:val="24"/>
          <w:szCs w:val="24"/>
        </w:rPr>
        <w:t xml:space="preserve">Additional </w:t>
      </w:r>
      <w:r w:rsidR="00336709">
        <w:rPr>
          <w:rFonts w:ascii="Arial" w:hAnsi="Arial" w:cs="Arial"/>
          <w:sz w:val="24"/>
          <w:szCs w:val="24"/>
        </w:rPr>
        <w:t xml:space="preserve">staffing </w:t>
      </w:r>
      <w:r w:rsidRPr="00336709">
        <w:rPr>
          <w:rFonts w:ascii="Arial" w:hAnsi="Arial" w:cs="Arial"/>
          <w:sz w:val="24"/>
          <w:szCs w:val="24"/>
        </w:rPr>
        <w:t xml:space="preserve">resources </w:t>
      </w:r>
      <w:r w:rsidR="00336709">
        <w:rPr>
          <w:rFonts w:ascii="Arial" w:hAnsi="Arial" w:cs="Arial"/>
          <w:sz w:val="24"/>
          <w:szCs w:val="24"/>
        </w:rPr>
        <w:t xml:space="preserve">have </w:t>
      </w:r>
      <w:r w:rsidRPr="00336709">
        <w:rPr>
          <w:rFonts w:ascii="Arial" w:hAnsi="Arial" w:cs="Arial"/>
          <w:sz w:val="24"/>
          <w:szCs w:val="24"/>
        </w:rPr>
        <w:t xml:space="preserve">now agreed across Finance, Procurement, Programme Management, Quality Improvement and Services to drive forward our Sustainability </w:t>
      </w:r>
      <w:r w:rsidR="00336709" w:rsidRPr="00336709">
        <w:rPr>
          <w:rFonts w:ascii="Arial" w:hAnsi="Arial" w:cs="Arial"/>
          <w:sz w:val="24"/>
          <w:szCs w:val="24"/>
        </w:rPr>
        <w:t>and Value Programme</w:t>
      </w:r>
    </w:p>
    <w:p w14:paraId="5ED69703" w14:textId="77777777" w:rsidR="00336709" w:rsidRDefault="00336709" w:rsidP="00E50259">
      <w:pPr>
        <w:pStyle w:val="BodyText"/>
        <w:kinsoku w:val="0"/>
        <w:overflowPunct w:val="0"/>
        <w:ind w:left="360"/>
        <w:rPr>
          <w:rFonts w:ascii="Arial" w:hAnsi="Arial" w:cs="Arial"/>
          <w:sz w:val="24"/>
          <w:szCs w:val="24"/>
        </w:rPr>
      </w:pPr>
    </w:p>
    <w:p w14:paraId="479EB071" w14:textId="3BAB8166" w:rsidR="003A5209" w:rsidRDefault="00336709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883" w:rsidRPr="00336709">
        <w:rPr>
          <w:rFonts w:ascii="Arial" w:hAnsi="Arial" w:cs="Arial"/>
          <w:sz w:val="24"/>
          <w:szCs w:val="24"/>
        </w:rPr>
        <w:t>Key areas of focus during 2023/24 (starting July 2023)</w:t>
      </w:r>
    </w:p>
    <w:p w14:paraId="3D8FE9B7" w14:textId="77777777" w:rsidR="00336709" w:rsidRPr="00336709" w:rsidRDefault="00336709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14:paraId="2DE3B79E" w14:textId="77777777" w:rsidR="003A5209" w:rsidRPr="00336709" w:rsidRDefault="008A6883" w:rsidP="00E50259">
      <w:pPr>
        <w:pStyle w:val="BodyText"/>
        <w:numPr>
          <w:ilvl w:val="1"/>
          <w:numId w:val="20"/>
        </w:numPr>
        <w:tabs>
          <w:tab w:val="clear" w:pos="1440"/>
          <w:tab w:val="num" w:pos="1080"/>
        </w:tabs>
        <w:kinsoku w:val="0"/>
        <w:overflowPunct w:val="0"/>
        <w:ind w:left="1080"/>
        <w:rPr>
          <w:rFonts w:ascii="Arial" w:hAnsi="Arial" w:cs="Arial"/>
          <w:sz w:val="24"/>
          <w:szCs w:val="24"/>
        </w:rPr>
      </w:pPr>
      <w:r w:rsidRPr="00336709">
        <w:rPr>
          <w:rFonts w:ascii="Arial" w:hAnsi="Arial" w:cs="Arial"/>
          <w:sz w:val="24"/>
          <w:szCs w:val="24"/>
        </w:rPr>
        <w:t xml:space="preserve">     Digital transformation initiatives e.g. PECOS</w:t>
      </w:r>
    </w:p>
    <w:p w14:paraId="1407F6B4" w14:textId="77777777" w:rsidR="003A5209" w:rsidRPr="00336709" w:rsidRDefault="008A6883" w:rsidP="00E50259">
      <w:pPr>
        <w:pStyle w:val="BodyText"/>
        <w:numPr>
          <w:ilvl w:val="1"/>
          <w:numId w:val="20"/>
        </w:numPr>
        <w:tabs>
          <w:tab w:val="clear" w:pos="1440"/>
          <w:tab w:val="num" w:pos="1080"/>
        </w:tabs>
        <w:kinsoku w:val="0"/>
        <w:overflowPunct w:val="0"/>
        <w:ind w:left="1080"/>
        <w:rPr>
          <w:rFonts w:ascii="Arial" w:hAnsi="Arial" w:cs="Arial"/>
          <w:sz w:val="24"/>
          <w:szCs w:val="24"/>
        </w:rPr>
      </w:pPr>
      <w:r w:rsidRPr="00336709">
        <w:rPr>
          <w:rFonts w:ascii="Arial" w:hAnsi="Arial" w:cs="Arial"/>
          <w:sz w:val="24"/>
          <w:szCs w:val="24"/>
        </w:rPr>
        <w:t xml:space="preserve">     NHS Golden Jubilee Conference Hotel</w:t>
      </w:r>
    </w:p>
    <w:p w14:paraId="109003C0" w14:textId="77777777" w:rsidR="003A5209" w:rsidRPr="00336709" w:rsidRDefault="008A6883" w:rsidP="00E50259">
      <w:pPr>
        <w:pStyle w:val="BodyText"/>
        <w:numPr>
          <w:ilvl w:val="1"/>
          <w:numId w:val="20"/>
        </w:numPr>
        <w:tabs>
          <w:tab w:val="clear" w:pos="1440"/>
          <w:tab w:val="num" w:pos="1080"/>
        </w:tabs>
        <w:kinsoku w:val="0"/>
        <w:overflowPunct w:val="0"/>
        <w:ind w:left="1080"/>
        <w:rPr>
          <w:rFonts w:ascii="Arial" w:hAnsi="Arial" w:cs="Arial"/>
          <w:sz w:val="24"/>
          <w:szCs w:val="24"/>
        </w:rPr>
      </w:pPr>
      <w:r w:rsidRPr="00336709">
        <w:rPr>
          <w:rFonts w:ascii="Arial" w:hAnsi="Arial" w:cs="Arial"/>
          <w:sz w:val="24"/>
          <w:szCs w:val="24"/>
        </w:rPr>
        <w:t xml:space="preserve">     Other Trading income – Dining, Vending and Shop</w:t>
      </w:r>
    </w:p>
    <w:p w14:paraId="7FECA49A" w14:textId="77777777" w:rsidR="003A5209" w:rsidRPr="00336709" w:rsidRDefault="008A6883" w:rsidP="00E50259">
      <w:pPr>
        <w:pStyle w:val="BodyText"/>
        <w:numPr>
          <w:ilvl w:val="1"/>
          <w:numId w:val="20"/>
        </w:numPr>
        <w:tabs>
          <w:tab w:val="clear" w:pos="1440"/>
          <w:tab w:val="num" w:pos="1080"/>
        </w:tabs>
        <w:kinsoku w:val="0"/>
        <w:overflowPunct w:val="0"/>
        <w:ind w:left="1080"/>
        <w:rPr>
          <w:rFonts w:ascii="Arial" w:hAnsi="Arial" w:cs="Arial"/>
          <w:sz w:val="24"/>
          <w:szCs w:val="24"/>
        </w:rPr>
      </w:pPr>
      <w:r w:rsidRPr="00336709">
        <w:rPr>
          <w:rFonts w:ascii="Arial" w:hAnsi="Arial" w:cs="Arial"/>
          <w:sz w:val="24"/>
          <w:szCs w:val="24"/>
        </w:rPr>
        <w:t xml:space="preserve">     HLD Division (including NSD services)</w:t>
      </w:r>
    </w:p>
    <w:p w14:paraId="3473AF91" w14:textId="77777777" w:rsidR="003A5209" w:rsidRPr="00336709" w:rsidRDefault="008A6883" w:rsidP="00E50259">
      <w:pPr>
        <w:pStyle w:val="BodyText"/>
        <w:numPr>
          <w:ilvl w:val="1"/>
          <w:numId w:val="20"/>
        </w:numPr>
        <w:tabs>
          <w:tab w:val="clear" w:pos="1440"/>
          <w:tab w:val="num" w:pos="1080"/>
        </w:tabs>
        <w:kinsoku w:val="0"/>
        <w:overflowPunct w:val="0"/>
        <w:ind w:left="1080"/>
        <w:rPr>
          <w:rFonts w:ascii="Arial" w:hAnsi="Arial" w:cs="Arial"/>
          <w:sz w:val="24"/>
          <w:szCs w:val="24"/>
        </w:rPr>
      </w:pPr>
      <w:r w:rsidRPr="00336709">
        <w:rPr>
          <w:rFonts w:ascii="Arial" w:hAnsi="Arial" w:cs="Arial"/>
          <w:sz w:val="24"/>
          <w:szCs w:val="24"/>
        </w:rPr>
        <w:t xml:space="preserve">     Research Institute </w:t>
      </w:r>
    </w:p>
    <w:p w14:paraId="50EEBA3B" w14:textId="189C71A3" w:rsidR="001545F4" w:rsidRDefault="001545F4" w:rsidP="00E50259">
      <w:pPr>
        <w:pStyle w:val="BodyText"/>
        <w:kinsoku w:val="0"/>
        <w:overflowPunct w:val="0"/>
        <w:rPr>
          <w:rFonts w:ascii="Arial" w:hAnsi="Arial" w:cs="Arial"/>
          <w:b/>
          <w:sz w:val="24"/>
          <w:szCs w:val="24"/>
        </w:rPr>
      </w:pPr>
    </w:p>
    <w:p w14:paraId="716B4119" w14:textId="77777777" w:rsidR="00CF0AEA" w:rsidRPr="001545F4" w:rsidRDefault="00CF0AEA" w:rsidP="00E50259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1545F4">
        <w:rPr>
          <w:rFonts w:ascii="Arial" w:hAnsi="Arial" w:cs="Arial"/>
          <w:b/>
          <w:sz w:val="24"/>
          <w:szCs w:val="24"/>
        </w:rPr>
        <w:t xml:space="preserve">Non-Core Performance </w:t>
      </w:r>
    </w:p>
    <w:p w14:paraId="3AAD49DA" w14:textId="77777777" w:rsidR="00CF0AEA" w:rsidRPr="001545F4" w:rsidRDefault="00CF0AEA" w:rsidP="00E50259">
      <w:pPr>
        <w:pStyle w:val="BodyText"/>
        <w:kinsoku w:val="0"/>
        <w:overflowPunct w:val="0"/>
        <w:rPr>
          <w:rFonts w:ascii="Arial" w:hAnsi="Arial" w:cs="Arial"/>
          <w:b/>
          <w:sz w:val="24"/>
          <w:szCs w:val="24"/>
        </w:rPr>
      </w:pPr>
    </w:p>
    <w:p w14:paraId="24F70E15" w14:textId="77777777" w:rsidR="00CF0AEA" w:rsidRPr="001545F4" w:rsidRDefault="00CF0AEA" w:rsidP="00E50259">
      <w:pPr>
        <w:pStyle w:val="BodyTextIndent"/>
        <w:ind w:left="0" w:firstLine="11"/>
        <w:rPr>
          <w:rFonts w:ascii="Arial" w:hAnsi="Arial" w:cs="Arial"/>
          <w:bCs/>
          <w:sz w:val="24"/>
        </w:rPr>
      </w:pPr>
      <w:r w:rsidRPr="001545F4">
        <w:rPr>
          <w:rFonts w:ascii="Arial" w:hAnsi="Arial" w:cs="Arial"/>
          <w:sz w:val="24"/>
          <w:szCs w:val="24"/>
        </w:rPr>
        <w:t>The main</w:t>
      </w:r>
      <w:r w:rsidRPr="001545F4">
        <w:rPr>
          <w:rFonts w:ascii="Arial" w:hAnsi="Arial" w:cs="Arial"/>
          <w:sz w:val="24"/>
        </w:rPr>
        <w:t xml:space="preserve"> elements of non-core funding that are included </w:t>
      </w:r>
      <w:r w:rsidR="001545F4">
        <w:rPr>
          <w:rFonts w:ascii="Arial" w:hAnsi="Arial" w:cs="Arial"/>
          <w:sz w:val="24"/>
        </w:rPr>
        <w:t>within Non-Core funding</w:t>
      </w:r>
      <w:r w:rsidRPr="001545F4">
        <w:rPr>
          <w:rFonts w:ascii="Arial" w:hAnsi="Arial" w:cs="Arial"/>
          <w:sz w:val="24"/>
        </w:rPr>
        <w:t>;</w:t>
      </w:r>
    </w:p>
    <w:p w14:paraId="34E405F5" w14:textId="77777777" w:rsidR="00CF0AEA" w:rsidRPr="001545F4" w:rsidRDefault="00CF0AEA" w:rsidP="00E50259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1545F4">
        <w:rPr>
          <w:rFonts w:ascii="Arial" w:hAnsi="Arial" w:cs="Arial"/>
          <w:bCs/>
          <w:sz w:val="24"/>
        </w:rPr>
        <w:t>Depreciation for core capital items – this is an annual transfer from core RRL each year with the budget based on a detailed depreciation budget prepared annually in line with our approved capital plan and existing capital items. This reflects a breakeven position for the year to date</w:t>
      </w:r>
      <w:r w:rsidRPr="001545F4">
        <w:rPr>
          <w:rFonts w:ascii="Arial" w:hAnsi="Arial" w:cs="Arial"/>
          <w:sz w:val="24"/>
        </w:rPr>
        <w:t xml:space="preserve">. </w:t>
      </w:r>
      <w:r w:rsidRPr="001545F4">
        <w:rPr>
          <w:rFonts w:ascii="Arial" w:hAnsi="Arial" w:cs="Arial"/>
          <w:bCs/>
          <w:sz w:val="24"/>
        </w:rPr>
        <w:t xml:space="preserve"> </w:t>
      </w:r>
    </w:p>
    <w:p w14:paraId="2AC5690A" w14:textId="77777777" w:rsidR="00CF0AEA" w:rsidRPr="001545F4" w:rsidRDefault="00CF0AEA" w:rsidP="00E50259">
      <w:pPr>
        <w:pStyle w:val="BodyTextIndent"/>
        <w:widowControl/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</w:p>
    <w:p w14:paraId="725B60B9" w14:textId="77777777" w:rsidR="001D204E" w:rsidRPr="001545F4" w:rsidRDefault="00CF0AEA" w:rsidP="00E50259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1545F4">
        <w:rPr>
          <w:rFonts w:ascii="Arial" w:hAnsi="Arial" w:cs="Arial"/>
          <w:bCs/>
          <w:sz w:val="24"/>
        </w:rPr>
        <w:lastRenderedPageBreak/>
        <w:t xml:space="preserve">Depreciation for donated capital items – this is an annual budget forms part of exchequer funding; this relates to items that have been purchased using donated funds. </w:t>
      </w:r>
    </w:p>
    <w:p w14:paraId="369A8CF9" w14:textId="77777777" w:rsidR="001D204E" w:rsidRPr="001545F4" w:rsidRDefault="001D204E" w:rsidP="00E50259">
      <w:pPr>
        <w:pStyle w:val="ListParagraph"/>
        <w:rPr>
          <w:rFonts w:ascii="Arial" w:hAnsi="Arial" w:cs="Arial"/>
          <w:bCs/>
        </w:rPr>
      </w:pPr>
    </w:p>
    <w:p w14:paraId="621EF85C" w14:textId="77777777" w:rsidR="00CF0AEA" w:rsidRPr="001545F4" w:rsidRDefault="00CF0AEA" w:rsidP="00E50259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1545F4">
        <w:rPr>
          <w:rFonts w:ascii="Arial" w:hAnsi="Arial" w:cs="Arial"/>
          <w:bCs/>
          <w:sz w:val="24"/>
        </w:rPr>
        <w:t xml:space="preserve">AME Provisions – this is part of Annually Managed Expenditure and is managed and funded centrally. The original £40k estimate in 2022/23 will fluctuate throughout the year with the final amount being identified by year-end. As this is based on movement in claims and estimates from the CLO this number changes on a monthly basis in addition the Board element of its share of the CNORIS pot is only identified at year-end and </w:t>
      </w:r>
      <w:r w:rsidR="00CC3D3A" w:rsidRPr="001545F4">
        <w:rPr>
          <w:rFonts w:ascii="Arial" w:hAnsi="Arial" w:cs="Arial"/>
          <w:bCs/>
          <w:sz w:val="24"/>
        </w:rPr>
        <w:t>will be</w:t>
      </w:r>
      <w:r w:rsidRPr="001545F4">
        <w:rPr>
          <w:rFonts w:ascii="Arial" w:hAnsi="Arial" w:cs="Arial"/>
          <w:bCs/>
          <w:sz w:val="24"/>
        </w:rPr>
        <w:t xml:space="preserve"> cost neutral.  At the end of </w:t>
      </w:r>
      <w:r w:rsidR="00D34AF0" w:rsidRPr="001545F4">
        <w:rPr>
          <w:rFonts w:ascii="Arial" w:hAnsi="Arial" w:cs="Arial"/>
          <w:bCs/>
          <w:sz w:val="24"/>
        </w:rPr>
        <w:t>Month 2</w:t>
      </w:r>
      <w:r w:rsidR="00710597" w:rsidRPr="001545F4">
        <w:rPr>
          <w:rFonts w:ascii="Arial" w:hAnsi="Arial" w:cs="Arial"/>
          <w:bCs/>
          <w:sz w:val="24"/>
        </w:rPr>
        <w:t xml:space="preserve"> </w:t>
      </w:r>
      <w:r w:rsidRPr="001545F4">
        <w:rPr>
          <w:rFonts w:ascii="Arial" w:hAnsi="Arial" w:cs="Arial"/>
          <w:bCs/>
          <w:sz w:val="24"/>
        </w:rPr>
        <w:t>the Board</w:t>
      </w:r>
      <w:r w:rsidR="00C41040" w:rsidRPr="001545F4">
        <w:rPr>
          <w:rFonts w:ascii="Arial" w:hAnsi="Arial" w:cs="Arial"/>
          <w:bCs/>
          <w:sz w:val="24"/>
        </w:rPr>
        <w:t xml:space="preserve"> </w:t>
      </w:r>
      <w:r w:rsidR="0067422D" w:rsidRPr="001545F4">
        <w:rPr>
          <w:rFonts w:ascii="Arial" w:hAnsi="Arial" w:cs="Arial"/>
          <w:bCs/>
          <w:sz w:val="24"/>
        </w:rPr>
        <w:t xml:space="preserve">the Board </w:t>
      </w:r>
      <w:r w:rsidR="00F2527F" w:rsidRPr="001545F4">
        <w:rPr>
          <w:rFonts w:ascii="Arial" w:hAnsi="Arial" w:cs="Arial"/>
          <w:bCs/>
          <w:sz w:val="24"/>
        </w:rPr>
        <w:t>specific the</w:t>
      </w:r>
      <w:r w:rsidR="00C41040" w:rsidRPr="001545F4">
        <w:rPr>
          <w:rFonts w:ascii="Arial" w:hAnsi="Arial" w:cs="Arial"/>
          <w:bCs/>
          <w:sz w:val="24"/>
        </w:rPr>
        <w:t xml:space="preserve"> </w:t>
      </w:r>
      <w:r w:rsidRPr="001545F4">
        <w:rPr>
          <w:rFonts w:ascii="Arial" w:hAnsi="Arial" w:cs="Arial"/>
          <w:bCs/>
          <w:sz w:val="24"/>
        </w:rPr>
        <w:t>provision</w:t>
      </w:r>
      <w:r w:rsidR="00C41040" w:rsidRPr="001545F4">
        <w:rPr>
          <w:rFonts w:ascii="Arial" w:hAnsi="Arial" w:cs="Arial"/>
          <w:bCs/>
          <w:sz w:val="24"/>
        </w:rPr>
        <w:t xml:space="preserve"> for AME</w:t>
      </w:r>
      <w:r w:rsidR="0067422D" w:rsidRPr="001545F4">
        <w:rPr>
          <w:rFonts w:ascii="Arial" w:hAnsi="Arial" w:cs="Arial"/>
          <w:bCs/>
          <w:sz w:val="24"/>
        </w:rPr>
        <w:t xml:space="preserve"> decreased by £64k</w:t>
      </w:r>
      <w:r w:rsidRPr="001545F4">
        <w:rPr>
          <w:rFonts w:ascii="Arial" w:hAnsi="Arial" w:cs="Arial"/>
          <w:bCs/>
          <w:sz w:val="24"/>
        </w:rPr>
        <w:t xml:space="preserve">, </w:t>
      </w:r>
      <w:r w:rsidR="0067422D" w:rsidRPr="001545F4">
        <w:rPr>
          <w:rFonts w:ascii="Arial" w:hAnsi="Arial" w:cs="Arial"/>
          <w:bCs/>
          <w:sz w:val="24"/>
        </w:rPr>
        <w:t xml:space="preserve">our share of the pot was £740k which has been incorporated into the </w:t>
      </w:r>
      <w:r w:rsidR="00D34AF0" w:rsidRPr="001545F4">
        <w:rPr>
          <w:rFonts w:ascii="Arial" w:hAnsi="Arial" w:cs="Arial"/>
          <w:bCs/>
          <w:sz w:val="24"/>
        </w:rPr>
        <w:t>Month 2</w:t>
      </w:r>
      <w:r w:rsidR="0067422D" w:rsidRPr="001545F4">
        <w:rPr>
          <w:rFonts w:ascii="Arial" w:hAnsi="Arial" w:cs="Arial"/>
          <w:bCs/>
          <w:sz w:val="24"/>
        </w:rPr>
        <w:t xml:space="preserve"> numbers.  The new movement in provisions at </w:t>
      </w:r>
      <w:r w:rsidR="00D34AF0" w:rsidRPr="001545F4">
        <w:rPr>
          <w:rFonts w:ascii="Arial" w:hAnsi="Arial" w:cs="Arial"/>
          <w:bCs/>
          <w:sz w:val="24"/>
        </w:rPr>
        <w:t>Month 2</w:t>
      </w:r>
      <w:r w:rsidR="0067422D" w:rsidRPr="001545F4">
        <w:rPr>
          <w:rFonts w:ascii="Arial" w:hAnsi="Arial" w:cs="Arial"/>
          <w:bCs/>
          <w:sz w:val="24"/>
        </w:rPr>
        <w:t xml:space="preserve"> is an increase of £676k</w:t>
      </w:r>
      <w:r w:rsidRPr="001545F4">
        <w:rPr>
          <w:rFonts w:ascii="Arial" w:hAnsi="Arial" w:cs="Arial"/>
          <w:bCs/>
          <w:sz w:val="24"/>
        </w:rPr>
        <w:t xml:space="preserve">.  </w:t>
      </w:r>
      <w:r w:rsidR="0067422D" w:rsidRPr="001545F4">
        <w:rPr>
          <w:rFonts w:ascii="Arial" w:hAnsi="Arial" w:cs="Arial"/>
          <w:bCs/>
          <w:sz w:val="24"/>
        </w:rPr>
        <w:t>Non-core movements in balance sheet provisions and have no impact on the RRL</w:t>
      </w:r>
    </w:p>
    <w:p w14:paraId="592ABB56" w14:textId="77777777" w:rsidR="0067422D" w:rsidRPr="001545F4" w:rsidRDefault="0067422D" w:rsidP="00E50259">
      <w:pPr>
        <w:pStyle w:val="BodyTextIndent"/>
        <w:widowControl/>
        <w:autoSpaceDE/>
        <w:autoSpaceDN/>
        <w:adjustRightInd/>
        <w:spacing w:after="0"/>
        <w:ind w:left="0"/>
        <w:rPr>
          <w:rFonts w:ascii="Arial" w:hAnsi="Arial" w:cs="Arial"/>
          <w:bCs/>
        </w:rPr>
      </w:pPr>
    </w:p>
    <w:p w14:paraId="5761AAE2" w14:textId="77777777" w:rsidR="00CF0AEA" w:rsidRPr="001545F4" w:rsidRDefault="00CF0AEA" w:rsidP="00E50259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1545F4">
        <w:rPr>
          <w:rFonts w:ascii="Arial" w:hAnsi="Arial" w:cs="Arial"/>
          <w:bCs/>
          <w:sz w:val="24"/>
        </w:rPr>
        <w:t>AME – Debtor – as required by accounting standards this is the corresponding debtor for the AME provisions recognising that the Board will receive income upon s</w:t>
      </w:r>
      <w:r w:rsidR="00C41040" w:rsidRPr="001545F4">
        <w:rPr>
          <w:rFonts w:ascii="Arial" w:hAnsi="Arial" w:cs="Arial"/>
          <w:bCs/>
          <w:sz w:val="24"/>
        </w:rPr>
        <w:t xml:space="preserve">ettlement of claims.  </w:t>
      </w:r>
    </w:p>
    <w:p w14:paraId="58E5755E" w14:textId="77777777" w:rsidR="00CF0AEA" w:rsidRPr="001545F4" w:rsidRDefault="00CF0AEA" w:rsidP="00E50259">
      <w:pPr>
        <w:pStyle w:val="BodyTextIndent"/>
        <w:widowControl/>
        <w:autoSpaceDE/>
        <w:autoSpaceDN/>
        <w:adjustRightInd/>
        <w:spacing w:after="0"/>
        <w:ind w:left="0"/>
        <w:rPr>
          <w:rFonts w:ascii="Arial" w:hAnsi="Arial" w:cs="Arial"/>
          <w:bCs/>
          <w:sz w:val="24"/>
        </w:rPr>
      </w:pPr>
    </w:p>
    <w:p w14:paraId="5E60C8F0" w14:textId="37439373" w:rsidR="00CF0AEA" w:rsidRPr="00E50259" w:rsidRDefault="00CF0AEA" w:rsidP="00E50259">
      <w:pPr>
        <w:pStyle w:val="BodyText"/>
        <w:numPr>
          <w:ilvl w:val="0"/>
          <w:numId w:val="2"/>
        </w:numPr>
        <w:kinsoku w:val="0"/>
        <w:overflowPunct w:val="0"/>
        <w:rPr>
          <w:sz w:val="24"/>
          <w:szCs w:val="22"/>
        </w:rPr>
      </w:pPr>
      <w:r w:rsidRPr="001545F4">
        <w:rPr>
          <w:rFonts w:ascii="Arial" w:hAnsi="Arial" w:cs="Arial"/>
          <w:bCs/>
          <w:sz w:val="24"/>
          <w:szCs w:val="22"/>
        </w:rPr>
        <w:t xml:space="preserve">Impairment – this also is part of Annually Managed Expenditure and is managed and funded centrally based upon an annual expected spend on </w:t>
      </w:r>
      <w:r w:rsidRPr="00E50259">
        <w:rPr>
          <w:rFonts w:ascii="Arial" w:hAnsi="Arial" w:cs="Arial"/>
          <w:bCs/>
          <w:sz w:val="24"/>
          <w:szCs w:val="22"/>
        </w:rPr>
        <w:t>building projects. There has been no budget included for this in 2022/</w:t>
      </w:r>
      <w:r w:rsidR="000F5A35" w:rsidRPr="00E50259">
        <w:rPr>
          <w:rFonts w:ascii="Arial" w:hAnsi="Arial" w:cs="Arial"/>
          <w:bCs/>
          <w:sz w:val="24"/>
          <w:szCs w:val="22"/>
        </w:rPr>
        <w:t>23,</w:t>
      </w:r>
      <w:r w:rsidRPr="00E50259">
        <w:rPr>
          <w:rFonts w:ascii="Arial" w:hAnsi="Arial" w:cs="Arial"/>
          <w:bCs/>
          <w:sz w:val="24"/>
          <w:szCs w:val="22"/>
        </w:rPr>
        <w:t xml:space="preserve"> as it is not anticipated that there will be any impairment funding required from SG.  Any in year impairment will be managed via the revaluation reserve.</w:t>
      </w:r>
    </w:p>
    <w:p w14:paraId="42098205" w14:textId="77777777" w:rsidR="001545F4" w:rsidRDefault="001545F4" w:rsidP="000F5A35">
      <w:pPr>
        <w:pStyle w:val="BodyText"/>
        <w:kinsoku w:val="0"/>
        <w:overflowPunct w:val="0"/>
        <w:ind w:left="371" w:right="-613"/>
        <w:rPr>
          <w:sz w:val="24"/>
          <w:szCs w:val="22"/>
        </w:rPr>
      </w:pPr>
    </w:p>
    <w:p w14:paraId="4DD96140" w14:textId="77777777" w:rsidR="00CF0AEA" w:rsidRPr="003F7D6B" w:rsidRDefault="00CF0AEA" w:rsidP="00CC3D3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3F7D6B">
        <w:rPr>
          <w:rFonts w:ascii="Arial" w:hAnsi="Arial" w:cs="Arial"/>
          <w:b/>
          <w:sz w:val="24"/>
          <w:szCs w:val="24"/>
        </w:rPr>
        <w:t xml:space="preserve">Capital </w:t>
      </w:r>
      <w:r w:rsidR="00C35373" w:rsidRPr="003F7D6B">
        <w:rPr>
          <w:rFonts w:ascii="Arial" w:hAnsi="Arial" w:cs="Arial"/>
          <w:b/>
          <w:sz w:val="24"/>
          <w:szCs w:val="24"/>
        </w:rPr>
        <w:t>Income and Expenditure</w:t>
      </w:r>
    </w:p>
    <w:p w14:paraId="2774A913" w14:textId="77777777" w:rsidR="000E544E" w:rsidRPr="003F7D6B" w:rsidRDefault="000E544E" w:rsidP="00CC3D3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4186F9B2" w14:textId="77777777" w:rsidR="003F7D6B" w:rsidRPr="003F7D6B" w:rsidRDefault="003F7D6B" w:rsidP="003F7D6B">
      <w:pPr>
        <w:pStyle w:val="BodyText"/>
        <w:kinsoku w:val="0"/>
        <w:overflowPunct w:val="0"/>
        <w:ind w:right="886"/>
        <w:jc w:val="both"/>
        <w:rPr>
          <w:rFonts w:ascii="Arial" w:hAnsi="Arial" w:cs="Arial"/>
          <w:bCs/>
          <w:sz w:val="24"/>
          <w:szCs w:val="22"/>
        </w:rPr>
      </w:pPr>
      <w:r w:rsidRPr="003F7D6B">
        <w:rPr>
          <w:rFonts w:ascii="Arial" w:hAnsi="Arial" w:cs="Arial"/>
          <w:bCs/>
          <w:sz w:val="24"/>
          <w:szCs w:val="22"/>
        </w:rPr>
        <w:t>The formula core capital allocation for the Board is £2.691m. NHS Golden Jubilee submitted a 5 year capital expenditure programme in March 2023 with a total request of £6.134m for core capital and an estimate of £27.1m for Phase 2 and the Queens Quay District Heating system funding.</w:t>
      </w:r>
    </w:p>
    <w:p w14:paraId="7225F98D" w14:textId="77777777" w:rsidR="003F7D6B" w:rsidRPr="003F7D6B" w:rsidRDefault="003F7D6B" w:rsidP="003F7D6B">
      <w:pPr>
        <w:pStyle w:val="BodyText"/>
        <w:kinsoku w:val="0"/>
        <w:overflowPunct w:val="0"/>
        <w:ind w:right="886"/>
        <w:jc w:val="both"/>
        <w:rPr>
          <w:rFonts w:ascii="Arial" w:hAnsi="Arial" w:cs="Arial"/>
          <w:bCs/>
          <w:sz w:val="24"/>
          <w:szCs w:val="22"/>
        </w:rPr>
      </w:pPr>
    </w:p>
    <w:p w14:paraId="051ABE74" w14:textId="79C9D860" w:rsidR="001962E8" w:rsidRPr="003F7D6B" w:rsidRDefault="003F7D6B" w:rsidP="003F7D6B">
      <w:pPr>
        <w:pStyle w:val="xxxmsobodytext"/>
        <w:rPr>
          <w:rFonts w:ascii="Arial" w:eastAsia="Times New Roman" w:hAnsi="Arial" w:cs="Arial"/>
          <w:bCs/>
          <w:sz w:val="24"/>
          <w:szCs w:val="22"/>
        </w:rPr>
      </w:pPr>
      <w:r w:rsidRPr="003F7D6B">
        <w:rPr>
          <w:rFonts w:ascii="Arial" w:eastAsia="Times New Roman" w:hAnsi="Arial" w:cs="Arial"/>
          <w:bCs/>
          <w:sz w:val="24"/>
          <w:szCs w:val="22"/>
        </w:rPr>
        <w:t>At Month 2 no capital funding has been confirmed by Scottish Government.</w:t>
      </w:r>
    </w:p>
    <w:p w14:paraId="776D8100" w14:textId="77777777" w:rsidR="003F7D6B" w:rsidRPr="003F7D6B" w:rsidRDefault="003F7D6B" w:rsidP="00CF0AEA">
      <w:pPr>
        <w:pStyle w:val="xxxmsobodytext"/>
        <w:rPr>
          <w:rFonts w:ascii="Arial" w:eastAsia="Times New Roman" w:hAnsi="Arial" w:cs="Arial"/>
          <w:bCs/>
          <w:sz w:val="24"/>
          <w:szCs w:val="22"/>
        </w:rPr>
      </w:pPr>
    </w:p>
    <w:p w14:paraId="3EFAC7D9" w14:textId="77777777" w:rsidR="00CF0AEA" w:rsidRPr="003F7D6B" w:rsidRDefault="00CF0AEA" w:rsidP="00C35373">
      <w:pPr>
        <w:pStyle w:val="xxxmsonormal"/>
        <w:rPr>
          <w:rFonts w:ascii="Arial" w:hAnsi="Arial" w:cs="Arial"/>
          <w:b/>
          <w:bCs/>
          <w:sz w:val="24"/>
          <w:szCs w:val="24"/>
        </w:rPr>
      </w:pPr>
      <w:r w:rsidRPr="003F7D6B">
        <w:rPr>
          <w:rFonts w:ascii="Arial" w:hAnsi="Arial" w:cs="Arial"/>
          <w:b/>
          <w:bCs/>
          <w:sz w:val="24"/>
          <w:szCs w:val="24"/>
        </w:rPr>
        <w:t>IFRS16</w:t>
      </w:r>
    </w:p>
    <w:p w14:paraId="35D1AA92" w14:textId="77777777" w:rsidR="00096FDD" w:rsidRPr="003F7D6B" w:rsidRDefault="00096FDD" w:rsidP="00C35373">
      <w:pPr>
        <w:pStyle w:val="xxxmsonormal"/>
        <w:rPr>
          <w:rFonts w:ascii="Arial" w:hAnsi="Arial" w:cs="Arial"/>
        </w:rPr>
      </w:pPr>
    </w:p>
    <w:p w14:paraId="47897B9B" w14:textId="77777777" w:rsidR="00CF0AEA" w:rsidRPr="003F7D6B" w:rsidRDefault="003F7D6B" w:rsidP="00E50259">
      <w:pPr>
        <w:pStyle w:val="BodyText"/>
        <w:kinsoku w:val="0"/>
        <w:overflowPunct w:val="0"/>
        <w:ind w:right="-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F0AEA" w:rsidRPr="003F7D6B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entries</w:t>
      </w:r>
      <w:r w:rsidR="00CF0AEA" w:rsidRPr="003F7D6B">
        <w:rPr>
          <w:rFonts w:ascii="Arial" w:hAnsi="Arial" w:cs="Arial"/>
          <w:sz w:val="24"/>
          <w:szCs w:val="24"/>
        </w:rPr>
        <w:t xml:space="preserve"> are not yet in e-financials, however the numbers we are reporting are from pro-lease, the </w:t>
      </w:r>
      <w:r>
        <w:rPr>
          <w:rFonts w:ascii="Arial" w:hAnsi="Arial" w:cs="Arial"/>
          <w:sz w:val="24"/>
          <w:szCs w:val="24"/>
        </w:rPr>
        <w:t xml:space="preserve">new </w:t>
      </w:r>
      <w:r w:rsidR="00CF0AEA" w:rsidRPr="003F7D6B">
        <w:rPr>
          <w:rFonts w:ascii="Arial" w:hAnsi="Arial" w:cs="Arial"/>
          <w:sz w:val="24"/>
          <w:szCs w:val="24"/>
        </w:rPr>
        <w:t>national system purchased for recording IFRS 16.</w:t>
      </w:r>
      <w:r w:rsidR="00F9103B" w:rsidRPr="003F7D6B">
        <w:rPr>
          <w:rFonts w:ascii="Arial" w:hAnsi="Arial" w:cs="Arial"/>
          <w:sz w:val="24"/>
          <w:szCs w:val="24"/>
        </w:rPr>
        <w:t xml:space="preserve">  The account codes for this have now been entered into e-fina</w:t>
      </w:r>
      <w:r w:rsidR="0098322E" w:rsidRPr="003F7D6B">
        <w:rPr>
          <w:rFonts w:ascii="Arial" w:hAnsi="Arial" w:cs="Arial"/>
          <w:sz w:val="24"/>
          <w:szCs w:val="24"/>
        </w:rPr>
        <w:t xml:space="preserve">ncials therefore from </w:t>
      </w:r>
      <w:r w:rsidR="00D34AF0" w:rsidRPr="003F7D6B">
        <w:rPr>
          <w:rFonts w:ascii="Arial" w:hAnsi="Arial" w:cs="Arial"/>
          <w:sz w:val="24"/>
          <w:szCs w:val="24"/>
        </w:rPr>
        <w:t xml:space="preserve">Month </w:t>
      </w:r>
      <w:r w:rsidRPr="003F7D6B">
        <w:rPr>
          <w:rFonts w:ascii="Arial" w:hAnsi="Arial" w:cs="Arial"/>
          <w:sz w:val="24"/>
          <w:szCs w:val="24"/>
        </w:rPr>
        <w:t>3</w:t>
      </w:r>
      <w:r w:rsidR="00F9103B" w:rsidRPr="003F7D6B">
        <w:rPr>
          <w:rFonts w:ascii="Arial" w:hAnsi="Arial" w:cs="Arial"/>
          <w:sz w:val="24"/>
          <w:szCs w:val="24"/>
        </w:rPr>
        <w:t xml:space="preserve"> onwards the information will be recorded in the finance system.</w:t>
      </w:r>
      <w:r>
        <w:rPr>
          <w:rFonts w:ascii="Arial" w:hAnsi="Arial" w:cs="Arial"/>
          <w:sz w:val="24"/>
          <w:szCs w:val="24"/>
        </w:rPr>
        <w:t xml:space="preserve"> IFRS16 has no financial effect on NHS Golden Jubilee with allocations being received from Scottish Government to net off the recorded expenditure.</w:t>
      </w:r>
    </w:p>
    <w:p w14:paraId="0057B79D" w14:textId="77777777" w:rsidR="00710597" w:rsidRPr="00B45A13" w:rsidRDefault="00710597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  <w:highlight w:val="yellow"/>
        </w:rPr>
      </w:pPr>
    </w:p>
    <w:p w14:paraId="6BB44923" w14:textId="77777777" w:rsidR="00E50259" w:rsidRDefault="00E50259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1EA2C6A8" w14:textId="77777777" w:rsidR="00E50259" w:rsidRDefault="00E50259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402BAE65" w14:textId="728620BC" w:rsidR="00CF0AEA" w:rsidRPr="003F7D6B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3F7D6B">
        <w:rPr>
          <w:rFonts w:ascii="Arial" w:hAnsi="Arial" w:cs="Arial"/>
          <w:b/>
          <w:sz w:val="24"/>
          <w:szCs w:val="24"/>
        </w:rPr>
        <w:lastRenderedPageBreak/>
        <w:t>RRL Allocations April</w:t>
      </w:r>
      <w:r w:rsidR="00AD373A" w:rsidRPr="003F7D6B">
        <w:rPr>
          <w:rFonts w:ascii="Arial" w:hAnsi="Arial" w:cs="Arial"/>
          <w:b/>
          <w:sz w:val="24"/>
          <w:szCs w:val="24"/>
        </w:rPr>
        <w:t xml:space="preserve"> </w:t>
      </w:r>
      <w:r w:rsidR="003F7D6B" w:rsidRPr="003F7D6B">
        <w:rPr>
          <w:rFonts w:ascii="Arial" w:hAnsi="Arial" w:cs="Arial"/>
          <w:b/>
          <w:sz w:val="24"/>
          <w:szCs w:val="24"/>
        </w:rPr>
        <w:t>2023</w:t>
      </w:r>
      <w:r w:rsidR="00AD373A" w:rsidRPr="003F7D6B">
        <w:rPr>
          <w:rFonts w:ascii="Arial" w:hAnsi="Arial" w:cs="Arial"/>
          <w:b/>
          <w:sz w:val="24"/>
          <w:szCs w:val="24"/>
        </w:rPr>
        <w:t xml:space="preserve">- </w:t>
      </w:r>
      <w:r w:rsidR="00FE04D8" w:rsidRPr="003F7D6B">
        <w:rPr>
          <w:rFonts w:ascii="Arial" w:hAnsi="Arial" w:cs="Arial"/>
          <w:b/>
          <w:sz w:val="22"/>
          <w:szCs w:val="22"/>
        </w:rPr>
        <w:t>March</w:t>
      </w:r>
      <w:r w:rsidR="003F7D6B" w:rsidRPr="003F7D6B">
        <w:rPr>
          <w:rFonts w:ascii="Arial" w:hAnsi="Arial" w:cs="Arial"/>
          <w:b/>
          <w:sz w:val="22"/>
          <w:szCs w:val="22"/>
        </w:rPr>
        <w:t xml:space="preserve"> 2024</w:t>
      </w:r>
    </w:p>
    <w:p w14:paraId="66CE208C" w14:textId="77777777" w:rsidR="00825C53" w:rsidRPr="003F7D6B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0CC38A82" w14:textId="77777777" w:rsidR="003F7D6B" w:rsidRPr="003F7D6B" w:rsidRDefault="003F7D6B" w:rsidP="003F7D6B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3F7D6B">
        <w:rPr>
          <w:rFonts w:ascii="Arial" w:hAnsi="Arial" w:cs="Arial"/>
          <w:sz w:val="24"/>
          <w:szCs w:val="24"/>
        </w:rPr>
        <w:t xml:space="preserve">Scottish Government have yet to issue the allocations letters for 2023/24. </w:t>
      </w:r>
    </w:p>
    <w:p w14:paraId="44A54311" w14:textId="77777777" w:rsidR="00B51226" w:rsidRDefault="00B51226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495"/>
      </w:tblGrid>
      <w:tr w:rsidR="00726AF6" w:rsidRPr="00726AF6" w14:paraId="70D13C73" w14:textId="77777777" w:rsidTr="004D2FBE">
        <w:tc>
          <w:tcPr>
            <w:tcW w:w="13495" w:type="dxa"/>
          </w:tcPr>
          <w:p w14:paraId="439903CF" w14:textId="5A2BDD35" w:rsidR="00336709" w:rsidRPr="00336709" w:rsidRDefault="00336709" w:rsidP="00336709">
            <w:pPr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36709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Decision–</w:t>
            </w:r>
            <w:r w:rsidR="002B32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NHS Golden Jubilee Board </w:t>
            </w:r>
            <w:r w:rsidRPr="00336709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are asked </w:t>
            </w:r>
          </w:p>
          <w:p w14:paraId="6033F7AF" w14:textId="77777777" w:rsidR="00336709" w:rsidRPr="00336709" w:rsidRDefault="00336709" w:rsidP="00336709">
            <w:pPr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36709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  <w:p w14:paraId="44B1EC76" w14:textId="77777777" w:rsidR="00336709" w:rsidRPr="00336709" w:rsidRDefault="00336709" w:rsidP="00336709">
            <w:pPr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36709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(1) Approve the Summary Financial Report as at 31 May 2023 (Month 2)</w:t>
            </w:r>
          </w:p>
          <w:p w14:paraId="75DB1568" w14:textId="77777777" w:rsidR="003F7D6B" w:rsidRPr="008D22B1" w:rsidRDefault="003F7D6B" w:rsidP="00336709">
            <w:pPr>
              <w:kinsoku w:val="0"/>
              <w:overflowPunct w:val="0"/>
              <w:spacing w:before="2"/>
              <w:ind w:left="36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260909C8" w14:textId="77777777" w:rsidR="008360AE" w:rsidRDefault="008360AE" w:rsidP="008E5C77">
      <w:pPr>
        <w:jc w:val="both"/>
        <w:rPr>
          <w:rFonts w:ascii="Arial" w:hAnsi="Arial" w:cs="Arial"/>
          <w:b/>
          <w:sz w:val="24"/>
          <w:szCs w:val="24"/>
        </w:rPr>
      </w:pPr>
    </w:p>
    <w:p w14:paraId="0FB1ED33" w14:textId="77777777" w:rsidR="003F7D6B" w:rsidRDefault="003F7D6B" w:rsidP="008E5C77">
      <w:pPr>
        <w:jc w:val="both"/>
        <w:rPr>
          <w:rFonts w:ascii="Arial" w:hAnsi="Arial" w:cs="Arial"/>
          <w:b/>
          <w:sz w:val="24"/>
          <w:szCs w:val="24"/>
        </w:rPr>
      </w:pPr>
    </w:p>
    <w:p w14:paraId="37E56A43" w14:textId="77777777" w:rsidR="003F7D6B" w:rsidRDefault="003F7D6B" w:rsidP="008E5C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Michael Breen</w:t>
      </w:r>
    </w:p>
    <w:p w14:paraId="772A50AC" w14:textId="77777777" w:rsidR="008E5C77" w:rsidRPr="00F06F4B" w:rsidRDefault="008E5C77" w:rsidP="008E5C77">
      <w:pPr>
        <w:jc w:val="both"/>
        <w:rPr>
          <w:rFonts w:ascii="Arial" w:hAnsi="Arial" w:cs="Arial"/>
          <w:b/>
          <w:sz w:val="24"/>
          <w:szCs w:val="24"/>
        </w:rPr>
      </w:pPr>
      <w:r w:rsidRPr="00F06F4B">
        <w:rPr>
          <w:rFonts w:ascii="Arial" w:hAnsi="Arial" w:cs="Arial"/>
          <w:b/>
          <w:sz w:val="24"/>
          <w:szCs w:val="24"/>
        </w:rPr>
        <w:t>Director of Finance</w:t>
      </w:r>
      <w:bookmarkStart w:id="0" w:name="_GoBack"/>
      <w:bookmarkEnd w:id="0"/>
    </w:p>
    <w:p w14:paraId="2D65C980" w14:textId="77777777" w:rsidR="008E5C77" w:rsidRDefault="00BB283A" w:rsidP="007D4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NHS Golden Jubilee</w:t>
      </w:r>
      <w:r w:rsidR="008E5C77" w:rsidRPr="00527DCA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14:paraId="34F00672" w14:textId="77777777" w:rsidR="00442F7F" w:rsidRDefault="00442F7F" w:rsidP="007D4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7734202C" w14:textId="77777777" w:rsidR="00825C53" w:rsidRDefault="00825C53" w:rsidP="007D4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4408A2DC" w14:textId="77777777" w:rsidR="00CA2721" w:rsidRDefault="00CA2721" w:rsidP="007D4EEF">
      <w:pPr>
        <w:jc w:val="both"/>
        <w:rPr>
          <w:rFonts w:ascii="Arial" w:hAnsi="Arial" w:cs="Arial"/>
          <w:b/>
          <w:sz w:val="24"/>
          <w:szCs w:val="24"/>
        </w:rPr>
        <w:sectPr w:rsidR="00CA2721" w:rsidSect="00E50259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6838" w:h="11906" w:orient="landscape" w:code="9"/>
          <w:pgMar w:top="720" w:right="1103" w:bottom="720" w:left="720" w:header="709" w:footer="709" w:gutter="0"/>
          <w:cols w:space="708"/>
          <w:docGrid w:linePitch="360"/>
        </w:sectPr>
      </w:pPr>
    </w:p>
    <w:p w14:paraId="31726245" w14:textId="05EC6543" w:rsidR="00141FFE" w:rsidRDefault="00141FFE" w:rsidP="00C17E21">
      <w:pPr>
        <w:jc w:val="both"/>
        <w:rPr>
          <w:rFonts w:ascii="Arial" w:hAnsi="Arial" w:cs="Arial"/>
          <w:b/>
          <w:sz w:val="24"/>
          <w:szCs w:val="24"/>
        </w:rPr>
      </w:pPr>
    </w:p>
    <w:sectPr w:rsidR="00141FFE" w:rsidSect="00CC3D37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ED44" w14:textId="77777777" w:rsidR="00545885" w:rsidRDefault="00545885">
      <w:r>
        <w:separator/>
      </w:r>
    </w:p>
  </w:endnote>
  <w:endnote w:type="continuationSeparator" w:id="0">
    <w:p w14:paraId="112B2784" w14:textId="77777777" w:rsidR="00545885" w:rsidRDefault="0054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47BB" w14:textId="77777777" w:rsidR="004972EE" w:rsidRDefault="004972E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D3DD0FC" w14:textId="77777777" w:rsidR="004972EE" w:rsidRDefault="0049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86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A57A485" w14:textId="4D181F6D" w:rsidR="004972EE" w:rsidRDefault="004972EE" w:rsidP="00B10688">
            <w:pPr>
              <w:pStyle w:val="Footer"/>
            </w:pPr>
            <w:r>
              <w:t xml:space="preserve">                                     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0259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0259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4F52B7" w14:textId="77777777" w:rsidR="004972EE" w:rsidRDefault="00497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520E" w14:textId="77777777" w:rsidR="004972EE" w:rsidRDefault="004972EE">
    <w:pPr>
      <w:pStyle w:val="Footer"/>
      <w:pBdr>
        <w:top w:val="single" w:sz="4" w:space="1" w:color="D9D9D9" w:themeColor="background1" w:themeShade="D9"/>
      </w:pBdr>
      <w:jc w:val="right"/>
    </w:pPr>
    <w:r>
      <w:t xml:space="preserve">1 | </w:t>
    </w:r>
    <w:r>
      <w:rPr>
        <w:color w:val="7F7F7F" w:themeColor="background1" w:themeShade="7F"/>
        <w:spacing w:val="60"/>
      </w:rPr>
      <w:t>Page</w:t>
    </w:r>
  </w:p>
  <w:p w14:paraId="7821CED4" w14:textId="77777777" w:rsidR="004972EE" w:rsidRDefault="0049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AF56" w14:textId="77777777" w:rsidR="00545885" w:rsidRDefault="00545885">
      <w:r>
        <w:separator/>
      </w:r>
    </w:p>
  </w:footnote>
  <w:footnote w:type="continuationSeparator" w:id="0">
    <w:p w14:paraId="42C3278C" w14:textId="77777777" w:rsidR="00545885" w:rsidRDefault="0054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A3B8" w14:textId="77777777" w:rsidR="004972EE" w:rsidRDefault="004972EE" w:rsidP="00577564">
    <w:pPr>
      <w:pStyle w:val="BodyText"/>
      <w:kinsoku w:val="0"/>
      <w:overflowPunct w:val="0"/>
      <w:spacing w:before="19"/>
      <w:ind w:left="20"/>
    </w:pPr>
    <w:r>
      <w:tab/>
    </w:r>
  </w:p>
  <w:p w14:paraId="0A42ADA7" w14:textId="77777777" w:rsidR="004972EE" w:rsidRDefault="004972EE" w:rsidP="00577564">
    <w:pPr>
      <w:pStyle w:val="BodyText"/>
      <w:kinsoku w:val="0"/>
      <w:overflowPunct w:val="0"/>
      <w:spacing w:before="19"/>
      <w:ind w:left="20"/>
      <w:rPr>
        <w:rFonts w:ascii="Georgia-BoldItalic" w:hAnsi="Georgia-BoldItalic" w:cs="Georgia-BoldItalic"/>
        <w:b/>
        <w:bCs/>
        <w:i/>
        <w:iCs/>
        <w:color w:val="0070C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2B43" w14:textId="61CEF386" w:rsidR="00651AF0" w:rsidRPr="00651AF0" w:rsidRDefault="00651AF0">
    <w:pPr>
      <w:pStyle w:val="Header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inorHAnsi" w:hAnsiTheme="minorHAnsi" w:cstheme="minorHAnsi"/>
      </w:rPr>
      <w:t>Item 6.2a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2B6"/>
    <w:multiLevelType w:val="hybridMultilevel"/>
    <w:tmpl w:val="F40639D0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637D9D"/>
    <w:multiLevelType w:val="hybridMultilevel"/>
    <w:tmpl w:val="A434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3EE"/>
    <w:multiLevelType w:val="hybridMultilevel"/>
    <w:tmpl w:val="5C4EA3C0"/>
    <w:lvl w:ilvl="0" w:tplc="3A70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2927"/>
    <w:multiLevelType w:val="hybridMultilevel"/>
    <w:tmpl w:val="E73215A0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1E2AAC"/>
    <w:multiLevelType w:val="hybridMultilevel"/>
    <w:tmpl w:val="30DE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738"/>
    <w:multiLevelType w:val="hybridMultilevel"/>
    <w:tmpl w:val="DCEC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4CF3"/>
    <w:multiLevelType w:val="hybridMultilevel"/>
    <w:tmpl w:val="D20EF656"/>
    <w:lvl w:ilvl="0" w:tplc="C3868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C1FC2"/>
    <w:multiLevelType w:val="hybridMultilevel"/>
    <w:tmpl w:val="1C44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504F"/>
    <w:multiLevelType w:val="hybridMultilevel"/>
    <w:tmpl w:val="4BB86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27CA2"/>
    <w:multiLevelType w:val="hybridMultilevel"/>
    <w:tmpl w:val="60449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73A96"/>
    <w:multiLevelType w:val="hybridMultilevel"/>
    <w:tmpl w:val="768E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05A0"/>
    <w:multiLevelType w:val="hybridMultilevel"/>
    <w:tmpl w:val="FA263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90518"/>
    <w:multiLevelType w:val="hybridMultilevel"/>
    <w:tmpl w:val="1BFC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669D"/>
    <w:multiLevelType w:val="hybridMultilevel"/>
    <w:tmpl w:val="C0AC3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F2A7D"/>
    <w:multiLevelType w:val="hybridMultilevel"/>
    <w:tmpl w:val="70D4CD4E"/>
    <w:lvl w:ilvl="0" w:tplc="C53C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CAE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2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8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7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A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A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7935A0"/>
    <w:multiLevelType w:val="hybridMultilevel"/>
    <w:tmpl w:val="E640C970"/>
    <w:lvl w:ilvl="0" w:tplc="5CC8E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E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E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C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0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82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6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7A50E0"/>
    <w:multiLevelType w:val="hybridMultilevel"/>
    <w:tmpl w:val="D940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A2F5D"/>
    <w:multiLevelType w:val="hybridMultilevel"/>
    <w:tmpl w:val="7070E780"/>
    <w:lvl w:ilvl="0" w:tplc="080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74CC7AA5"/>
    <w:multiLevelType w:val="hybridMultilevel"/>
    <w:tmpl w:val="CBBEE048"/>
    <w:lvl w:ilvl="0" w:tplc="3A70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0359"/>
    <w:multiLevelType w:val="hybridMultilevel"/>
    <w:tmpl w:val="E1DAE5EA"/>
    <w:lvl w:ilvl="0" w:tplc="43CAE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1"/>
  </w:num>
  <w:num w:numId="17">
    <w:abstractNumId w:val="6"/>
  </w:num>
  <w:num w:numId="18">
    <w:abstractNumId w:val="18"/>
  </w:num>
  <w:num w:numId="19">
    <w:abstractNumId w:val="15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5"/>
    <w:rsid w:val="000005B2"/>
    <w:rsid w:val="0000064C"/>
    <w:rsid w:val="00001C79"/>
    <w:rsid w:val="00001D03"/>
    <w:rsid w:val="00002124"/>
    <w:rsid w:val="0000228E"/>
    <w:rsid w:val="00002419"/>
    <w:rsid w:val="000027E7"/>
    <w:rsid w:val="000039D3"/>
    <w:rsid w:val="0000583F"/>
    <w:rsid w:val="000061BC"/>
    <w:rsid w:val="000114B4"/>
    <w:rsid w:val="00011918"/>
    <w:rsid w:val="00011D98"/>
    <w:rsid w:val="00012DCB"/>
    <w:rsid w:val="000136EC"/>
    <w:rsid w:val="00015105"/>
    <w:rsid w:val="00015706"/>
    <w:rsid w:val="00015991"/>
    <w:rsid w:val="00020B0D"/>
    <w:rsid w:val="00021768"/>
    <w:rsid w:val="0002193B"/>
    <w:rsid w:val="0002689F"/>
    <w:rsid w:val="00026F7B"/>
    <w:rsid w:val="000270E9"/>
    <w:rsid w:val="000275D5"/>
    <w:rsid w:val="00027D8C"/>
    <w:rsid w:val="000306DA"/>
    <w:rsid w:val="00031DCE"/>
    <w:rsid w:val="000337FD"/>
    <w:rsid w:val="00033B50"/>
    <w:rsid w:val="00033D9B"/>
    <w:rsid w:val="00034A8B"/>
    <w:rsid w:val="00034A9D"/>
    <w:rsid w:val="00036BE9"/>
    <w:rsid w:val="00037D1A"/>
    <w:rsid w:val="00037D55"/>
    <w:rsid w:val="00040740"/>
    <w:rsid w:val="00040C9F"/>
    <w:rsid w:val="000413E9"/>
    <w:rsid w:val="00041658"/>
    <w:rsid w:val="0004224C"/>
    <w:rsid w:val="000432E4"/>
    <w:rsid w:val="00045ACD"/>
    <w:rsid w:val="000472B3"/>
    <w:rsid w:val="00047A2C"/>
    <w:rsid w:val="000503CC"/>
    <w:rsid w:val="00051CBB"/>
    <w:rsid w:val="00052489"/>
    <w:rsid w:val="00052B80"/>
    <w:rsid w:val="00053FD7"/>
    <w:rsid w:val="00057CFD"/>
    <w:rsid w:val="00060309"/>
    <w:rsid w:val="00060C11"/>
    <w:rsid w:val="0006255E"/>
    <w:rsid w:val="00062713"/>
    <w:rsid w:val="0006355F"/>
    <w:rsid w:val="00064175"/>
    <w:rsid w:val="0006470B"/>
    <w:rsid w:val="00064F88"/>
    <w:rsid w:val="0006524D"/>
    <w:rsid w:val="00065637"/>
    <w:rsid w:val="00066102"/>
    <w:rsid w:val="000679BC"/>
    <w:rsid w:val="00070EAD"/>
    <w:rsid w:val="000725BF"/>
    <w:rsid w:val="00073001"/>
    <w:rsid w:val="000736F9"/>
    <w:rsid w:val="0007462E"/>
    <w:rsid w:val="000774E9"/>
    <w:rsid w:val="00077D71"/>
    <w:rsid w:val="0008079B"/>
    <w:rsid w:val="00081D8F"/>
    <w:rsid w:val="00083251"/>
    <w:rsid w:val="0008345B"/>
    <w:rsid w:val="00084478"/>
    <w:rsid w:val="000845D4"/>
    <w:rsid w:val="000846E6"/>
    <w:rsid w:val="00086250"/>
    <w:rsid w:val="00090DB4"/>
    <w:rsid w:val="00091971"/>
    <w:rsid w:val="00091F08"/>
    <w:rsid w:val="00092022"/>
    <w:rsid w:val="00092A53"/>
    <w:rsid w:val="000945D1"/>
    <w:rsid w:val="00095306"/>
    <w:rsid w:val="00096003"/>
    <w:rsid w:val="00096FDD"/>
    <w:rsid w:val="00097152"/>
    <w:rsid w:val="00097787"/>
    <w:rsid w:val="000A0BD3"/>
    <w:rsid w:val="000A1828"/>
    <w:rsid w:val="000A2CCB"/>
    <w:rsid w:val="000A3082"/>
    <w:rsid w:val="000A3B20"/>
    <w:rsid w:val="000A47CD"/>
    <w:rsid w:val="000A487B"/>
    <w:rsid w:val="000A5134"/>
    <w:rsid w:val="000A536D"/>
    <w:rsid w:val="000A6E2F"/>
    <w:rsid w:val="000B1BEC"/>
    <w:rsid w:val="000B2B1B"/>
    <w:rsid w:val="000B2CB9"/>
    <w:rsid w:val="000B2DBA"/>
    <w:rsid w:val="000B3F9E"/>
    <w:rsid w:val="000B4ADE"/>
    <w:rsid w:val="000B4B58"/>
    <w:rsid w:val="000B742D"/>
    <w:rsid w:val="000C0015"/>
    <w:rsid w:val="000C076F"/>
    <w:rsid w:val="000C1417"/>
    <w:rsid w:val="000C1968"/>
    <w:rsid w:val="000C29A2"/>
    <w:rsid w:val="000C3573"/>
    <w:rsid w:val="000C3E74"/>
    <w:rsid w:val="000C50CF"/>
    <w:rsid w:val="000C76B5"/>
    <w:rsid w:val="000D06F9"/>
    <w:rsid w:val="000D1B7E"/>
    <w:rsid w:val="000D349A"/>
    <w:rsid w:val="000D5791"/>
    <w:rsid w:val="000D5E8D"/>
    <w:rsid w:val="000D640C"/>
    <w:rsid w:val="000D6923"/>
    <w:rsid w:val="000E0860"/>
    <w:rsid w:val="000E100A"/>
    <w:rsid w:val="000E12FA"/>
    <w:rsid w:val="000E3070"/>
    <w:rsid w:val="000E544E"/>
    <w:rsid w:val="000E6C3A"/>
    <w:rsid w:val="000F04CC"/>
    <w:rsid w:val="000F22D2"/>
    <w:rsid w:val="000F3CD2"/>
    <w:rsid w:val="000F4171"/>
    <w:rsid w:val="000F5444"/>
    <w:rsid w:val="000F598D"/>
    <w:rsid w:val="000F5A35"/>
    <w:rsid w:val="000F67D1"/>
    <w:rsid w:val="000F72BB"/>
    <w:rsid w:val="000F730B"/>
    <w:rsid w:val="0010206B"/>
    <w:rsid w:val="00102B5D"/>
    <w:rsid w:val="00102E99"/>
    <w:rsid w:val="00103DBA"/>
    <w:rsid w:val="00105020"/>
    <w:rsid w:val="00106FDB"/>
    <w:rsid w:val="00111B04"/>
    <w:rsid w:val="00111D25"/>
    <w:rsid w:val="00112346"/>
    <w:rsid w:val="0011276F"/>
    <w:rsid w:val="00112BBB"/>
    <w:rsid w:val="0011554E"/>
    <w:rsid w:val="00115CE7"/>
    <w:rsid w:val="00116F68"/>
    <w:rsid w:val="00117457"/>
    <w:rsid w:val="00117841"/>
    <w:rsid w:val="00120DAE"/>
    <w:rsid w:val="00121E5D"/>
    <w:rsid w:val="0012254B"/>
    <w:rsid w:val="00123C84"/>
    <w:rsid w:val="001252F3"/>
    <w:rsid w:val="001269B4"/>
    <w:rsid w:val="00126F66"/>
    <w:rsid w:val="001303CC"/>
    <w:rsid w:val="001308A4"/>
    <w:rsid w:val="0013163F"/>
    <w:rsid w:val="001318A5"/>
    <w:rsid w:val="001327BE"/>
    <w:rsid w:val="00132941"/>
    <w:rsid w:val="00132C62"/>
    <w:rsid w:val="001352CD"/>
    <w:rsid w:val="001400E7"/>
    <w:rsid w:val="00141FFE"/>
    <w:rsid w:val="00143A29"/>
    <w:rsid w:val="0015069D"/>
    <w:rsid w:val="00150FCE"/>
    <w:rsid w:val="00151CD3"/>
    <w:rsid w:val="001521E0"/>
    <w:rsid w:val="00152EB4"/>
    <w:rsid w:val="00153205"/>
    <w:rsid w:val="00154468"/>
    <w:rsid w:val="001545F4"/>
    <w:rsid w:val="0015499C"/>
    <w:rsid w:val="00154B0A"/>
    <w:rsid w:val="0015509A"/>
    <w:rsid w:val="00155672"/>
    <w:rsid w:val="001610AF"/>
    <w:rsid w:val="00161939"/>
    <w:rsid w:val="00161FCA"/>
    <w:rsid w:val="00163579"/>
    <w:rsid w:val="00163D63"/>
    <w:rsid w:val="00165E03"/>
    <w:rsid w:val="0016775E"/>
    <w:rsid w:val="00170D5B"/>
    <w:rsid w:val="00171278"/>
    <w:rsid w:val="00172630"/>
    <w:rsid w:val="00172EA1"/>
    <w:rsid w:val="001744B2"/>
    <w:rsid w:val="00175183"/>
    <w:rsid w:val="001762F4"/>
    <w:rsid w:val="00176BE1"/>
    <w:rsid w:val="0017753E"/>
    <w:rsid w:val="00177D46"/>
    <w:rsid w:val="00181CB9"/>
    <w:rsid w:val="0018271F"/>
    <w:rsid w:val="00182E5A"/>
    <w:rsid w:val="00184424"/>
    <w:rsid w:val="00184B0F"/>
    <w:rsid w:val="00185B99"/>
    <w:rsid w:val="00185E24"/>
    <w:rsid w:val="00186494"/>
    <w:rsid w:val="001900D7"/>
    <w:rsid w:val="001908E6"/>
    <w:rsid w:val="00193C14"/>
    <w:rsid w:val="00193C4D"/>
    <w:rsid w:val="00195938"/>
    <w:rsid w:val="001962E8"/>
    <w:rsid w:val="00197C18"/>
    <w:rsid w:val="001A0D0A"/>
    <w:rsid w:val="001A1303"/>
    <w:rsid w:val="001A217F"/>
    <w:rsid w:val="001A2E54"/>
    <w:rsid w:val="001A3BAB"/>
    <w:rsid w:val="001A5273"/>
    <w:rsid w:val="001A551C"/>
    <w:rsid w:val="001A5689"/>
    <w:rsid w:val="001A5C06"/>
    <w:rsid w:val="001A5E78"/>
    <w:rsid w:val="001A6071"/>
    <w:rsid w:val="001A7841"/>
    <w:rsid w:val="001A7D27"/>
    <w:rsid w:val="001B05ED"/>
    <w:rsid w:val="001B11AE"/>
    <w:rsid w:val="001B202A"/>
    <w:rsid w:val="001B25CD"/>
    <w:rsid w:val="001B40B1"/>
    <w:rsid w:val="001B60B4"/>
    <w:rsid w:val="001B7BF6"/>
    <w:rsid w:val="001C0710"/>
    <w:rsid w:val="001C128F"/>
    <w:rsid w:val="001C3A94"/>
    <w:rsid w:val="001C4D41"/>
    <w:rsid w:val="001C50C0"/>
    <w:rsid w:val="001C596F"/>
    <w:rsid w:val="001C604A"/>
    <w:rsid w:val="001C6571"/>
    <w:rsid w:val="001C6FB5"/>
    <w:rsid w:val="001D122F"/>
    <w:rsid w:val="001D16F2"/>
    <w:rsid w:val="001D204E"/>
    <w:rsid w:val="001D4514"/>
    <w:rsid w:val="001D597C"/>
    <w:rsid w:val="001D636D"/>
    <w:rsid w:val="001D6EA5"/>
    <w:rsid w:val="001D70DA"/>
    <w:rsid w:val="001E29F0"/>
    <w:rsid w:val="001E3A12"/>
    <w:rsid w:val="001E479C"/>
    <w:rsid w:val="001E5C46"/>
    <w:rsid w:val="001E646E"/>
    <w:rsid w:val="001E75B6"/>
    <w:rsid w:val="001F197E"/>
    <w:rsid w:val="001F2FBE"/>
    <w:rsid w:val="001F3755"/>
    <w:rsid w:val="001F393D"/>
    <w:rsid w:val="001F4207"/>
    <w:rsid w:val="001F5A9B"/>
    <w:rsid w:val="002013D5"/>
    <w:rsid w:val="00201962"/>
    <w:rsid w:val="00202CED"/>
    <w:rsid w:val="002058E4"/>
    <w:rsid w:val="002071DC"/>
    <w:rsid w:val="002077D8"/>
    <w:rsid w:val="00211D90"/>
    <w:rsid w:val="00212080"/>
    <w:rsid w:val="00212B9E"/>
    <w:rsid w:val="00214B55"/>
    <w:rsid w:val="00214BC7"/>
    <w:rsid w:val="00216371"/>
    <w:rsid w:val="00220A42"/>
    <w:rsid w:val="00221743"/>
    <w:rsid w:val="0022189E"/>
    <w:rsid w:val="00221CC6"/>
    <w:rsid w:val="00221FB2"/>
    <w:rsid w:val="00222E09"/>
    <w:rsid w:val="002256C4"/>
    <w:rsid w:val="00225E30"/>
    <w:rsid w:val="002270F4"/>
    <w:rsid w:val="002316F2"/>
    <w:rsid w:val="00232201"/>
    <w:rsid w:val="002324ED"/>
    <w:rsid w:val="00232B2E"/>
    <w:rsid w:val="002331CE"/>
    <w:rsid w:val="002332DE"/>
    <w:rsid w:val="00234B7E"/>
    <w:rsid w:val="0023596A"/>
    <w:rsid w:val="00235E67"/>
    <w:rsid w:val="002362DA"/>
    <w:rsid w:val="00237CBC"/>
    <w:rsid w:val="00240908"/>
    <w:rsid w:val="00240F14"/>
    <w:rsid w:val="00241009"/>
    <w:rsid w:val="0024572E"/>
    <w:rsid w:val="002464B2"/>
    <w:rsid w:val="002471BE"/>
    <w:rsid w:val="002474B4"/>
    <w:rsid w:val="00247D95"/>
    <w:rsid w:val="00251C1E"/>
    <w:rsid w:val="0025270A"/>
    <w:rsid w:val="00254489"/>
    <w:rsid w:val="00254C68"/>
    <w:rsid w:val="00255B1A"/>
    <w:rsid w:val="00255CA9"/>
    <w:rsid w:val="002562E9"/>
    <w:rsid w:val="00256313"/>
    <w:rsid w:val="00257D3D"/>
    <w:rsid w:val="002607BD"/>
    <w:rsid w:val="00260E61"/>
    <w:rsid w:val="00261940"/>
    <w:rsid w:val="00263CBD"/>
    <w:rsid w:val="00270FB7"/>
    <w:rsid w:val="00271496"/>
    <w:rsid w:val="00271512"/>
    <w:rsid w:val="00271E82"/>
    <w:rsid w:val="00272783"/>
    <w:rsid w:val="00273BE7"/>
    <w:rsid w:val="0027437C"/>
    <w:rsid w:val="00276149"/>
    <w:rsid w:val="0027721D"/>
    <w:rsid w:val="002777DE"/>
    <w:rsid w:val="00277F78"/>
    <w:rsid w:val="00281B23"/>
    <w:rsid w:val="00281DF4"/>
    <w:rsid w:val="00281DF6"/>
    <w:rsid w:val="0028268B"/>
    <w:rsid w:val="00282BB9"/>
    <w:rsid w:val="0028442A"/>
    <w:rsid w:val="00285B91"/>
    <w:rsid w:val="00291CE0"/>
    <w:rsid w:val="00291CED"/>
    <w:rsid w:val="00291EC4"/>
    <w:rsid w:val="0029207B"/>
    <w:rsid w:val="0029288B"/>
    <w:rsid w:val="00293112"/>
    <w:rsid w:val="002931B2"/>
    <w:rsid w:val="00294AF3"/>
    <w:rsid w:val="00295822"/>
    <w:rsid w:val="002958D2"/>
    <w:rsid w:val="00295B0F"/>
    <w:rsid w:val="00295E41"/>
    <w:rsid w:val="00296531"/>
    <w:rsid w:val="002972B2"/>
    <w:rsid w:val="002973D1"/>
    <w:rsid w:val="00297BCA"/>
    <w:rsid w:val="002A0873"/>
    <w:rsid w:val="002A0F82"/>
    <w:rsid w:val="002A1684"/>
    <w:rsid w:val="002A1749"/>
    <w:rsid w:val="002A25DB"/>
    <w:rsid w:val="002A3001"/>
    <w:rsid w:val="002A330E"/>
    <w:rsid w:val="002A3C75"/>
    <w:rsid w:val="002A448B"/>
    <w:rsid w:val="002A5648"/>
    <w:rsid w:val="002A6C15"/>
    <w:rsid w:val="002A708F"/>
    <w:rsid w:val="002B1063"/>
    <w:rsid w:val="002B185B"/>
    <w:rsid w:val="002B2757"/>
    <w:rsid w:val="002B2CFF"/>
    <w:rsid w:val="002B32C0"/>
    <w:rsid w:val="002B35F8"/>
    <w:rsid w:val="002B3B1A"/>
    <w:rsid w:val="002B5C4E"/>
    <w:rsid w:val="002B6B1A"/>
    <w:rsid w:val="002B6E53"/>
    <w:rsid w:val="002B719A"/>
    <w:rsid w:val="002B72F1"/>
    <w:rsid w:val="002B7D1F"/>
    <w:rsid w:val="002C0C63"/>
    <w:rsid w:val="002C12CD"/>
    <w:rsid w:val="002C2097"/>
    <w:rsid w:val="002C349C"/>
    <w:rsid w:val="002C40D5"/>
    <w:rsid w:val="002C5562"/>
    <w:rsid w:val="002C7608"/>
    <w:rsid w:val="002D061B"/>
    <w:rsid w:val="002D1AC4"/>
    <w:rsid w:val="002D3778"/>
    <w:rsid w:val="002D5737"/>
    <w:rsid w:val="002D6CEE"/>
    <w:rsid w:val="002E016B"/>
    <w:rsid w:val="002E20DB"/>
    <w:rsid w:val="002E2F82"/>
    <w:rsid w:val="002E5A7E"/>
    <w:rsid w:val="002E6606"/>
    <w:rsid w:val="002E67B4"/>
    <w:rsid w:val="002F0BA3"/>
    <w:rsid w:val="002F1EE0"/>
    <w:rsid w:val="002F3868"/>
    <w:rsid w:val="002F4930"/>
    <w:rsid w:val="002F4BB1"/>
    <w:rsid w:val="002F553D"/>
    <w:rsid w:val="002F672F"/>
    <w:rsid w:val="002F6887"/>
    <w:rsid w:val="002F6AD3"/>
    <w:rsid w:val="002F766B"/>
    <w:rsid w:val="0030136A"/>
    <w:rsid w:val="00301439"/>
    <w:rsid w:val="00301719"/>
    <w:rsid w:val="00301C3C"/>
    <w:rsid w:val="003022BE"/>
    <w:rsid w:val="00302360"/>
    <w:rsid w:val="00304BB3"/>
    <w:rsid w:val="00305C33"/>
    <w:rsid w:val="003065F5"/>
    <w:rsid w:val="003066CD"/>
    <w:rsid w:val="00310CFD"/>
    <w:rsid w:val="00311185"/>
    <w:rsid w:val="00311A4D"/>
    <w:rsid w:val="00311CCB"/>
    <w:rsid w:val="003132C4"/>
    <w:rsid w:val="00313B58"/>
    <w:rsid w:val="00315930"/>
    <w:rsid w:val="0031698F"/>
    <w:rsid w:val="00316B8E"/>
    <w:rsid w:val="003178D3"/>
    <w:rsid w:val="0031795D"/>
    <w:rsid w:val="00320722"/>
    <w:rsid w:val="00320739"/>
    <w:rsid w:val="003210C6"/>
    <w:rsid w:val="00321E9D"/>
    <w:rsid w:val="003227B9"/>
    <w:rsid w:val="003231FA"/>
    <w:rsid w:val="0032455E"/>
    <w:rsid w:val="00326F79"/>
    <w:rsid w:val="003271DF"/>
    <w:rsid w:val="0032738F"/>
    <w:rsid w:val="003301EF"/>
    <w:rsid w:val="003309C3"/>
    <w:rsid w:val="00330D7B"/>
    <w:rsid w:val="003328BC"/>
    <w:rsid w:val="0033336B"/>
    <w:rsid w:val="00333E8E"/>
    <w:rsid w:val="003346A6"/>
    <w:rsid w:val="0033538D"/>
    <w:rsid w:val="003357BA"/>
    <w:rsid w:val="003362F3"/>
    <w:rsid w:val="00336535"/>
    <w:rsid w:val="00336709"/>
    <w:rsid w:val="00336DD5"/>
    <w:rsid w:val="0034086C"/>
    <w:rsid w:val="00340B6D"/>
    <w:rsid w:val="00340CC3"/>
    <w:rsid w:val="003423A0"/>
    <w:rsid w:val="003436D8"/>
    <w:rsid w:val="00343E80"/>
    <w:rsid w:val="00343F94"/>
    <w:rsid w:val="0034440B"/>
    <w:rsid w:val="00344488"/>
    <w:rsid w:val="00346C7F"/>
    <w:rsid w:val="0035152B"/>
    <w:rsid w:val="00352AA7"/>
    <w:rsid w:val="00352DDF"/>
    <w:rsid w:val="00354333"/>
    <w:rsid w:val="0035459F"/>
    <w:rsid w:val="003557E6"/>
    <w:rsid w:val="00356000"/>
    <w:rsid w:val="0035626B"/>
    <w:rsid w:val="0035632F"/>
    <w:rsid w:val="003571EA"/>
    <w:rsid w:val="003627E8"/>
    <w:rsid w:val="00363868"/>
    <w:rsid w:val="00364B74"/>
    <w:rsid w:val="00365C72"/>
    <w:rsid w:val="00366E05"/>
    <w:rsid w:val="00367CF0"/>
    <w:rsid w:val="003701D2"/>
    <w:rsid w:val="00370C37"/>
    <w:rsid w:val="00371BC5"/>
    <w:rsid w:val="00371C6D"/>
    <w:rsid w:val="00374C47"/>
    <w:rsid w:val="00374D6B"/>
    <w:rsid w:val="00375944"/>
    <w:rsid w:val="003777FB"/>
    <w:rsid w:val="0038355A"/>
    <w:rsid w:val="00383DAD"/>
    <w:rsid w:val="00384522"/>
    <w:rsid w:val="003848FF"/>
    <w:rsid w:val="003856A8"/>
    <w:rsid w:val="00385F6B"/>
    <w:rsid w:val="00386293"/>
    <w:rsid w:val="00386F4A"/>
    <w:rsid w:val="0038703A"/>
    <w:rsid w:val="00390C44"/>
    <w:rsid w:val="00390E2A"/>
    <w:rsid w:val="00391140"/>
    <w:rsid w:val="003926C8"/>
    <w:rsid w:val="003928B8"/>
    <w:rsid w:val="00394276"/>
    <w:rsid w:val="00394FD4"/>
    <w:rsid w:val="00396A40"/>
    <w:rsid w:val="003977CC"/>
    <w:rsid w:val="003A1CE8"/>
    <w:rsid w:val="003A2CE1"/>
    <w:rsid w:val="003A389E"/>
    <w:rsid w:val="003A3EA0"/>
    <w:rsid w:val="003A5209"/>
    <w:rsid w:val="003A594E"/>
    <w:rsid w:val="003A5A2A"/>
    <w:rsid w:val="003A7488"/>
    <w:rsid w:val="003A7E78"/>
    <w:rsid w:val="003A7F63"/>
    <w:rsid w:val="003B1540"/>
    <w:rsid w:val="003B2607"/>
    <w:rsid w:val="003B304C"/>
    <w:rsid w:val="003B3382"/>
    <w:rsid w:val="003B3ED0"/>
    <w:rsid w:val="003B4813"/>
    <w:rsid w:val="003B48A7"/>
    <w:rsid w:val="003B5558"/>
    <w:rsid w:val="003B6ABA"/>
    <w:rsid w:val="003B6E81"/>
    <w:rsid w:val="003B7D31"/>
    <w:rsid w:val="003C050A"/>
    <w:rsid w:val="003C174B"/>
    <w:rsid w:val="003C1A11"/>
    <w:rsid w:val="003C29E4"/>
    <w:rsid w:val="003C43AD"/>
    <w:rsid w:val="003C4631"/>
    <w:rsid w:val="003C48EB"/>
    <w:rsid w:val="003C4C4A"/>
    <w:rsid w:val="003C6948"/>
    <w:rsid w:val="003C715A"/>
    <w:rsid w:val="003D06FF"/>
    <w:rsid w:val="003D1CD0"/>
    <w:rsid w:val="003D29DA"/>
    <w:rsid w:val="003D4107"/>
    <w:rsid w:val="003D4BF2"/>
    <w:rsid w:val="003D6C99"/>
    <w:rsid w:val="003E0980"/>
    <w:rsid w:val="003E0AE3"/>
    <w:rsid w:val="003E1DB6"/>
    <w:rsid w:val="003E1FDA"/>
    <w:rsid w:val="003E418D"/>
    <w:rsid w:val="003E4C98"/>
    <w:rsid w:val="003E4EA7"/>
    <w:rsid w:val="003E5ECE"/>
    <w:rsid w:val="003F6C86"/>
    <w:rsid w:val="003F7D6B"/>
    <w:rsid w:val="00400D57"/>
    <w:rsid w:val="0040186D"/>
    <w:rsid w:val="00401E73"/>
    <w:rsid w:val="004025EC"/>
    <w:rsid w:val="00402794"/>
    <w:rsid w:val="004027B2"/>
    <w:rsid w:val="004027E4"/>
    <w:rsid w:val="00402F4C"/>
    <w:rsid w:val="004041E4"/>
    <w:rsid w:val="00404F9F"/>
    <w:rsid w:val="00407AD8"/>
    <w:rsid w:val="00411CF7"/>
    <w:rsid w:val="00412767"/>
    <w:rsid w:val="004138B8"/>
    <w:rsid w:val="0041485E"/>
    <w:rsid w:val="004179E1"/>
    <w:rsid w:val="00417CFA"/>
    <w:rsid w:val="00420219"/>
    <w:rsid w:val="00420B2D"/>
    <w:rsid w:val="004219FC"/>
    <w:rsid w:val="00421A34"/>
    <w:rsid w:val="00421B4D"/>
    <w:rsid w:val="0042423E"/>
    <w:rsid w:val="00425C84"/>
    <w:rsid w:val="00430ADB"/>
    <w:rsid w:val="0043167C"/>
    <w:rsid w:val="00432B1D"/>
    <w:rsid w:val="004337FD"/>
    <w:rsid w:val="00433A26"/>
    <w:rsid w:val="004351B2"/>
    <w:rsid w:val="004352AA"/>
    <w:rsid w:val="004352EA"/>
    <w:rsid w:val="00435602"/>
    <w:rsid w:val="00437A23"/>
    <w:rsid w:val="004416A9"/>
    <w:rsid w:val="00441DA4"/>
    <w:rsid w:val="004425D0"/>
    <w:rsid w:val="00442C3C"/>
    <w:rsid w:val="00442F7F"/>
    <w:rsid w:val="0044434C"/>
    <w:rsid w:val="004468C6"/>
    <w:rsid w:val="00446A8E"/>
    <w:rsid w:val="00447946"/>
    <w:rsid w:val="004479F3"/>
    <w:rsid w:val="00447E3A"/>
    <w:rsid w:val="0045143C"/>
    <w:rsid w:val="004523B8"/>
    <w:rsid w:val="00452CDF"/>
    <w:rsid w:val="0045314B"/>
    <w:rsid w:val="00454C32"/>
    <w:rsid w:val="00456067"/>
    <w:rsid w:val="00456299"/>
    <w:rsid w:val="0045678B"/>
    <w:rsid w:val="00457307"/>
    <w:rsid w:val="00457D04"/>
    <w:rsid w:val="00461A08"/>
    <w:rsid w:val="004632A8"/>
    <w:rsid w:val="004646D3"/>
    <w:rsid w:val="00464869"/>
    <w:rsid w:val="00464EBC"/>
    <w:rsid w:val="004672CA"/>
    <w:rsid w:val="00467341"/>
    <w:rsid w:val="00470602"/>
    <w:rsid w:val="00470DEF"/>
    <w:rsid w:val="004746E3"/>
    <w:rsid w:val="00476FE1"/>
    <w:rsid w:val="0048101C"/>
    <w:rsid w:val="00481D22"/>
    <w:rsid w:val="00481D48"/>
    <w:rsid w:val="004839CE"/>
    <w:rsid w:val="00485989"/>
    <w:rsid w:val="0048663F"/>
    <w:rsid w:val="00487E51"/>
    <w:rsid w:val="00491F4E"/>
    <w:rsid w:val="00492AF4"/>
    <w:rsid w:val="004947BB"/>
    <w:rsid w:val="004950FD"/>
    <w:rsid w:val="00495DDC"/>
    <w:rsid w:val="00496852"/>
    <w:rsid w:val="00497189"/>
    <w:rsid w:val="004972EE"/>
    <w:rsid w:val="00497C7C"/>
    <w:rsid w:val="004A3F55"/>
    <w:rsid w:val="004A5A17"/>
    <w:rsid w:val="004A5F4B"/>
    <w:rsid w:val="004B1376"/>
    <w:rsid w:val="004B3F0D"/>
    <w:rsid w:val="004B5777"/>
    <w:rsid w:val="004C06E6"/>
    <w:rsid w:val="004C438A"/>
    <w:rsid w:val="004C4747"/>
    <w:rsid w:val="004C53FC"/>
    <w:rsid w:val="004C5D48"/>
    <w:rsid w:val="004C60E9"/>
    <w:rsid w:val="004C63F8"/>
    <w:rsid w:val="004C795E"/>
    <w:rsid w:val="004D23FB"/>
    <w:rsid w:val="004D2627"/>
    <w:rsid w:val="004D2FBE"/>
    <w:rsid w:val="004D3488"/>
    <w:rsid w:val="004D4A04"/>
    <w:rsid w:val="004D5024"/>
    <w:rsid w:val="004D6177"/>
    <w:rsid w:val="004D69BA"/>
    <w:rsid w:val="004D7445"/>
    <w:rsid w:val="004D7E32"/>
    <w:rsid w:val="004E27C7"/>
    <w:rsid w:val="004E40D3"/>
    <w:rsid w:val="004E6608"/>
    <w:rsid w:val="004F059B"/>
    <w:rsid w:val="004F0B87"/>
    <w:rsid w:val="004F1B15"/>
    <w:rsid w:val="004F2C9F"/>
    <w:rsid w:val="004F2F42"/>
    <w:rsid w:val="004F3A46"/>
    <w:rsid w:val="004F4842"/>
    <w:rsid w:val="004F5782"/>
    <w:rsid w:val="004F5BD9"/>
    <w:rsid w:val="005007C6"/>
    <w:rsid w:val="00502A9A"/>
    <w:rsid w:val="00504B81"/>
    <w:rsid w:val="005060F2"/>
    <w:rsid w:val="00507623"/>
    <w:rsid w:val="00507BD5"/>
    <w:rsid w:val="00507CD5"/>
    <w:rsid w:val="00507D5F"/>
    <w:rsid w:val="005105D1"/>
    <w:rsid w:val="00510F03"/>
    <w:rsid w:val="00510FE2"/>
    <w:rsid w:val="00511E79"/>
    <w:rsid w:val="00512245"/>
    <w:rsid w:val="0051299A"/>
    <w:rsid w:val="00513227"/>
    <w:rsid w:val="005138A8"/>
    <w:rsid w:val="00513A87"/>
    <w:rsid w:val="00516F49"/>
    <w:rsid w:val="00520BF0"/>
    <w:rsid w:val="00520DA7"/>
    <w:rsid w:val="00521857"/>
    <w:rsid w:val="005246B4"/>
    <w:rsid w:val="00524D3B"/>
    <w:rsid w:val="00525840"/>
    <w:rsid w:val="00526F65"/>
    <w:rsid w:val="005276AD"/>
    <w:rsid w:val="00527860"/>
    <w:rsid w:val="005278BD"/>
    <w:rsid w:val="005321C8"/>
    <w:rsid w:val="0053267D"/>
    <w:rsid w:val="00532B4F"/>
    <w:rsid w:val="00533BB1"/>
    <w:rsid w:val="005403E6"/>
    <w:rsid w:val="00542487"/>
    <w:rsid w:val="00542876"/>
    <w:rsid w:val="00543A62"/>
    <w:rsid w:val="005451D7"/>
    <w:rsid w:val="00545885"/>
    <w:rsid w:val="00545F99"/>
    <w:rsid w:val="005472D4"/>
    <w:rsid w:val="00547C9A"/>
    <w:rsid w:val="0055021F"/>
    <w:rsid w:val="00550D30"/>
    <w:rsid w:val="00550D72"/>
    <w:rsid w:val="005534ED"/>
    <w:rsid w:val="00554840"/>
    <w:rsid w:val="00555CC5"/>
    <w:rsid w:val="00555EE1"/>
    <w:rsid w:val="00556110"/>
    <w:rsid w:val="005574F5"/>
    <w:rsid w:val="00557F57"/>
    <w:rsid w:val="005602C6"/>
    <w:rsid w:val="00560893"/>
    <w:rsid w:val="00561B7A"/>
    <w:rsid w:val="005620BA"/>
    <w:rsid w:val="00562555"/>
    <w:rsid w:val="005632E5"/>
    <w:rsid w:val="005639BF"/>
    <w:rsid w:val="005641B4"/>
    <w:rsid w:val="005645A5"/>
    <w:rsid w:val="005647C9"/>
    <w:rsid w:val="00565443"/>
    <w:rsid w:val="00565843"/>
    <w:rsid w:val="00565AD8"/>
    <w:rsid w:val="005670B5"/>
    <w:rsid w:val="0056790E"/>
    <w:rsid w:val="00567B56"/>
    <w:rsid w:val="00571AF9"/>
    <w:rsid w:val="005720D2"/>
    <w:rsid w:val="00573EB2"/>
    <w:rsid w:val="005752FF"/>
    <w:rsid w:val="00577564"/>
    <w:rsid w:val="005777A2"/>
    <w:rsid w:val="00580F40"/>
    <w:rsid w:val="00580F93"/>
    <w:rsid w:val="0058350B"/>
    <w:rsid w:val="00583C64"/>
    <w:rsid w:val="0058467A"/>
    <w:rsid w:val="005859C5"/>
    <w:rsid w:val="00587CC8"/>
    <w:rsid w:val="00587E56"/>
    <w:rsid w:val="00590419"/>
    <w:rsid w:val="00591EF4"/>
    <w:rsid w:val="00592C04"/>
    <w:rsid w:val="00592D42"/>
    <w:rsid w:val="0059347A"/>
    <w:rsid w:val="00593E77"/>
    <w:rsid w:val="0059492F"/>
    <w:rsid w:val="00594F83"/>
    <w:rsid w:val="00596263"/>
    <w:rsid w:val="00597F94"/>
    <w:rsid w:val="005A0A54"/>
    <w:rsid w:val="005A2331"/>
    <w:rsid w:val="005A268E"/>
    <w:rsid w:val="005A272A"/>
    <w:rsid w:val="005A3B76"/>
    <w:rsid w:val="005A48D9"/>
    <w:rsid w:val="005A5082"/>
    <w:rsid w:val="005A7E69"/>
    <w:rsid w:val="005B1AA0"/>
    <w:rsid w:val="005B2292"/>
    <w:rsid w:val="005B3D35"/>
    <w:rsid w:val="005B3D3A"/>
    <w:rsid w:val="005B450C"/>
    <w:rsid w:val="005B45C8"/>
    <w:rsid w:val="005B4D78"/>
    <w:rsid w:val="005B73A5"/>
    <w:rsid w:val="005B7DAC"/>
    <w:rsid w:val="005C1A3A"/>
    <w:rsid w:val="005C313B"/>
    <w:rsid w:val="005C345A"/>
    <w:rsid w:val="005C47E3"/>
    <w:rsid w:val="005C5C65"/>
    <w:rsid w:val="005C5D5F"/>
    <w:rsid w:val="005C5F8B"/>
    <w:rsid w:val="005C6CC7"/>
    <w:rsid w:val="005C71BC"/>
    <w:rsid w:val="005C7A09"/>
    <w:rsid w:val="005C7C12"/>
    <w:rsid w:val="005C7C43"/>
    <w:rsid w:val="005D20D0"/>
    <w:rsid w:val="005D22FF"/>
    <w:rsid w:val="005D3B8A"/>
    <w:rsid w:val="005D3D6D"/>
    <w:rsid w:val="005E0247"/>
    <w:rsid w:val="005E047F"/>
    <w:rsid w:val="005E106C"/>
    <w:rsid w:val="005E35AB"/>
    <w:rsid w:val="005E460F"/>
    <w:rsid w:val="005E478A"/>
    <w:rsid w:val="005E4AFF"/>
    <w:rsid w:val="005E4BC5"/>
    <w:rsid w:val="005E52FE"/>
    <w:rsid w:val="005E53BD"/>
    <w:rsid w:val="005F093F"/>
    <w:rsid w:val="005F0A25"/>
    <w:rsid w:val="005F0FD7"/>
    <w:rsid w:val="005F1D19"/>
    <w:rsid w:val="005F269E"/>
    <w:rsid w:val="005F2FA8"/>
    <w:rsid w:val="005F3202"/>
    <w:rsid w:val="005F5B02"/>
    <w:rsid w:val="005F635E"/>
    <w:rsid w:val="005F7B39"/>
    <w:rsid w:val="005F7C5D"/>
    <w:rsid w:val="006003D6"/>
    <w:rsid w:val="00602412"/>
    <w:rsid w:val="006029D4"/>
    <w:rsid w:val="006038B0"/>
    <w:rsid w:val="00603C2D"/>
    <w:rsid w:val="00604496"/>
    <w:rsid w:val="006044AB"/>
    <w:rsid w:val="0060478C"/>
    <w:rsid w:val="00604B91"/>
    <w:rsid w:val="00605327"/>
    <w:rsid w:val="00605CF4"/>
    <w:rsid w:val="006063B8"/>
    <w:rsid w:val="00610774"/>
    <w:rsid w:val="006107D3"/>
    <w:rsid w:val="00611529"/>
    <w:rsid w:val="00611D00"/>
    <w:rsid w:val="00614E60"/>
    <w:rsid w:val="00621FE5"/>
    <w:rsid w:val="00623A5D"/>
    <w:rsid w:val="00623F8D"/>
    <w:rsid w:val="006241B3"/>
    <w:rsid w:val="006242F6"/>
    <w:rsid w:val="00626032"/>
    <w:rsid w:val="0062606A"/>
    <w:rsid w:val="00626211"/>
    <w:rsid w:val="006301A5"/>
    <w:rsid w:val="006318A7"/>
    <w:rsid w:val="00632377"/>
    <w:rsid w:val="00633DAA"/>
    <w:rsid w:val="00635BFE"/>
    <w:rsid w:val="00636016"/>
    <w:rsid w:val="0063749C"/>
    <w:rsid w:val="00637874"/>
    <w:rsid w:val="00637E92"/>
    <w:rsid w:val="00641992"/>
    <w:rsid w:val="00642835"/>
    <w:rsid w:val="00645464"/>
    <w:rsid w:val="006458F2"/>
    <w:rsid w:val="006461F7"/>
    <w:rsid w:val="00647170"/>
    <w:rsid w:val="00647353"/>
    <w:rsid w:val="00651AF0"/>
    <w:rsid w:val="00651B79"/>
    <w:rsid w:val="00651CA0"/>
    <w:rsid w:val="00652224"/>
    <w:rsid w:val="00653B2D"/>
    <w:rsid w:val="00654139"/>
    <w:rsid w:val="0065484A"/>
    <w:rsid w:val="006559CB"/>
    <w:rsid w:val="00657103"/>
    <w:rsid w:val="00657938"/>
    <w:rsid w:val="006579A1"/>
    <w:rsid w:val="00660A7B"/>
    <w:rsid w:val="00661726"/>
    <w:rsid w:val="0066466D"/>
    <w:rsid w:val="006659C8"/>
    <w:rsid w:val="00666594"/>
    <w:rsid w:val="00670B35"/>
    <w:rsid w:val="0067113C"/>
    <w:rsid w:val="006713B5"/>
    <w:rsid w:val="00671D33"/>
    <w:rsid w:val="00672C99"/>
    <w:rsid w:val="00672FB2"/>
    <w:rsid w:val="00673397"/>
    <w:rsid w:val="0067422D"/>
    <w:rsid w:val="0067583A"/>
    <w:rsid w:val="006763B2"/>
    <w:rsid w:val="00677665"/>
    <w:rsid w:val="00677666"/>
    <w:rsid w:val="006778A1"/>
    <w:rsid w:val="00677ADF"/>
    <w:rsid w:val="00684FDE"/>
    <w:rsid w:val="00686DEB"/>
    <w:rsid w:val="0068720A"/>
    <w:rsid w:val="00690C74"/>
    <w:rsid w:val="00690DDD"/>
    <w:rsid w:val="00692002"/>
    <w:rsid w:val="00692076"/>
    <w:rsid w:val="006961C8"/>
    <w:rsid w:val="0069670A"/>
    <w:rsid w:val="006979B0"/>
    <w:rsid w:val="006A0182"/>
    <w:rsid w:val="006A0E1D"/>
    <w:rsid w:val="006A2951"/>
    <w:rsid w:val="006A3753"/>
    <w:rsid w:val="006A44E1"/>
    <w:rsid w:val="006A4D7F"/>
    <w:rsid w:val="006A58C1"/>
    <w:rsid w:val="006A5F23"/>
    <w:rsid w:val="006B166C"/>
    <w:rsid w:val="006B29C2"/>
    <w:rsid w:val="006B497C"/>
    <w:rsid w:val="006B4B43"/>
    <w:rsid w:val="006B4D66"/>
    <w:rsid w:val="006B548F"/>
    <w:rsid w:val="006B6D8D"/>
    <w:rsid w:val="006B7823"/>
    <w:rsid w:val="006C0839"/>
    <w:rsid w:val="006C1CA2"/>
    <w:rsid w:val="006C423A"/>
    <w:rsid w:val="006C57EF"/>
    <w:rsid w:val="006C64F9"/>
    <w:rsid w:val="006C68D9"/>
    <w:rsid w:val="006C7D94"/>
    <w:rsid w:val="006D00AE"/>
    <w:rsid w:val="006D14C4"/>
    <w:rsid w:val="006D1E9F"/>
    <w:rsid w:val="006D2547"/>
    <w:rsid w:val="006D4A99"/>
    <w:rsid w:val="006D6797"/>
    <w:rsid w:val="006D68E6"/>
    <w:rsid w:val="006D712B"/>
    <w:rsid w:val="006D718B"/>
    <w:rsid w:val="006D7D86"/>
    <w:rsid w:val="006E0180"/>
    <w:rsid w:val="006E1E92"/>
    <w:rsid w:val="006E4905"/>
    <w:rsid w:val="006E5997"/>
    <w:rsid w:val="006E6BB2"/>
    <w:rsid w:val="006E7199"/>
    <w:rsid w:val="006E76CA"/>
    <w:rsid w:val="006E7BAE"/>
    <w:rsid w:val="006F0793"/>
    <w:rsid w:val="006F0AA0"/>
    <w:rsid w:val="006F2730"/>
    <w:rsid w:val="006F2B60"/>
    <w:rsid w:val="006F2CF6"/>
    <w:rsid w:val="006F4A08"/>
    <w:rsid w:val="006F4C44"/>
    <w:rsid w:val="006F51E3"/>
    <w:rsid w:val="006F53B1"/>
    <w:rsid w:val="006F5948"/>
    <w:rsid w:val="00700D26"/>
    <w:rsid w:val="00701C4D"/>
    <w:rsid w:val="00702480"/>
    <w:rsid w:val="00702B72"/>
    <w:rsid w:val="00703757"/>
    <w:rsid w:val="00703936"/>
    <w:rsid w:val="007056A8"/>
    <w:rsid w:val="0070635E"/>
    <w:rsid w:val="0070641C"/>
    <w:rsid w:val="00707BB2"/>
    <w:rsid w:val="00710597"/>
    <w:rsid w:val="007113E5"/>
    <w:rsid w:val="00712A34"/>
    <w:rsid w:val="00712AFE"/>
    <w:rsid w:val="007132BF"/>
    <w:rsid w:val="00714B81"/>
    <w:rsid w:val="0071508B"/>
    <w:rsid w:val="00715D19"/>
    <w:rsid w:val="00716DD1"/>
    <w:rsid w:val="007215FB"/>
    <w:rsid w:val="00721D59"/>
    <w:rsid w:val="00721E15"/>
    <w:rsid w:val="0072478E"/>
    <w:rsid w:val="007256EA"/>
    <w:rsid w:val="00726AF6"/>
    <w:rsid w:val="00726B43"/>
    <w:rsid w:val="0073094A"/>
    <w:rsid w:val="00731059"/>
    <w:rsid w:val="007315A1"/>
    <w:rsid w:val="00732CA7"/>
    <w:rsid w:val="00734953"/>
    <w:rsid w:val="00736C55"/>
    <w:rsid w:val="007374E8"/>
    <w:rsid w:val="00737C1B"/>
    <w:rsid w:val="00737C6C"/>
    <w:rsid w:val="00741469"/>
    <w:rsid w:val="00741F5E"/>
    <w:rsid w:val="007423FA"/>
    <w:rsid w:val="0074252B"/>
    <w:rsid w:val="00744E6F"/>
    <w:rsid w:val="00744E7D"/>
    <w:rsid w:val="007471F8"/>
    <w:rsid w:val="00750DCB"/>
    <w:rsid w:val="00750FB8"/>
    <w:rsid w:val="0075320E"/>
    <w:rsid w:val="00753299"/>
    <w:rsid w:val="0075376F"/>
    <w:rsid w:val="00754412"/>
    <w:rsid w:val="00755979"/>
    <w:rsid w:val="0075606B"/>
    <w:rsid w:val="00756AC6"/>
    <w:rsid w:val="00756F02"/>
    <w:rsid w:val="00757BE3"/>
    <w:rsid w:val="00767D23"/>
    <w:rsid w:val="00767D39"/>
    <w:rsid w:val="007722C1"/>
    <w:rsid w:val="007755C9"/>
    <w:rsid w:val="0077697F"/>
    <w:rsid w:val="00776E97"/>
    <w:rsid w:val="007803FE"/>
    <w:rsid w:val="00780A56"/>
    <w:rsid w:val="007815C0"/>
    <w:rsid w:val="00781D68"/>
    <w:rsid w:val="00783D6E"/>
    <w:rsid w:val="00785B87"/>
    <w:rsid w:val="007868C2"/>
    <w:rsid w:val="00787409"/>
    <w:rsid w:val="00791070"/>
    <w:rsid w:val="00791D9C"/>
    <w:rsid w:val="0079672B"/>
    <w:rsid w:val="00796E50"/>
    <w:rsid w:val="00797A0E"/>
    <w:rsid w:val="007A1E6E"/>
    <w:rsid w:val="007A248B"/>
    <w:rsid w:val="007A305C"/>
    <w:rsid w:val="007A395D"/>
    <w:rsid w:val="007A682B"/>
    <w:rsid w:val="007A6886"/>
    <w:rsid w:val="007A713D"/>
    <w:rsid w:val="007A761C"/>
    <w:rsid w:val="007A7833"/>
    <w:rsid w:val="007B1786"/>
    <w:rsid w:val="007B17DC"/>
    <w:rsid w:val="007B2B3D"/>
    <w:rsid w:val="007B7283"/>
    <w:rsid w:val="007B78FD"/>
    <w:rsid w:val="007C074B"/>
    <w:rsid w:val="007C07B3"/>
    <w:rsid w:val="007C0805"/>
    <w:rsid w:val="007C1212"/>
    <w:rsid w:val="007C1623"/>
    <w:rsid w:val="007C38C8"/>
    <w:rsid w:val="007C672A"/>
    <w:rsid w:val="007D0E99"/>
    <w:rsid w:val="007D114D"/>
    <w:rsid w:val="007D1268"/>
    <w:rsid w:val="007D13C1"/>
    <w:rsid w:val="007D2835"/>
    <w:rsid w:val="007D3C9B"/>
    <w:rsid w:val="007D4244"/>
    <w:rsid w:val="007D441B"/>
    <w:rsid w:val="007D4EEF"/>
    <w:rsid w:val="007D5070"/>
    <w:rsid w:val="007E0CFD"/>
    <w:rsid w:val="007E28F8"/>
    <w:rsid w:val="007E403A"/>
    <w:rsid w:val="007E4118"/>
    <w:rsid w:val="007E50C0"/>
    <w:rsid w:val="007E53D8"/>
    <w:rsid w:val="007E5653"/>
    <w:rsid w:val="007E682C"/>
    <w:rsid w:val="007F07F5"/>
    <w:rsid w:val="007F155C"/>
    <w:rsid w:val="007F4484"/>
    <w:rsid w:val="007F575C"/>
    <w:rsid w:val="007F59F4"/>
    <w:rsid w:val="007F610D"/>
    <w:rsid w:val="00800B6E"/>
    <w:rsid w:val="00800B7F"/>
    <w:rsid w:val="00800EDD"/>
    <w:rsid w:val="0080122F"/>
    <w:rsid w:val="00802F41"/>
    <w:rsid w:val="00805DD4"/>
    <w:rsid w:val="00806BB9"/>
    <w:rsid w:val="00812418"/>
    <w:rsid w:val="00812BBB"/>
    <w:rsid w:val="00814191"/>
    <w:rsid w:val="008146B7"/>
    <w:rsid w:val="008161A3"/>
    <w:rsid w:val="00816951"/>
    <w:rsid w:val="00817337"/>
    <w:rsid w:val="008242DF"/>
    <w:rsid w:val="00824783"/>
    <w:rsid w:val="008256E5"/>
    <w:rsid w:val="00825C53"/>
    <w:rsid w:val="0082668E"/>
    <w:rsid w:val="008267D8"/>
    <w:rsid w:val="00826D4A"/>
    <w:rsid w:val="00827C69"/>
    <w:rsid w:val="008319D4"/>
    <w:rsid w:val="00831F61"/>
    <w:rsid w:val="008323C9"/>
    <w:rsid w:val="008360AE"/>
    <w:rsid w:val="00836B5D"/>
    <w:rsid w:val="008370B4"/>
    <w:rsid w:val="00837B76"/>
    <w:rsid w:val="00840051"/>
    <w:rsid w:val="00841799"/>
    <w:rsid w:val="00841923"/>
    <w:rsid w:val="00842299"/>
    <w:rsid w:val="00842B48"/>
    <w:rsid w:val="00845514"/>
    <w:rsid w:val="00845EAC"/>
    <w:rsid w:val="008477FB"/>
    <w:rsid w:val="0085115A"/>
    <w:rsid w:val="0085139D"/>
    <w:rsid w:val="00851C81"/>
    <w:rsid w:val="00851D86"/>
    <w:rsid w:val="00852912"/>
    <w:rsid w:val="008552ED"/>
    <w:rsid w:val="008561C8"/>
    <w:rsid w:val="0085794A"/>
    <w:rsid w:val="00862EFB"/>
    <w:rsid w:val="00863307"/>
    <w:rsid w:val="00863651"/>
    <w:rsid w:val="008641EF"/>
    <w:rsid w:val="00864ACF"/>
    <w:rsid w:val="0086522C"/>
    <w:rsid w:val="008653C7"/>
    <w:rsid w:val="00866DFB"/>
    <w:rsid w:val="00867726"/>
    <w:rsid w:val="00871D31"/>
    <w:rsid w:val="00872514"/>
    <w:rsid w:val="00874ECA"/>
    <w:rsid w:val="00875849"/>
    <w:rsid w:val="00875E3C"/>
    <w:rsid w:val="008804DB"/>
    <w:rsid w:val="00880FFC"/>
    <w:rsid w:val="00881866"/>
    <w:rsid w:val="0088246C"/>
    <w:rsid w:val="00882EEA"/>
    <w:rsid w:val="0088357A"/>
    <w:rsid w:val="008839B5"/>
    <w:rsid w:val="00885F84"/>
    <w:rsid w:val="008861C5"/>
    <w:rsid w:val="008877F1"/>
    <w:rsid w:val="00887826"/>
    <w:rsid w:val="008925B1"/>
    <w:rsid w:val="00892695"/>
    <w:rsid w:val="00894419"/>
    <w:rsid w:val="00894B99"/>
    <w:rsid w:val="00894EC7"/>
    <w:rsid w:val="008968EF"/>
    <w:rsid w:val="00896DAB"/>
    <w:rsid w:val="008A0614"/>
    <w:rsid w:val="008A1658"/>
    <w:rsid w:val="008A1C95"/>
    <w:rsid w:val="008A2578"/>
    <w:rsid w:val="008A282E"/>
    <w:rsid w:val="008A29E7"/>
    <w:rsid w:val="008A3935"/>
    <w:rsid w:val="008A3F9C"/>
    <w:rsid w:val="008A4321"/>
    <w:rsid w:val="008A4706"/>
    <w:rsid w:val="008A5CC0"/>
    <w:rsid w:val="008A6883"/>
    <w:rsid w:val="008B2AC7"/>
    <w:rsid w:val="008B3565"/>
    <w:rsid w:val="008B4E95"/>
    <w:rsid w:val="008B53F7"/>
    <w:rsid w:val="008B5B07"/>
    <w:rsid w:val="008B6546"/>
    <w:rsid w:val="008B7CD7"/>
    <w:rsid w:val="008C0779"/>
    <w:rsid w:val="008C29E7"/>
    <w:rsid w:val="008C35F1"/>
    <w:rsid w:val="008C3E42"/>
    <w:rsid w:val="008C4489"/>
    <w:rsid w:val="008C6D8A"/>
    <w:rsid w:val="008C72CE"/>
    <w:rsid w:val="008C7B74"/>
    <w:rsid w:val="008D1093"/>
    <w:rsid w:val="008D1D3F"/>
    <w:rsid w:val="008D22B1"/>
    <w:rsid w:val="008D3095"/>
    <w:rsid w:val="008D40E9"/>
    <w:rsid w:val="008D5760"/>
    <w:rsid w:val="008D5ABA"/>
    <w:rsid w:val="008D5DB1"/>
    <w:rsid w:val="008D5E37"/>
    <w:rsid w:val="008D773B"/>
    <w:rsid w:val="008E08D2"/>
    <w:rsid w:val="008E090E"/>
    <w:rsid w:val="008E0C91"/>
    <w:rsid w:val="008E293F"/>
    <w:rsid w:val="008E3671"/>
    <w:rsid w:val="008E5ABD"/>
    <w:rsid w:val="008E5C77"/>
    <w:rsid w:val="008E76DE"/>
    <w:rsid w:val="008F241B"/>
    <w:rsid w:val="008F4322"/>
    <w:rsid w:val="008F445D"/>
    <w:rsid w:val="008F593C"/>
    <w:rsid w:val="008F5C82"/>
    <w:rsid w:val="00900B94"/>
    <w:rsid w:val="009012A4"/>
    <w:rsid w:val="009015C6"/>
    <w:rsid w:val="0090235F"/>
    <w:rsid w:val="0090336D"/>
    <w:rsid w:val="0090477D"/>
    <w:rsid w:val="00904D22"/>
    <w:rsid w:val="009054D2"/>
    <w:rsid w:val="00906785"/>
    <w:rsid w:val="009076B1"/>
    <w:rsid w:val="00910A11"/>
    <w:rsid w:val="00910F10"/>
    <w:rsid w:val="0091164B"/>
    <w:rsid w:val="009155EB"/>
    <w:rsid w:val="0091632A"/>
    <w:rsid w:val="009172E6"/>
    <w:rsid w:val="009200D7"/>
    <w:rsid w:val="00920C96"/>
    <w:rsid w:val="00921442"/>
    <w:rsid w:val="00921B0D"/>
    <w:rsid w:val="00921CF8"/>
    <w:rsid w:val="009222B6"/>
    <w:rsid w:val="00922D31"/>
    <w:rsid w:val="00923C60"/>
    <w:rsid w:val="0092607E"/>
    <w:rsid w:val="009261BB"/>
    <w:rsid w:val="009275BC"/>
    <w:rsid w:val="00927E0C"/>
    <w:rsid w:val="00927E64"/>
    <w:rsid w:val="00931C83"/>
    <w:rsid w:val="009320C6"/>
    <w:rsid w:val="00932501"/>
    <w:rsid w:val="00934B45"/>
    <w:rsid w:val="00934DD2"/>
    <w:rsid w:val="00935714"/>
    <w:rsid w:val="0093583D"/>
    <w:rsid w:val="00935A47"/>
    <w:rsid w:val="00935BC3"/>
    <w:rsid w:val="00936F8E"/>
    <w:rsid w:val="00942872"/>
    <w:rsid w:val="009434E2"/>
    <w:rsid w:val="00943E9E"/>
    <w:rsid w:val="00945BB2"/>
    <w:rsid w:val="00946AB1"/>
    <w:rsid w:val="009472C4"/>
    <w:rsid w:val="009536CC"/>
    <w:rsid w:val="00953835"/>
    <w:rsid w:val="00953AB6"/>
    <w:rsid w:val="00955A82"/>
    <w:rsid w:val="00955DC8"/>
    <w:rsid w:val="00957025"/>
    <w:rsid w:val="009603C2"/>
    <w:rsid w:val="009606A5"/>
    <w:rsid w:val="009606CA"/>
    <w:rsid w:val="00960815"/>
    <w:rsid w:val="009612F2"/>
    <w:rsid w:val="00961543"/>
    <w:rsid w:val="00962604"/>
    <w:rsid w:val="00962C34"/>
    <w:rsid w:val="00962FD4"/>
    <w:rsid w:val="0096318F"/>
    <w:rsid w:val="0096632E"/>
    <w:rsid w:val="009667B2"/>
    <w:rsid w:val="00966B78"/>
    <w:rsid w:val="00970560"/>
    <w:rsid w:val="00972248"/>
    <w:rsid w:val="009723F1"/>
    <w:rsid w:val="00973586"/>
    <w:rsid w:val="00973A39"/>
    <w:rsid w:val="009743E4"/>
    <w:rsid w:val="00975A34"/>
    <w:rsid w:val="00975CBA"/>
    <w:rsid w:val="009764E3"/>
    <w:rsid w:val="00980D9D"/>
    <w:rsid w:val="0098133D"/>
    <w:rsid w:val="009813E4"/>
    <w:rsid w:val="0098322E"/>
    <w:rsid w:val="00983309"/>
    <w:rsid w:val="00983745"/>
    <w:rsid w:val="009843DB"/>
    <w:rsid w:val="00987331"/>
    <w:rsid w:val="00987A69"/>
    <w:rsid w:val="009916BC"/>
    <w:rsid w:val="009926A3"/>
    <w:rsid w:val="0099385B"/>
    <w:rsid w:val="0099442D"/>
    <w:rsid w:val="00994777"/>
    <w:rsid w:val="0099695F"/>
    <w:rsid w:val="00997C3C"/>
    <w:rsid w:val="00997E9D"/>
    <w:rsid w:val="009A0158"/>
    <w:rsid w:val="009A0293"/>
    <w:rsid w:val="009A0D8D"/>
    <w:rsid w:val="009A1D87"/>
    <w:rsid w:val="009A2C5F"/>
    <w:rsid w:val="009A33E4"/>
    <w:rsid w:val="009A3567"/>
    <w:rsid w:val="009A3B68"/>
    <w:rsid w:val="009A4C67"/>
    <w:rsid w:val="009A5DDA"/>
    <w:rsid w:val="009A6E53"/>
    <w:rsid w:val="009A6FEF"/>
    <w:rsid w:val="009A70C3"/>
    <w:rsid w:val="009A77C0"/>
    <w:rsid w:val="009A7C1F"/>
    <w:rsid w:val="009B0A13"/>
    <w:rsid w:val="009B136E"/>
    <w:rsid w:val="009B2690"/>
    <w:rsid w:val="009B35AB"/>
    <w:rsid w:val="009B4CB9"/>
    <w:rsid w:val="009B4CEE"/>
    <w:rsid w:val="009B5AEB"/>
    <w:rsid w:val="009C106E"/>
    <w:rsid w:val="009C301D"/>
    <w:rsid w:val="009C3959"/>
    <w:rsid w:val="009C50D2"/>
    <w:rsid w:val="009C736A"/>
    <w:rsid w:val="009C77EB"/>
    <w:rsid w:val="009D1B3C"/>
    <w:rsid w:val="009D25F5"/>
    <w:rsid w:val="009D30F7"/>
    <w:rsid w:val="009D3618"/>
    <w:rsid w:val="009D3B38"/>
    <w:rsid w:val="009D45CF"/>
    <w:rsid w:val="009D4BA9"/>
    <w:rsid w:val="009D534F"/>
    <w:rsid w:val="009D5D0B"/>
    <w:rsid w:val="009D6673"/>
    <w:rsid w:val="009D7ED4"/>
    <w:rsid w:val="009E0973"/>
    <w:rsid w:val="009E1161"/>
    <w:rsid w:val="009E46D4"/>
    <w:rsid w:val="009E5651"/>
    <w:rsid w:val="009E6641"/>
    <w:rsid w:val="009F0D10"/>
    <w:rsid w:val="009F368C"/>
    <w:rsid w:val="009F3E6F"/>
    <w:rsid w:val="009F687A"/>
    <w:rsid w:val="009F6BB6"/>
    <w:rsid w:val="009F7E4C"/>
    <w:rsid w:val="009F7F81"/>
    <w:rsid w:val="00A00E01"/>
    <w:rsid w:val="00A01C54"/>
    <w:rsid w:val="00A023A6"/>
    <w:rsid w:val="00A02C6B"/>
    <w:rsid w:val="00A0468C"/>
    <w:rsid w:val="00A04F28"/>
    <w:rsid w:val="00A065CA"/>
    <w:rsid w:val="00A0731E"/>
    <w:rsid w:val="00A10E70"/>
    <w:rsid w:val="00A131AD"/>
    <w:rsid w:val="00A144CC"/>
    <w:rsid w:val="00A14A7C"/>
    <w:rsid w:val="00A151F5"/>
    <w:rsid w:val="00A16F9C"/>
    <w:rsid w:val="00A2098C"/>
    <w:rsid w:val="00A20C57"/>
    <w:rsid w:val="00A21A61"/>
    <w:rsid w:val="00A21FAB"/>
    <w:rsid w:val="00A23624"/>
    <w:rsid w:val="00A23EAF"/>
    <w:rsid w:val="00A240D2"/>
    <w:rsid w:val="00A242AC"/>
    <w:rsid w:val="00A24943"/>
    <w:rsid w:val="00A26298"/>
    <w:rsid w:val="00A26BF7"/>
    <w:rsid w:val="00A26F54"/>
    <w:rsid w:val="00A27DF8"/>
    <w:rsid w:val="00A308E7"/>
    <w:rsid w:val="00A3244D"/>
    <w:rsid w:val="00A33617"/>
    <w:rsid w:val="00A36BDA"/>
    <w:rsid w:val="00A36E4F"/>
    <w:rsid w:val="00A375DE"/>
    <w:rsid w:val="00A377FB"/>
    <w:rsid w:val="00A379DE"/>
    <w:rsid w:val="00A37F98"/>
    <w:rsid w:val="00A406E2"/>
    <w:rsid w:val="00A414E6"/>
    <w:rsid w:val="00A424FA"/>
    <w:rsid w:val="00A43612"/>
    <w:rsid w:val="00A469BD"/>
    <w:rsid w:val="00A4718F"/>
    <w:rsid w:val="00A5047E"/>
    <w:rsid w:val="00A50FBB"/>
    <w:rsid w:val="00A53F0B"/>
    <w:rsid w:val="00A54F4C"/>
    <w:rsid w:val="00A56465"/>
    <w:rsid w:val="00A568D8"/>
    <w:rsid w:val="00A607E7"/>
    <w:rsid w:val="00A61348"/>
    <w:rsid w:val="00A6484F"/>
    <w:rsid w:val="00A65670"/>
    <w:rsid w:val="00A65941"/>
    <w:rsid w:val="00A718FF"/>
    <w:rsid w:val="00A719A3"/>
    <w:rsid w:val="00A71AF1"/>
    <w:rsid w:val="00A72682"/>
    <w:rsid w:val="00A7277D"/>
    <w:rsid w:val="00A72AAC"/>
    <w:rsid w:val="00A749EB"/>
    <w:rsid w:val="00A74A0E"/>
    <w:rsid w:val="00A75D66"/>
    <w:rsid w:val="00A75F4D"/>
    <w:rsid w:val="00A77AB1"/>
    <w:rsid w:val="00A820A4"/>
    <w:rsid w:val="00A8399E"/>
    <w:rsid w:val="00A83EC2"/>
    <w:rsid w:val="00A859A6"/>
    <w:rsid w:val="00A878F3"/>
    <w:rsid w:val="00A90B5F"/>
    <w:rsid w:val="00A91BAF"/>
    <w:rsid w:val="00A924F9"/>
    <w:rsid w:val="00A9323B"/>
    <w:rsid w:val="00A94868"/>
    <w:rsid w:val="00A95A7D"/>
    <w:rsid w:val="00A961C4"/>
    <w:rsid w:val="00A97C9C"/>
    <w:rsid w:val="00AA02FD"/>
    <w:rsid w:val="00AA0AA3"/>
    <w:rsid w:val="00AA1A2B"/>
    <w:rsid w:val="00AA2298"/>
    <w:rsid w:val="00AA260A"/>
    <w:rsid w:val="00AA2A56"/>
    <w:rsid w:val="00AA3438"/>
    <w:rsid w:val="00AA3554"/>
    <w:rsid w:val="00AA3670"/>
    <w:rsid w:val="00AA3B5B"/>
    <w:rsid w:val="00AA4D12"/>
    <w:rsid w:val="00AA6E92"/>
    <w:rsid w:val="00AA7034"/>
    <w:rsid w:val="00AA7FA0"/>
    <w:rsid w:val="00AB06FF"/>
    <w:rsid w:val="00AB1D24"/>
    <w:rsid w:val="00AB27FE"/>
    <w:rsid w:val="00AB285E"/>
    <w:rsid w:val="00AB2CF6"/>
    <w:rsid w:val="00AB4ED0"/>
    <w:rsid w:val="00AB4FB8"/>
    <w:rsid w:val="00AB5B74"/>
    <w:rsid w:val="00AC225B"/>
    <w:rsid w:val="00AC306E"/>
    <w:rsid w:val="00AC36A9"/>
    <w:rsid w:val="00AC4AB3"/>
    <w:rsid w:val="00AC4FD1"/>
    <w:rsid w:val="00AC55ED"/>
    <w:rsid w:val="00AC617E"/>
    <w:rsid w:val="00AC6C76"/>
    <w:rsid w:val="00AC6C80"/>
    <w:rsid w:val="00AC7152"/>
    <w:rsid w:val="00AC7EAB"/>
    <w:rsid w:val="00AD1169"/>
    <w:rsid w:val="00AD1AFB"/>
    <w:rsid w:val="00AD1EB3"/>
    <w:rsid w:val="00AD20C3"/>
    <w:rsid w:val="00AD256C"/>
    <w:rsid w:val="00AD27A9"/>
    <w:rsid w:val="00AD36D2"/>
    <w:rsid w:val="00AD373A"/>
    <w:rsid w:val="00AD4FC5"/>
    <w:rsid w:val="00AD6B96"/>
    <w:rsid w:val="00AD7359"/>
    <w:rsid w:val="00AE01BE"/>
    <w:rsid w:val="00AE0B5F"/>
    <w:rsid w:val="00AE1EB3"/>
    <w:rsid w:val="00AE22AC"/>
    <w:rsid w:val="00AE25C6"/>
    <w:rsid w:val="00AE5418"/>
    <w:rsid w:val="00AE641D"/>
    <w:rsid w:val="00AE6E0B"/>
    <w:rsid w:val="00AE7212"/>
    <w:rsid w:val="00AE7898"/>
    <w:rsid w:val="00AE7EA0"/>
    <w:rsid w:val="00AF08B4"/>
    <w:rsid w:val="00AF0C4F"/>
    <w:rsid w:val="00B0053F"/>
    <w:rsid w:val="00B00747"/>
    <w:rsid w:val="00B01385"/>
    <w:rsid w:val="00B018C4"/>
    <w:rsid w:val="00B0212A"/>
    <w:rsid w:val="00B02BFC"/>
    <w:rsid w:val="00B06497"/>
    <w:rsid w:val="00B07DF2"/>
    <w:rsid w:val="00B10688"/>
    <w:rsid w:val="00B11715"/>
    <w:rsid w:val="00B13DC4"/>
    <w:rsid w:val="00B14E59"/>
    <w:rsid w:val="00B15DBD"/>
    <w:rsid w:val="00B202C5"/>
    <w:rsid w:val="00B22791"/>
    <w:rsid w:val="00B25641"/>
    <w:rsid w:val="00B25B1C"/>
    <w:rsid w:val="00B26660"/>
    <w:rsid w:val="00B31FAB"/>
    <w:rsid w:val="00B32C90"/>
    <w:rsid w:val="00B3350B"/>
    <w:rsid w:val="00B3430C"/>
    <w:rsid w:val="00B3459A"/>
    <w:rsid w:val="00B3506D"/>
    <w:rsid w:val="00B3547B"/>
    <w:rsid w:val="00B35DE4"/>
    <w:rsid w:val="00B35F2F"/>
    <w:rsid w:val="00B369F2"/>
    <w:rsid w:val="00B41F3C"/>
    <w:rsid w:val="00B42063"/>
    <w:rsid w:val="00B4344A"/>
    <w:rsid w:val="00B43F92"/>
    <w:rsid w:val="00B44DB5"/>
    <w:rsid w:val="00B45A13"/>
    <w:rsid w:val="00B46062"/>
    <w:rsid w:val="00B46ECD"/>
    <w:rsid w:val="00B50AB0"/>
    <w:rsid w:val="00B51226"/>
    <w:rsid w:val="00B52083"/>
    <w:rsid w:val="00B52133"/>
    <w:rsid w:val="00B52BFB"/>
    <w:rsid w:val="00B57916"/>
    <w:rsid w:val="00B607A6"/>
    <w:rsid w:val="00B60EBB"/>
    <w:rsid w:val="00B6177D"/>
    <w:rsid w:val="00B62F84"/>
    <w:rsid w:val="00B6300A"/>
    <w:rsid w:val="00B64DAC"/>
    <w:rsid w:val="00B65B1D"/>
    <w:rsid w:val="00B665CC"/>
    <w:rsid w:val="00B66A34"/>
    <w:rsid w:val="00B67D6C"/>
    <w:rsid w:val="00B67F9E"/>
    <w:rsid w:val="00B702A7"/>
    <w:rsid w:val="00B70658"/>
    <w:rsid w:val="00B717CC"/>
    <w:rsid w:val="00B72DF3"/>
    <w:rsid w:val="00B75DDA"/>
    <w:rsid w:val="00B763AA"/>
    <w:rsid w:val="00B76459"/>
    <w:rsid w:val="00B770B3"/>
    <w:rsid w:val="00B77E7F"/>
    <w:rsid w:val="00B80469"/>
    <w:rsid w:val="00B8116C"/>
    <w:rsid w:val="00B81729"/>
    <w:rsid w:val="00B824FD"/>
    <w:rsid w:val="00B857A7"/>
    <w:rsid w:val="00B85CF8"/>
    <w:rsid w:val="00B87655"/>
    <w:rsid w:val="00B879A4"/>
    <w:rsid w:val="00B9209E"/>
    <w:rsid w:val="00B9396A"/>
    <w:rsid w:val="00B9741D"/>
    <w:rsid w:val="00B976D2"/>
    <w:rsid w:val="00B97D27"/>
    <w:rsid w:val="00BA088B"/>
    <w:rsid w:val="00BA650A"/>
    <w:rsid w:val="00BA7ACD"/>
    <w:rsid w:val="00BB0F8A"/>
    <w:rsid w:val="00BB1093"/>
    <w:rsid w:val="00BB17A2"/>
    <w:rsid w:val="00BB283A"/>
    <w:rsid w:val="00BB3C2E"/>
    <w:rsid w:val="00BB3D82"/>
    <w:rsid w:val="00BB444E"/>
    <w:rsid w:val="00BB5CB4"/>
    <w:rsid w:val="00BB696C"/>
    <w:rsid w:val="00BC0B94"/>
    <w:rsid w:val="00BC1A14"/>
    <w:rsid w:val="00BC26C4"/>
    <w:rsid w:val="00BC2F4F"/>
    <w:rsid w:val="00BC4246"/>
    <w:rsid w:val="00BC4675"/>
    <w:rsid w:val="00BC494B"/>
    <w:rsid w:val="00BC4B7B"/>
    <w:rsid w:val="00BC67A9"/>
    <w:rsid w:val="00BD04DB"/>
    <w:rsid w:val="00BD2721"/>
    <w:rsid w:val="00BD29C7"/>
    <w:rsid w:val="00BD2B0E"/>
    <w:rsid w:val="00BD2CE5"/>
    <w:rsid w:val="00BD3B0F"/>
    <w:rsid w:val="00BD4DC9"/>
    <w:rsid w:val="00BD531B"/>
    <w:rsid w:val="00BD5864"/>
    <w:rsid w:val="00BD6BDD"/>
    <w:rsid w:val="00BE0FD6"/>
    <w:rsid w:val="00BE209E"/>
    <w:rsid w:val="00BE69B8"/>
    <w:rsid w:val="00BF0241"/>
    <w:rsid w:val="00BF1546"/>
    <w:rsid w:val="00BF21C9"/>
    <w:rsid w:val="00BF2871"/>
    <w:rsid w:val="00BF57F3"/>
    <w:rsid w:val="00BF77F9"/>
    <w:rsid w:val="00BF7983"/>
    <w:rsid w:val="00C02CEB"/>
    <w:rsid w:val="00C03A50"/>
    <w:rsid w:val="00C05261"/>
    <w:rsid w:val="00C0551A"/>
    <w:rsid w:val="00C12D45"/>
    <w:rsid w:val="00C1352B"/>
    <w:rsid w:val="00C141C8"/>
    <w:rsid w:val="00C17E21"/>
    <w:rsid w:val="00C21440"/>
    <w:rsid w:val="00C237E6"/>
    <w:rsid w:val="00C24E82"/>
    <w:rsid w:val="00C260AB"/>
    <w:rsid w:val="00C27282"/>
    <w:rsid w:val="00C305D4"/>
    <w:rsid w:val="00C30BB4"/>
    <w:rsid w:val="00C326EA"/>
    <w:rsid w:val="00C337A7"/>
    <w:rsid w:val="00C351C1"/>
    <w:rsid w:val="00C35373"/>
    <w:rsid w:val="00C35734"/>
    <w:rsid w:val="00C37840"/>
    <w:rsid w:val="00C40B82"/>
    <w:rsid w:val="00C40BCE"/>
    <w:rsid w:val="00C41040"/>
    <w:rsid w:val="00C41585"/>
    <w:rsid w:val="00C4290C"/>
    <w:rsid w:val="00C42E47"/>
    <w:rsid w:val="00C42EA1"/>
    <w:rsid w:val="00C42EA4"/>
    <w:rsid w:val="00C468D4"/>
    <w:rsid w:val="00C47D86"/>
    <w:rsid w:val="00C50D90"/>
    <w:rsid w:val="00C51AB1"/>
    <w:rsid w:val="00C53421"/>
    <w:rsid w:val="00C54587"/>
    <w:rsid w:val="00C5563A"/>
    <w:rsid w:val="00C5576E"/>
    <w:rsid w:val="00C55F91"/>
    <w:rsid w:val="00C5696D"/>
    <w:rsid w:val="00C5717B"/>
    <w:rsid w:val="00C6021C"/>
    <w:rsid w:val="00C610EF"/>
    <w:rsid w:val="00C61391"/>
    <w:rsid w:val="00C61FED"/>
    <w:rsid w:val="00C62D75"/>
    <w:rsid w:val="00C644A8"/>
    <w:rsid w:val="00C65A0A"/>
    <w:rsid w:val="00C65B0E"/>
    <w:rsid w:val="00C65DF8"/>
    <w:rsid w:val="00C65FF9"/>
    <w:rsid w:val="00C6672E"/>
    <w:rsid w:val="00C6736A"/>
    <w:rsid w:val="00C67F0A"/>
    <w:rsid w:val="00C70BEA"/>
    <w:rsid w:val="00C710C3"/>
    <w:rsid w:val="00C718B9"/>
    <w:rsid w:val="00C72BEB"/>
    <w:rsid w:val="00C73467"/>
    <w:rsid w:val="00C75582"/>
    <w:rsid w:val="00C7600E"/>
    <w:rsid w:val="00C76650"/>
    <w:rsid w:val="00C76682"/>
    <w:rsid w:val="00C7697A"/>
    <w:rsid w:val="00C77E3C"/>
    <w:rsid w:val="00C801FB"/>
    <w:rsid w:val="00C81E0E"/>
    <w:rsid w:val="00C828EC"/>
    <w:rsid w:val="00C83B29"/>
    <w:rsid w:val="00C8455E"/>
    <w:rsid w:val="00C84AC4"/>
    <w:rsid w:val="00C86388"/>
    <w:rsid w:val="00C86648"/>
    <w:rsid w:val="00C86891"/>
    <w:rsid w:val="00C876D2"/>
    <w:rsid w:val="00C93697"/>
    <w:rsid w:val="00C944E7"/>
    <w:rsid w:val="00C94FCC"/>
    <w:rsid w:val="00C962C3"/>
    <w:rsid w:val="00C96FED"/>
    <w:rsid w:val="00C97E1A"/>
    <w:rsid w:val="00C97F7D"/>
    <w:rsid w:val="00CA0BCE"/>
    <w:rsid w:val="00CA2721"/>
    <w:rsid w:val="00CA55C3"/>
    <w:rsid w:val="00CA62BE"/>
    <w:rsid w:val="00CA671E"/>
    <w:rsid w:val="00CA6E20"/>
    <w:rsid w:val="00CB007E"/>
    <w:rsid w:val="00CB0A82"/>
    <w:rsid w:val="00CB1EBF"/>
    <w:rsid w:val="00CB2E3B"/>
    <w:rsid w:val="00CB3267"/>
    <w:rsid w:val="00CB48A8"/>
    <w:rsid w:val="00CB4D4A"/>
    <w:rsid w:val="00CB4DBC"/>
    <w:rsid w:val="00CB5550"/>
    <w:rsid w:val="00CB577C"/>
    <w:rsid w:val="00CB59BD"/>
    <w:rsid w:val="00CB62E3"/>
    <w:rsid w:val="00CC0BCD"/>
    <w:rsid w:val="00CC236C"/>
    <w:rsid w:val="00CC3318"/>
    <w:rsid w:val="00CC3A9B"/>
    <w:rsid w:val="00CC3AA5"/>
    <w:rsid w:val="00CC3D37"/>
    <w:rsid w:val="00CC3D3A"/>
    <w:rsid w:val="00CC4798"/>
    <w:rsid w:val="00CC4DA5"/>
    <w:rsid w:val="00CC564F"/>
    <w:rsid w:val="00CC6118"/>
    <w:rsid w:val="00CC61F5"/>
    <w:rsid w:val="00CC6960"/>
    <w:rsid w:val="00CD0DED"/>
    <w:rsid w:val="00CD2743"/>
    <w:rsid w:val="00CD4B79"/>
    <w:rsid w:val="00CD540A"/>
    <w:rsid w:val="00CD5EBE"/>
    <w:rsid w:val="00CE14EC"/>
    <w:rsid w:val="00CE4AAE"/>
    <w:rsid w:val="00CE4F08"/>
    <w:rsid w:val="00CE50FF"/>
    <w:rsid w:val="00CE5947"/>
    <w:rsid w:val="00CE66AD"/>
    <w:rsid w:val="00CE6DE1"/>
    <w:rsid w:val="00CE6EE4"/>
    <w:rsid w:val="00CE7D2D"/>
    <w:rsid w:val="00CF0015"/>
    <w:rsid w:val="00CF0329"/>
    <w:rsid w:val="00CF0AEA"/>
    <w:rsid w:val="00CF0B39"/>
    <w:rsid w:val="00CF1230"/>
    <w:rsid w:val="00CF3596"/>
    <w:rsid w:val="00CF4A53"/>
    <w:rsid w:val="00CF6291"/>
    <w:rsid w:val="00CF6299"/>
    <w:rsid w:val="00CF7A58"/>
    <w:rsid w:val="00CF7D28"/>
    <w:rsid w:val="00D01017"/>
    <w:rsid w:val="00D046D0"/>
    <w:rsid w:val="00D05CF7"/>
    <w:rsid w:val="00D065EE"/>
    <w:rsid w:val="00D07393"/>
    <w:rsid w:val="00D11043"/>
    <w:rsid w:val="00D12C55"/>
    <w:rsid w:val="00D141C8"/>
    <w:rsid w:val="00D14E3D"/>
    <w:rsid w:val="00D17BF6"/>
    <w:rsid w:val="00D2072C"/>
    <w:rsid w:val="00D22293"/>
    <w:rsid w:val="00D232B6"/>
    <w:rsid w:val="00D31572"/>
    <w:rsid w:val="00D32813"/>
    <w:rsid w:val="00D3459B"/>
    <w:rsid w:val="00D34AF0"/>
    <w:rsid w:val="00D400A9"/>
    <w:rsid w:val="00D41103"/>
    <w:rsid w:val="00D41410"/>
    <w:rsid w:val="00D41B94"/>
    <w:rsid w:val="00D4428D"/>
    <w:rsid w:val="00D44980"/>
    <w:rsid w:val="00D450D0"/>
    <w:rsid w:val="00D4578B"/>
    <w:rsid w:val="00D457F3"/>
    <w:rsid w:val="00D45E00"/>
    <w:rsid w:val="00D47184"/>
    <w:rsid w:val="00D47825"/>
    <w:rsid w:val="00D51B7D"/>
    <w:rsid w:val="00D53AF6"/>
    <w:rsid w:val="00D53E39"/>
    <w:rsid w:val="00D54595"/>
    <w:rsid w:val="00D55754"/>
    <w:rsid w:val="00D56897"/>
    <w:rsid w:val="00D57E66"/>
    <w:rsid w:val="00D60C01"/>
    <w:rsid w:val="00D6129C"/>
    <w:rsid w:val="00D641B7"/>
    <w:rsid w:val="00D64474"/>
    <w:rsid w:val="00D646A0"/>
    <w:rsid w:val="00D673CD"/>
    <w:rsid w:val="00D673F9"/>
    <w:rsid w:val="00D67706"/>
    <w:rsid w:val="00D67BC5"/>
    <w:rsid w:val="00D70163"/>
    <w:rsid w:val="00D70980"/>
    <w:rsid w:val="00D71003"/>
    <w:rsid w:val="00D7280D"/>
    <w:rsid w:val="00D73521"/>
    <w:rsid w:val="00D73E35"/>
    <w:rsid w:val="00D74490"/>
    <w:rsid w:val="00D7634D"/>
    <w:rsid w:val="00D772E9"/>
    <w:rsid w:val="00D77694"/>
    <w:rsid w:val="00D80A8A"/>
    <w:rsid w:val="00D82547"/>
    <w:rsid w:val="00D834CE"/>
    <w:rsid w:val="00D90454"/>
    <w:rsid w:val="00D9281F"/>
    <w:rsid w:val="00D94B70"/>
    <w:rsid w:val="00D94F70"/>
    <w:rsid w:val="00D96AF5"/>
    <w:rsid w:val="00D96B70"/>
    <w:rsid w:val="00D9717D"/>
    <w:rsid w:val="00DA0D10"/>
    <w:rsid w:val="00DA30AE"/>
    <w:rsid w:val="00DA506E"/>
    <w:rsid w:val="00DA695F"/>
    <w:rsid w:val="00DA7628"/>
    <w:rsid w:val="00DA7776"/>
    <w:rsid w:val="00DB142A"/>
    <w:rsid w:val="00DB1CF7"/>
    <w:rsid w:val="00DB3DA6"/>
    <w:rsid w:val="00DB407D"/>
    <w:rsid w:val="00DB5C67"/>
    <w:rsid w:val="00DC00A3"/>
    <w:rsid w:val="00DC19BA"/>
    <w:rsid w:val="00DC2378"/>
    <w:rsid w:val="00DC249C"/>
    <w:rsid w:val="00DC5506"/>
    <w:rsid w:val="00DC5D68"/>
    <w:rsid w:val="00DC61A5"/>
    <w:rsid w:val="00DC72EB"/>
    <w:rsid w:val="00DD0E49"/>
    <w:rsid w:val="00DD27C6"/>
    <w:rsid w:val="00DD31B6"/>
    <w:rsid w:val="00DD46C3"/>
    <w:rsid w:val="00DD5781"/>
    <w:rsid w:val="00DD5CD9"/>
    <w:rsid w:val="00DD678A"/>
    <w:rsid w:val="00DD7E47"/>
    <w:rsid w:val="00DE0136"/>
    <w:rsid w:val="00DE0B95"/>
    <w:rsid w:val="00DE1EFA"/>
    <w:rsid w:val="00DE2C5D"/>
    <w:rsid w:val="00DE3439"/>
    <w:rsid w:val="00DE4EC4"/>
    <w:rsid w:val="00DE70A5"/>
    <w:rsid w:val="00DE7764"/>
    <w:rsid w:val="00DF01B8"/>
    <w:rsid w:val="00DF0997"/>
    <w:rsid w:val="00DF0E66"/>
    <w:rsid w:val="00DF0F29"/>
    <w:rsid w:val="00DF163A"/>
    <w:rsid w:val="00DF19D5"/>
    <w:rsid w:val="00DF2018"/>
    <w:rsid w:val="00DF392A"/>
    <w:rsid w:val="00E00D99"/>
    <w:rsid w:val="00E02526"/>
    <w:rsid w:val="00E04257"/>
    <w:rsid w:val="00E04888"/>
    <w:rsid w:val="00E04CDA"/>
    <w:rsid w:val="00E076F9"/>
    <w:rsid w:val="00E07AD9"/>
    <w:rsid w:val="00E1162D"/>
    <w:rsid w:val="00E13298"/>
    <w:rsid w:val="00E134A4"/>
    <w:rsid w:val="00E13AE4"/>
    <w:rsid w:val="00E20529"/>
    <w:rsid w:val="00E20D70"/>
    <w:rsid w:val="00E20DBB"/>
    <w:rsid w:val="00E2103D"/>
    <w:rsid w:val="00E21875"/>
    <w:rsid w:val="00E218AC"/>
    <w:rsid w:val="00E21E83"/>
    <w:rsid w:val="00E23C2E"/>
    <w:rsid w:val="00E25616"/>
    <w:rsid w:val="00E25C9A"/>
    <w:rsid w:val="00E262B9"/>
    <w:rsid w:val="00E314B3"/>
    <w:rsid w:val="00E3380A"/>
    <w:rsid w:val="00E340D0"/>
    <w:rsid w:val="00E34918"/>
    <w:rsid w:val="00E37D8A"/>
    <w:rsid w:val="00E37E2D"/>
    <w:rsid w:val="00E4152A"/>
    <w:rsid w:val="00E41616"/>
    <w:rsid w:val="00E42877"/>
    <w:rsid w:val="00E43CAD"/>
    <w:rsid w:val="00E44A72"/>
    <w:rsid w:val="00E44A82"/>
    <w:rsid w:val="00E44E84"/>
    <w:rsid w:val="00E50259"/>
    <w:rsid w:val="00E54F2C"/>
    <w:rsid w:val="00E57111"/>
    <w:rsid w:val="00E57A12"/>
    <w:rsid w:val="00E6031E"/>
    <w:rsid w:val="00E62046"/>
    <w:rsid w:val="00E62A8F"/>
    <w:rsid w:val="00E63114"/>
    <w:rsid w:val="00E64D77"/>
    <w:rsid w:val="00E65032"/>
    <w:rsid w:val="00E65202"/>
    <w:rsid w:val="00E6654C"/>
    <w:rsid w:val="00E66987"/>
    <w:rsid w:val="00E700D5"/>
    <w:rsid w:val="00E70C4F"/>
    <w:rsid w:val="00E72C3B"/>
    <w:rsid w:val="00E7312E"/>
    <w:rsid w:val="00E73710"/>
    <w:rsid w:val="00E73B81"/>
    <w:rsid w:val="00E7463F"/>
    <w:rsid w:val="00E75B0A"/>
    <w:rsid w:val="00E827F5"/>
    <w:rsid w:val="00E82BF8"/>
    <w:rsid w:val="00E84C2B"/>
    <w:rsid w:val="00E87458"/>
    <w:rsid w:val="00E93505"/>
    <w:rsid w:val="00E93FDB"/>
    <w:rsid w:val="00E944A3"/>
    <w:rsid w:val="00E96274"/>
    <w:rsid w:val="00E96872"/>
    <w:rsid w:val="00E97981"/>
    <w:rsid w:val="00E97D03"/>
    <w:rsid w:val="00EA14B7"/>
    <w:rsid w:val="00EA21EB"/>
    <w:rsid w:val="00EA249C"/>
    <w:rsid w:val="00EA26E8"/>
    <w:rsid w:val="00EA3305"/>
    <w:rsid w:val="00EA5C97"/>
    <w:rsid w:val="00EA6D66"/>
    <w:rsid w:val="00EB0E44"/>
    <w:rsid w:val="00EB10F8"/>
    <w:rsid w:val="00EB1885"/>
    <w:rsid w:val="00EB1B53"/>
    <w:rsid w:val="00EB2814"/>
    <w:rsid w:val="00EB2E02"/>
    <w:rsid w:val="00EB54A0"/>
    <w:rsid w:val="00EB61F2"/>
    <w:rsid w:val="00EB67CD"/>
    <w:rsid w:val="00EB7569"/>
    <w:rsid w:val="00EC1481"/>
    <w:rsid w:val="00EC1919"/>
    <w:rsid w:val="00EC443C"/>
    <w:rsid w:val="00EC4969"/>
    <w:rsid w:val="00EC501F"/>
    <w:rsid w:val="00EC54E2"/>
    <w:rsid w:val="00EC7DAE"/>
    <w:rsid w:val="00ED0783"/>
    <w:rsid w:val="00ED2C3C"/>
    <w:rsid w:val="00ED2C9E"/>
    <w:rsid w:val="00ED3659"/>
    <w:rsid w:val="00ED3B30"/>
    <w:rsid w:val="00ED4146"/>
    <w:rsid w:val="00ED55C8"/>
    <w:rsid w:val="00ED60A0"/>
    <w:rsid w:val="00ED6399"/>
    <w:rsid w:val="00EE160D"/>
    <w:rsid w:val="00EE1D17"/>
    <w:rsid w:val="00EE1DFE"/>
    <w:rsid w:val="00EE2C8D"/>
    <w:rsid w:val="00EE2DA1"/>
    <w:rsid w:val="00EE75DC"/>
    <w:rsid w:val="00EF1A20"/>
    <w:rsid w:val="00EF20EC"/>
    <w:rsid w:val="00EF314E"/>
    <w:rsid w:val="00EF5EBB"/>
    <w:rsid w:val="00EF6D85"/>
    <w:rsid w:val="00EF6F70"/>
    <w:rsid w:val="00EF7A27"/>
    <w:rsid w:val="00F0031B"/>
    <w:rsid w:val="00F0055D"/>
    <w:rsid w:val="00F02E8A"/>
    <w:rsid w:val="00F048A9"/>
    <w:rsid w:val="00F04EE0"/>
    <w:rsid w:val="00F06A5D"/>
    <w:rsid w:val="00F06F4B"/>
    <w:rsid w:val="00F07AC6"/>
    <w:rsid w:val="00F10BB6"/>
    <w:rsid w:val="00F10D8D"/>
    <w:rsid w:val="00F10EC1"/>
    <w:rsid w:val="00F110D5"/>
    <w:rsid w:val="00F11E65"/>
    <w:rsid w:val="00F128D7"/>
    <w:rsid w:val="00F14364"/>
    <w:rsid w:val="00F2093F"/>
    <w:rsid w:val="00F23BF9"/>
    <w:rsid w:val="00F24BB3"/>
    <w:rsid w:val="00F2527F"/>
    <w:rsid w:val="00F26282"/>
    <w:rsid w:val="00F26A31"/>
    <w:rsid w:val="00F27495"/>
    <w:rsid w:val="00F31AB6"/>
    <w:rsid w:val="00F3229C"/>
    <w:rsid w:val="00F324B3"/>
    <w:rsid w:val="00F32E30"/>
    <w:rsid w:val="00F34130"/>
    <w:rsid w:val="00F3485C"/>
    <w:rsid w:val="00F34A41"/>
    <w:rsid w:val="00F353EE"/>
    <w:rsid w:val="00F400CC"/>
    <w:rsid w:val="00F4016C"/>
    <w:rsid w:val="00F4224D"/>
    <w:rsid w:val="00F42861"/>
    <w:rsid w:val="00F42CA3"/>
    <w:rsid w:val="00F42D27"/>
    <w:rsid w:val="00F43FAA"/>
    <w:rsid w:val="00F45D0D"/>
    <w:rsid w:val="00F47EAF"/>
    <w:rsid w:val="00F5097F"/>
    <w:rsid w:val="00F5348C"/>
    <w:rsid w:val="00F53B82"/>
    <w:rsid w:val="00F540E5"/>
    <w:rsid w:val="00F54966"/>
    <w:rsid w:val="00F61212"/>
    <w:rsid w:val="00F61B87"/>
    <w:rsid w:val="00F6200D"/>
    <w:rsid w:val="00F6423B"/>
    <w:rsid w:val="00F6485A"/>
    <w:rsid w:val="00F64E39"/>
    <w:rsid w:val="00F64E69"/>
    <w:rsid w:val="00F65A01"/>
    <w:rsid w:val="00F6648A"/>
    <w:rsid w:val="00F67093"/>
    <w:rsid w:val="00F70726"/>
    <w:rsid w:val="00F70ADE"/>
    <w:rsid w:val="00F729EC"/>
    <w:rsid w:val="00F748FA"/>
    <w:rsid w:val="00F7493B"/>
    <w:rsid w:val="00F74DD1"/>
    <w:rsid w:val="00F75312"/>
    <w:rsid w:val="00F75E7C"/>
    <w:rsid w:val="00F760F5"/>
    <w:rsid w:val="00F807FE"/>
    <w:rsid w:val="00F8080D"/>
    <w:rsid w:val="00F810C2"/>
    <w:rsid w:val="00F82133"/>
    <w:rsid w:val="00F86C15"/>
    <w:rsid w:val="00F9103B"/>
    <w:rsid w:val="00F93A02"/>
    <w:rsid w:val="00F948C0"/>
    <w:rsid w:val="00F96C9E"/>
    <w:rsid w:val="00FA02C3"/>
    <w:rsid w:val="00FA0A9B"/>
    <w:rsid w:val="00FA1179"/>
    <w:rsid w:val="00FA15FB"/>
    <w:rsid w:val="00FA17E6"/>
    <w:rsid w:val="00FA2748"/>
    <w:rsid w:val="00FA3AF4"/>
    <w:rsid w:val="00FA4325"/>
    <w:rsid w:val="00FA4993"/>
    <w:rsid w:val="00FA4BC6"/>
    <w:rsid w:val="00FA5AC8"/>
    <w:rsid w:val="00FA6407"/>
    <w:rsid w:val="00FA731A"/>
    <w:rsid w:val="00FA794D"/>
    <w:rsid w:val="00FB2A4B"/>
    <w:rsid w:val="00FB2E97"/>
    <w:rsid w:val="00FB4C7C"/>
    <w:rsid w:val="00FB6C78"/>
    <w:rsid w:val="00FC03FD"/>
    <w:rsid w:val="00FC0AED"/>
    <w:rsid w:val="00FC1CD6"/>
    <w:rsid w:val="00FC1F64"/>
    <w:rsid w:val="00FC2D9B"/>
    <w:rsid w:val="00FC2D9E"/>
    <w:rsid w:val="00FC5F47"/>
    <w:rsid w:val="00FD0623"/>
    <w:rsid w:val="00FD15C0"/>
    <w:rsid w:val="00FD2558"/>
    <w:rsid w:val="00FD298D"/>
    <w:rsid w:val="00FD2D39"/>
    <w:rsid w:val="00FD2F4A"/>
    <w:rsid w:val="00FD30C7"/>
    <w:rsid w:val="00FD362B"/>
    <w:rsid w:val="00FD3D2C"/>
    <w:rsid w:val="00FD3ED1"/>
    <w:rsid w:val="00FD6868"/>
    <w:rsid w:val="00FD6E60"/>
    <w:rsid w:val="00FD6ED1"/>
    <w:rsid w:val="00FD7501"/>
    <w:rsid w:val="00FD7521"/>
    <w:rsid w:val="00FD78F1"/>
    <w:rsid w:val="00FE04D8"/>
    <w:rsid w:val="00FE24AE"/>
    <w:rsid w:val="00FE2894"/>
    <w:rsid w:val="00FE2E2C"/>
    <w:rsid w:val="00FE3316"/>
    <w:rsid w:val="00FE3339"/>
    <w:rsid w:val="00FE35EE"/>
    <w:rsid w:val="00FE4A3C"/>
    <w:rsid w:val="00FE7423"/>
    <w:rsid w:val="00FF1612"/>
    <w:rsid w:val="00FF2349"/>
    <w:rsid w:val="00FF2554"/>
    <w:rsid w:val="00FF4699"/>
    <w:rsid w:val="00FF4DC7"/>
    <w:rsid w:val="00FF53D0"/>
    <w:rsid w:val="00FF58A1"/>
    <w:rsid w:val="00FF59D1"/>
    <w:rsid w:val="00FF628D"/>
    <w:rsid w:val="00FF7450"/>
    <w:rsid w:val="00FF78C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C796FC"/>
  <w15:docId w15:val="{273EA1D9-329A-4619-97A5-29766E0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7365D"/>
        <w:kern w:val="18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18A5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auto"/>
      <w:kern w:val="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18A5"/>
    <w:pPr>
      <w:spacing w:before="100"/>
      <w:ind w:left="2468"/>
      <w:outlineLvl w:val="0"/>
    </w:pPr>
    <w:rPr>
      <w:rFonts w:ascii="Georgia-BoldItalic" w:hAnsi="Georgia-BoldItalic" w:cs="Georgia-BoldItalic"/>
      <w:b/>
      <w:bCs/>
      <w:i/>
      <w:i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18A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18A5"/>
    <w:rPr>
      <w:rFonts w:ascii="Georgia" w:eastAsia="Times New Roman" w:hAnsi="Georgia" w:cs="Georgia"/>
      <w:color w:val="auto"/>
      <w:kern w:val="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1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A5"/>
    <w:rPr>
      <w:rFonts w:ascii="Georgia" w:eastAsia="Times New Roman" w:hAnsi="Georgia" w:cs="Georgia"/>
      <w:color w:val="auto"/>
      <w:kern w:val="0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18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18A5"/>
    <w:rPr>
      <w:rFonts w:ascii="Georgia" w:eastAsia="Times New Roman" w:hAnsi="Georgia" w:cs="Georgia"/>
      <w:color w:val="auto"/>
      <w:kern w:val="0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1318A5"/>
    <w:rPr>
      <w:rFonts w:ascii="Calibri" w:eastAsia="Times New Roman" w:hAnsi="Calibri" w:cs="Times New Roman"/>
      <w:color w:val="auto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318A5"/>
    <w:rPr>
      <w:rFonts w:ascii="Georgia-BoldItalic" w:eastAsia="Times New Roman" w:hAnsi="Georgia-BoldItalic" w:cs="Georgia-BoldItalic"/>
      <w:b/>
      <w:bCs/>
      <w:i/>
      <w:iCs/>
      <w:color w:val="auto"/>
      <w:kern w:val="0"/>
      <w:sz w:val="50"/>
      <w:szCs w:val="50"/>
      <w:lang w:eastAsia="en-GB"/>
    </w:r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"/>
    <w:basedOn w:val="Normal"/>
    <w:link w:val="ListParagraphChar"/>
    <w:uiPriority w:val="34"/>
    <w:qFormat/>
    <w:rsid w:val="001318A5"/>
    <w:pPr>
      <w:spacing w:before="112"/>
      <w:ind w:left="4339" w:hanging="45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8A5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E5C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5C77"/>
    <w:rPr>
      <w:rFonts w:ascii="Georgia" w:eastAsia="Times New Roman" w:hAnsi="Georgia" w:cs="Georgia"/>
      <w:color w:val="auto"/>
      <w:kern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70"/>
    <w:rPr>
      <w:rFonts w:ascii="Segoe UI" w:eastAsia="Times New Roman" w:hAnsi="Segoe UI" w:cs="Segoe UI"/>
      <w:color w:val="auto"/>
      <w:kern w:val="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C4"/>
    <w:rPr>
      <w:rFonts w:ascii="Georgia" w:eastAsia="Times New Roman" w:hAnsi="Georgia" w:cs="Georgia"/>
      <w:color w:val="auto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C4"/>
    <w:rPr>
      <w:rFonts w:ascii="Georgia" w:eastAsia="Times New Roman" w:hAnsi="Georgia" w:cs="Georgia"/>
      <w:b/>
      <w:bCs/>
      <w:color w:val="auto"/>
      <w:kern w:val="0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3E5E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5ECE"/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0F5444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auto"/>
      <w:kern w:val="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40"/>
    <w:rPr>
      <w:rFonts w:ascii="Georgia" w:eastAsia="Times New Roman" w:hAnsi="Georgia" w:cs="Georgia"/>
      <w:color w:val="auto"/>
      <w:kern w:val="0"/>
      <w:lang w:eastAsia="en-GB"/>
    </w:r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basedOn w:val="DefaultParagraphFont"/>
    <w:link w:val="ListParagraph"/>
    <w:uiPriority w:val="34"/>
    <w:qFormat/>
    <w:locked/>
    <w:rsid w:val="00AD4FC5"/>
    <w:rPr>
      <w:rFonts w:ascii="Georgia" w:eastAsia="Times New Roman" w:hAnsi="Georgia" w:cs="Georgia"/>
      <w:color w:val="auto"/>
      <w:kern w:val="0"/>
      <w:sz w:val="24"/>
      <w:szCs w:val="24"/>
      <w:lang w:eastAsia="en-GB"/>
    </w:rPr>
  </w:style>
  <w:style w:type="paragraph" w:customStyle="1" w:styleId="Default">
    <w:name w:val="Default"/>
    <w:rsid w:val="00A5047E"/>
    <w:pPr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726AF6"/>
    <w:rPr>
      <w:rFonts w:ascii="Calibri" w:eastAsia="Times New Roman" w:hAnsi="Calibri" w:cs="Times New Roman"/>
      <w:color w:val="auto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9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32E30"/>
    <w:rPr>
      <w:rFonts w:ascii="Georgia" w:eastAsia="Times New Roman" w:hAnsi="Georgia" w:cs="Georgia"/>
      <w:color w:val="auto"/>
      <w:kern w:val="0"/>
      <w:lang w:eastAsia="en-GB"/>
    </w:rPr>
  </w:style>
  <w:style w:type="paragraph" w:customStyle="1" w:styleId="xxxmsonormal">
    <w:name w:val="x_xxmsonormal"/>
    <w:basedOn w:val="Normal"/>
    <w:rsid w:val="00573EB2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paragraph" w:customStyle="1" w:styleId="xxxmsobodytext">
    <w:name w:val="x_xxmsobodytext"/>
    <w:basedOn w:val="Normal"/>
    <w:rsid w:val="00573EB2"/>
    <w:pPr>
      <w:widowControl/>
      <w:adjustRightInd/>
    </w:pPr>
    <w:rPr>
      <w:rFonts w:eastAsiaTheme="minorHAnsi" w:cs="Times New Roman"/>
      <w:sz w:val="20"/>
      <w:szCs w:val="20"/>
    </w:rPr>
  </w:style>
  <w:style w:type="paragraph" w:customStyle="1" w:styleId="xxxmsobodytextindent3">
    <w:name w:val="x_xxmsobodytextindent3"/>
    <w:basedOn w:val="Normal"/>
    <w:rsid w:val="00573EB2"/>
    <w:pPr>
      <w:widowControl/>
      <w:adjustRightInd/>
      <w:spacing w:after="120"/>
      <w:ind w:left="283"/>
    </w:pPr>
    <w:rPr>
      <w:rFonts w:eastAsiaTheme="minorHAns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7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2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1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2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5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5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1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415F7C2F9D1448A2B16A2FC211B14" ma:contentTypeVersion="14" ma:contentTypeDescription="Create a new document." ma:contentTypeScope="" ma:versionID="d6d8f37f89dffe8319c89645a4d95918">
  <xsd:schema xmlns:xsd="http://www.w3.org/2001/XMLSchema" xmlns:xs="http://www.w3.org/2001/XMLSchema" xmlns:p="http://schemas.microsoft.com/office/2006/metadata/properties" xmlns:ns3="00bb3a5e-402d-49f1-8819-0c5909c4f47c" xmlns:ns4="00e2d715-7a53-419b-b55f-b31bcc50b7f7" targetNamespace="http://schemas.microsoft.com/office/2006/metadata/properties" ma:root="true" ma:fieldsID="3c868d7e8bd1933032ed364a0220c04e" ns3:_="" ns4:_="">
    <xsd:import namespace="00bb3a5e-402d-49f1-8819-0c5909c4f47c"/>
    <xsd:import namespace="00e2d715-7a53-419b-b55f-b31bcc50b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3a5e-402d-49f1-8819-0c5909c4f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2d715-7a53-419b-b55f-b31bcc50b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bb3a5e-402d-49f1-8819-0c5909c4f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294F-7640-4C5E-B5E4-3F11ADE7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b3a5e-402d-49f1-8819-0c5909c4f47c"/>
    <ds:schemaRef ds:uri="00e2d715-7a53-419b-b55f-b31bcc50b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655A4-76A6-495F-9B48-FD182DBF5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477C0-97EA-4F51-ADA0-651D87FBE60A}">
  <ds:schemaRefs>
    <ds:schemaRef ds:uri="http://schemas.microsoft.com/office/2006/metadata/properties"/>
    <ds:schemaRef ds:uri="00bb3a5e-402d-49f1-8819-0c5909c4f47c"/>
    <ds:schemaRef ds:uri="http://schemas.microsoft.com/office/infopath/2007/PartnerControls"/>
    <ds:schemaRef ds:uri="http://purl.org/dc/terms/"/>
    <ds:schemaRef ds:uri="00e2d715-7a53-419b-b55f-b31bcc50b7f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DEF6BC-6B63-4A25-8B3E-8CB5CDF4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brysonl</dc:creator>
  <cp:keywords/>
  <dc:description/>
  <cp:lastModifiedBy>Christine Nelson (NHS GOLDEN JUBILEE)</cp:lastModifiedBy>
  <cp:revision>5</cp:revision>
  <cp:lastPrinted>2023-06-21T08:03:00Z</cp:lastPrinted>
  <dcterms:created xsi:type="dcterms:W3CDTF">2023-06-29T16:19:00Z</dcterms:created>
  <dcterms:modified xsi:type="dcterms:W3CDTF">2023-07-18T13:15:00Z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0x010100CE3415F7C2F9D1448A2B16A2FC211B14</vt:lpwstr>
  </property>
</Properties>
</file>